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A34C" w14:textId="77777777" w:rsidR="005F01F0" w:rsidRDefault="00000000">
      <w:pPr>
        <w:spacing w:before="700" w:after="60"/>
        <w:jc w:val="center"/>
      </w:pPr>
      <w:r>
        <w:rPr>
          <w:b/>
          <w:bCs/>
          <w:color w:val="1F4E5F"/>
          <w:sz w:val="40"/>
          <w:szCs w:val="40"/>
        </w:rPr>
        <w:t>SEDAS</w:t>
      </w:r>
    </w:p>
    <w:p w14:paraId="7FAF54FA" w14:textId="77777777" w:rsidR="005F01F0" w:rsidRDefault="00000000">
      <w:pPr>
        <w:spacing w:after="60"/>
        <w:jc w:val="center"/>
      </w:pPr>
      <w:r>
        <w:rPr>
          <w:b/>
          <w:bCs/>
          <w:sz w:val="26"/>
          <w:szCs w:val="26"/>
        </w:rPr>
        <w:t>Social Engineering Defence and Awareness System:</w:t>
      </w:r>
    </w:p>
    <w:p w14:paraId="045BE7C5" w14:textId="77777777" w:rsidR="005F01F0" w:rsidRDefault="00000000">
      <w:pPr>
        <w:spacing w:after="200"/>
        <w:jc w:val="center"/>
      </w:pPr>
      <w:r>
        <w:rPr>
          <w:b/>
          <w:bCs/>
          <w:sz w:val="24"/>
          <w:szCs w:val="24"/>
        </w:rPr>
        <w:t>An Integrated Machine Learning Platform for Phishing Detection and User Awareness</w:t>
      </w:r>
    </w:p>
    <w:p w14:paraId="54D7283D" w14:textId="77777777" w:rsidR="005F01F0" w:rsidRDefault="00000000">
      <w:pPr>
        <w:spacing w:after="400"/>
        <w:jc w:val="center"/>
      </w:pPr>
      <w:r>
        <w:rPr>
          <w:i/>
          <w:iCs/>
          <w:sz w:val="21"/>
          <w:szCs w:val="21"/>
        </w:rPr>
        <w:t xml:space="preserve">MIS5320 Applied IS Project — Part </w:t>
      </w:r>
      <w:proofErr w:type="gramStart"/>
      <w:r>
        <w:rPr>
          <w:i/>
          <w:iCs/>
          <w:sz w:val="21"/>
          <w:szCs w:val="21"/>
        </w:rPr>
        <w:t>B  ·</w:t>
      </w:r>
      <w:proofErr w:type="gramEnd"/>
      <w:r>
        <w:rPr>
          <w:i/>
          <w:iCs/>
          <w:sz w:val="21"/>
          <w:szCs w:val="21"/>
        </w:rPr>
        <w:t xml:space="preserve">  Assessment 3: Final Project Report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5F01F0" w14:paraId="044C132D" w14:textId="77777777">
        <w:tblPrEx>
          <w:tblCellMar>
            <w:top w:w="0" w:type="dxa"/>
            <w:bottom w:w="0" w:type="dxa"/>
          </w:tblCellMar>
        </w:tblPrEx>
        <w:trPr>
          <w:tblHeader/>
        </w:trPr>
        <w:tc>
          <w:tcPr>
            <w:tcW w:w="2400" w:type="dxa"/>
            <w:shd w:val="clear" w:color="auto" w:fill="1F4E5F"/>
            <w:tcMar>
              <w:top w:w="72" w:type="dxa"/>
              <w:left w:w="92" w:type="dxa"/>
              <w:bottom w:w="72" w:type="dxa"/>
              <w:right w:w="92" w:type="dxa"/>
            </w:tcMar>
          </w:tcPr>
          <w:p w14:paraId="5D2F846D" w14:textId="77777777" w:rsidR="005F01F0" w:rsidRDefault="00000000">
            <w:pPr>
              <w:spacing w:line="248" w:lineRule="auto"/>
            </w:pPr>
            <w:r>
              <w:rPr>
                <w:b/>
                <w:bCs/>
                <w:color w:val="FFFFFF"/>
                <w:sz w:val="18"/>
                <w:szCs w:val="18"/>
              </w:rPr>
              <w:t>Team</w:t>
            </w:r>
          </w:p>
        </w:tc>
        <w:tc>
          <w:tcPr>
            <w:tcW w:w="6800" w:type="dxa"/>
            <w:shd w:val="clear" w:color="auto" w:fill="1F4E5F"/>
            <w:tcMar>
              <w:top w:w="72" w:type="dxa"/>
              <w:left w:w="92" w:type="dxa"/>
              <w:bottom w:w="72" w:type="dxa"/>
              <w:right w:w="92" w:type="dxa"/>
            </w:tcMar>
          </w:tcPr>
          <w:p w14:paraId="02F82264" w14:textId="77777777" w:rsidR="005F01F0" w:rsidRDefault="00000000">
            <w:pPr>
              <w:spacing w:line="248" w:lineRule="auto"/>
            </w:pPr>
            <w:r>
              <w:rPr>
                <w:b/>
                <w:bCs/>
                <w:color w:val="FFFFFF"/>
                <w:sz w:val="18"/>
                <w:szCs w:val="18"/>
              </w:rPr>
              <w:t>Ashraful Islam (240135); Huzaifa Iqbal (240220); Sonu (250001); Dominic Kipchirchir (240401)</w:t>
            </w:r>
          </w:p>
        </w:tc>
      </w:tr>
      <w:tr w:rsidR="005F01F0" w14:paraId="2FD1A255" w14:textId="77777777">
        <w:tblPrEx>
          <w:tblCellMar>
            <w:top w:w="0" w:type="dxa"/>
            <w:bottom w:w="0" w:type="dxa"/>
          </w:tblCellMar>
        </w:tblPrEx>
        <w:tc>
          <w:tcPr>
            <w:tcW w:w="2400" w:type="dxa"/>
            <w:tcMar>
              <w:top w:w="72" w:type="dxa"/>
              <w:left w:w="92" w:type="dxa"/>
              <w:bottom w:w="72" w:type="dxa"/>
              <w:right w:w="92" w:type="dxa"/>
            </w:tcMar>
          </w:tcPr>
          <w:p w14:paraId="75884557" w14:textId="77777777" w:rsidR="005F01F0" w:rsidRDefault="00000000">
            <w:pPr>
              <w:spacing w:line="248" w:lineRule="auto"/>
            </w:pPr>
            <w:r>
              <w:rPr>
                <w:sz w:val="18"/>
                <w:szCs w:val="18"/>
              </w:rPr>
              <w:t>Supervisor</w:t>
            </w:r>
          </w:p>
        </w:tc>
        <w:tc>
          <w:tcPr>
            <w:tcW w:w="6800" w:type="dxa"/>
            <w:tcMar>
              <w:top w:w="72" w:type="dxa"/>
              <w:left w:w="92" w:type="dxa"/>
              <w:bottom w:w="72" w:type="dxa"/>
              <w:right w:w="92" w:type="dxa"/>
            </w:tcMar>
          </w:tcPr>
          <w:p w14:paraId="07D920F2" w14:textId="77777777" w:rsidR="005F01F0" w:rsidRDefault="00000000">
            <w:pPr>
              <w:spacing w:line="248" w:lineRule="auto"/>
            </w:pPr>
            <w:r>
              <w:rPr>
                <w:sz w:val="18"/>
                <w:szCs w:val="18"/>
              </w:rPr>
              <w:t>Dr Chandana Withana</w:t>
            </w:r>
          </w:p>
        </w:tc>
      </w:tr>
      <w:tr w:rsidR="005F01F0" w14:paraId="5C7D0E28" w14:textId="77777777">
        <w:tblPrEx>
          <w:tblCellMar>
            <w:top w:w="0" w:type="dxa"/>
            <w:bottom w:w="0" w:type="dxa"/>
          </w:tblCellMar>
        </w:tblPrEx>
        <w:tc>
          <w:tcPr>
            <w:tcW w:w="2400" w:type="dxa"/>
            <w:shd w:val="clear" w:color="auto" w:fill="F4F8FA"/>
            <w:tcMar>
              <w:top w:w="72" w:type="dxa"/>
              <w:left w:w="92" w:type="dxa"/>
              <w:bottom w:w="72" w:type="dxa"/>
              <w:right w:w="92" w:type="dxa"/>
            </w:tcMar>
          </w:tcPr>
          <w:p w14:paraId="184D561F" w14:textId="77777777" w:rsidR="005F01F0" w:rsidRDefault="00000000">
            <w:pPr>
              <w:spacing w:line="248" w:lineRule="auto"/>
            </w:pPr>
            <w:r>
              <w:rPr>
                <w:sz w:val="18"/>
                <w:szCs w:val="18"/>
              </w:rPr>
              <w:t>Institution</w:t>
            </w:r>
          </w:p>
        </w:tc>
        <w:tc>
          <w:tcPr>
            <w:tcW w:w="6800" w:type="dxa"/>
            <w:shd w:val="clear" w:color="auto" w:fill="F4F8FA"/>
            <w:tcMar>
              <w:top w:w="72" w:type="dxa"/>
              <w:left w:w="92" w:type="dxa"/>
              <w:bottom w:w="72" w:type="dxa"/>
              <w:right w:w="92" w:type="dxa"/>
            </w:tcMar>
          </w:tcPr>
          <w:p w14:paraId="69EDA26D" w14:textId="77777777" w:rsidR="005F01F0" w:rsidRDefault="00000000">
            <w:pPr>
              <w:spacing w:line="248" w:lineRule="auto"/>
            </w:pPr>
            <w:r>
              <w:rPr>
                <w:sz w:val="18"/>
                <w:szCs w:val="18"/>
              </w:rPr>
              <w:t>Apex Australia Higher Education</w:t>
            </w:r>
          </w:p>
        </w:tc>
      </w:tr>
      <w:tr w:rsidR="005F01F0" w14:paraId="2B15A790" w14:textId="77777777">
        <w:tblPrEx>
          <w:tblCellMar>
            <w:top w:w="0" w:type="dxa"/>
            <w:bottom w:w="0" w:type="dxa"/>
          </w:tblCellMar>
        </w:tblPrEx>
        <w:tc>
          <w:tcPr>
            <w:tcW w:w="2400" w:type="dxa"/>
            <w:tcMar>
              <w:top w:w="72" w:type="dxa"/>
              <w:left w:w="92" w:type="dxa"/>
              <w:bottom w:w="72" w:type="dxa"/>
              <w:right w:w="92" w:type="dxa"/>
            </w:tcMar>
          </w:tcPr>
          <w:p w14:paraId="4494F736" w14:textId="77777777" w:rsidR="005F01F0" w:rsidRDefault="00000000">
            <w:pPr>
              <w:spacing w:line="248" w:lineRule="auto"/>
            </w:pPr>
            <w:r>
              <w:rPr>
                <w:sz w:val="18"/>
                <w:szCs w:val="18"/>
              </w:rPr>
              <w:t>Base paper [41]</w:t>
            </w:r>
          </w:p>
        </w:tc>
        <w:tc>
          <w:tcPr>
            <w:tcW w:w="6800" w:type="dxa"/>
            <w:tcMar>
              <w:top w:w="72" w:type="dxa"/>
              <w:left w:w="92" w:type="dxa"/>
              <w:bottom w:w="72" w:type="dxa"/>
              <w:right w:w="92" w:type="dxa"/>
            </w:tcMar>
          </w:tcPr>
          <w:p w14:paraId="21DCB4ED" w14:textId="77777777" w:rsidR="005F01F0" w:rsidRDefault="00000000">
            <w:pPr>
              <w:spacing w:line="248" w:lineRule="auto"/>
            </w:pPr>
            <w:r>
              <w:rPr>
                <w:sz w:val="18"/>
                <w:szCs w:val="18"/>
              </w:rPr>
              <w:t>Al-</w:t>
            </w:r>
            <w:proofErr w:type="spellStart"/>
            <w:r>
              <w:rPr>
                <w:sz w:val="18"/>
                <w:szCs w:val="18"/>
              </w:rPr>
              <w:t>Subaiey</w:t>
            </w:r>
            <w:proofErr w:type="spellEnd"/>
            <w:r>
              <w:rPr>
                <w:sz w:val="18"/>
                <w:szCs w:val="18"/>
              </w:rPr>
              <w:t xml:space="preserve"> et al. (2024), Computers and Electrical Engineering, 120:109625 (Q1)</w:t>
            </w:r>
          </w:p>
        </w:tc>
      </w:tr>
      <w:tr w:rsidR="005F01F0" w14:paraId="3CFF3DFD" w14:textId="77777777">
        <w:tblPrEx>
          <w:tblCellMar>
            <w:top w:w="0" w:type="dxa"/>
            <w:bottom w:w="0" w:type="dxa"/>
          </w:tblCellMar>
        </w:tblPrEx>
        <w:tc>
          <w:tcPr>
            <w:tcW w:w="2400" w:type="dxa"/>
            <w:shd w:val="clear" w:color="auto" w:fill="F4F8FA"/>
            <w:tcMar>
              <w:top w:w="72" w:type="dxa"/>
              <w:left w:w="92" w:type="dxa"/>
              <w:bottom w:w="72" w:type="dxa"/>
              <w:right w:w="92" w:type="dxa"/>
            </w:tcMar>
          </w:tcPr>
          <w:p w14:paraId="78CA1361" w14:textId="77777777" w:rsidR="005F01F0" w:rsidRDefault="00000000">
            <w:pPr>
              <w:spacing w:line="248" w:lineRule="auto"/>
            </w:pPr>
            <w:r>
              <w:rPr>
                <w:sz w:val="18"/>
                <w:szCs w:val="18"/>
              </w:rPr>
              <w:t>Repository</w:t>
            </w:r>
          </w:p>
        </w:tc>
        <w:tc>
          <w:tcPr>
            <w:tcW w:w="6800" w:type="dxa"/>
            <w:shd w:val="clear" w:color="auto" w:fill="F4F8FA"/>
            <w:tcMar>
              <w:top w:w="72" w:type="dxa"/>
              <w:left w:w="92" w:type="dxa"/>
              <w:bottom w:w="72" w:type="dxa"/>
              <w:right w:w="92" w:type="dxa"/>
            </w:tcMar>
          </w:tcPr>
          <w:p w14:paraId="7B5668CB" w14:textId="77777777" w:rsidR="005F01F0" w:rsidRDefault="00000000">
            <w:pPr>
              <w:spacing w:line="248" w:lineRule="auto"/>
            </w:pPr>
            <w:r>
              <w:rPr>
                <w:sz w:val="18"/>
                <w:szCs w:val="18"/>
              </w:rPr>
              <w:t>github.com/</w:t>
            </w:r>
            <w:proofErr w:type="spellStart"/>
            <w:r>
              <w:rPr>
                <w:sz w:val="18"/>
                <w:szCs w:val="18"/>
              </w:rPr>
              <w:t>ailinkon</w:t>
            </w:r>
            <w:proofErr w:type="spellEnd"/>
            <w:r>
              <w:rPr>
                <w:sz w:val="18"/>
                <w:szCs w:val="18"/>
              </w:rPr>
              <w:t>/MIS5320-SEDAS-CyberProjectB</w:t>
            </w:r>
          </w:p>
        </w:tc>
      </w:tr>
      <w:tr w:rsidR="005F01F0" w14:paraId="45407C68" w14:textId="77777777">
        <w:tblPrEx>
          <w:tblCellMar>
            <w:top w:w="0" w:type="dxa"/>
            <w:bottom w:w="0" w:type="dxa"/>
          </w:tblCellMar>
        </w:tblPrEx>
        <w:tc>
          <w:tcPr>
            <w:tcW w:w="2400" w:type="dxa"/>
            <w:tcMar>
              <w:top w:w="72" w:type="dxa"/>
              <w:left w:w="92" w:type="dxa"/>
              <w:bottom w:w="72" w:type="dxa"/>
              <w:right w:w="92" w:type="dxa"/>
            </w:tcMar>
          </w:tcPr>
          <w:p w14:paraId="26F9F1B2" w14:textId="77777777" w:rsidR="005F01F0" w:rsidRDefault="00000000">
            <w:pPr>
              <w:spacing w:line="248" w:lineRule="auto"/>
            </w:pPr>
            <w:r>
              <w:rPr>
                <w:sz w:val="18"/>
                <w:szCs w:val="18"/>
              </w:rPr>
              <w:t>System version</w:t>
            </w:r>
          </w:p>
        </w:tc>
        <w:tc>
          <w:tcPr>
            <w:tcW w:w="6800" w:type="dxa"/>
            <w:tcMar>
              <w:top w:w="72" w:type="dxa"/>
              <w:left w:w="92" w:type="dxa"/>
              <w:bottom w:w="72" w:type="dxa"/>
              <w:right w:w="92" w:type="dxa"/>
            </w:tcMar>
          </w:tcPr>
          <w:p w14:paraId="5DBA0AE3" w14:textId="77777777" w:rsidR="005F01F0" w:rsidRDefault="00000000">
            <w:pPr>
              <w:spacing w:line="248" w:lineRule="auto"/>
            </w:pPr>
            <w:r>
              <w:rPr>
                <w:sz w:val="18"/>
                <w:szCs w:val="18"/>
              </w:rPr>
              <w:t>0.1.0</w:t>
            </w:r>
          </w:p>
        </w:tc>
      </w:tr>
    </w:tbl>
    <w:p w14:paraId="24AC88FD" w14:textId="6EA25372" w:rsidR="005F01F0" w:rsidRDefault="00000000" w:rsidP="001A7EEF">
      <w:r>
        <w:br w:type="page"/>
      </w:r>
    </w:p>
    <w:p w14:paraId="0A10119A" w14:textId="77777777" w:rsidR="005F01F0" w:rsidRDefault="00000000">
      <w:pPr>
        <w:pStyle w:val="Heading2"/>
        <w:spacing w:before="265" w:after="112"/>
      </w:pPr>
      <w:r>
        <w:rPr>
          <w:b/>
          <w:bCs/>
          <w:color w:val="1F4E5F"/>
          <w:sz w:val="24"/>
          <w:szCs w:val="24"/>
        </w:rPr>
        <w:lastRenderedPageBreak/>
        <w:t>Writing assignments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600"/>
        <w:gridCol w:w="3300"/>
      </w:tblGrid>
      <w:tr w:rsidR="005F01F0" w14:paraId="27DCAAAC" w14:textId="77777777">
        <w:tblPrEx>
          <w:tblCellMar>
            <w:top w:w="0" w:type="dxa"/>
            <w:bottom w:w="0" w:type="dxa"/>
          </w:tblCellMar>
        </w:tblPrEx>
        <w:trPr>
          <w:tblHeader/>
        </w:trPr>
        <w:tc>
          <w:tcPr>
            <w:tcW w:w="3300" w:type="dxa"/>
            <w:shd w:val="clear" w:color="auto" w:fill="1F4E5F"/>
            <w:tcMar>
              <w:top w:w="72" w:type="dxa"/>
              <w:left w:w="92" w:type="dxa"/>
              <w:bottom w:w="72" w:type="dxa"/>
              <w:right w:w="92" w:type="dxa"/>
            </w:tcMar>
          </w:tcPr>
          <w:p w14:paraId="2580038F" w14:textId="77777777" w:rsidR="005F01F0" w:rsidRDefault="00000000">
            <w:pPr>
              <w:spacing w:line="248" w:lineRule="auto"/>
            </w:pPr>
            <w:r>
              <w:rPr>
                <w:b/>
                <w:bCs/>
                <w:color w:val="FFFFFF"/>
                <w:sz w:val="18"/>
                <w:szCs w:val="18"/>
              </w:rPr>
              <w:t>Section</w:t>
            </w:r>
          </w:p>
        </w:tc>
        <w:tc>
          <w:tcPr>
            <w:tcW w:w="2600" w:type="dxa"/>
            <w:shd w:val="clear" w:color="auto" w:fill="1F4E5F"/>
            <w:tcMar>
              <w:top w:w="72" w:type="dxa"/>
              <w:left w:w="92" w:type="dxa"/>
              <w:bottom w:w="72" w:type="dxa"/>
              <w:right w:w="92" w:type="dxa"/>
            </w:tcMar>
          </w:tcPr>
          <w:p w14:paraId="3B154AC8" w14:textId="77777777" w:rsidR="005F01F0" w:rsidRDefault="00000000">
            <w:pPr>
              <w:spacing w:line="248" w:lineRule="auto"/>
            </w:pPr>
            <w:r>
              <w:rPr>
                <w:b/>
                <w:bCs/>
                <w:color w:val="FFFFFF"/>
                <w:sz w:val="18"/>
                <w:szCs w:val="18"/>
              </w:rPr>
              <w:t>Writer</w:t>
            </w:r>
          </w:p>
        </w:tc>
        <w:tc>
          <w:tcPr>
            <w:tcW w:w="3300" w:type="dxa"/>
            <w:shd w:val="clear" w:color="auto" w:fill="1F4E5F"/>
            <w:tcMar>
              <w:top w:w="72" w:type="dxa"/>
              <w:left w:w="92" w:type="dxa"/>
              <w:bottom w:w="72" w:type="dxa"/>
              <w:right w:w="92" w:type="dxa"/>
            </w:tcMar>
          </w:tcPr>
          <w:p w14:paraId="3AE2BF96" w14:textId="77777777" w:rsidR="005F01F0" w:rsidRDefault="00000000">
            <w:pPr>
              <w:spacing w:line="248" w:lineRule="auto"/>
            </w:pPr>
            <w:r>
              <w:rPr>
                <w:b/>
                <w:bCs/>
                <w:color w:val="FFFFFF"/>
                <w:sz w:val="18"/>
                <w:szCs w:val="18"/>
              </w:rPr>
              <w:t>Approx. length</w:t>
            </w:r>
          </w:p>
        </w:tc>
      </w:tr>
      <w:tr w:rsidR="005F01F0" w14:paraId="263B00BC" w14:textId="77777777">
        <w:tblPrEx>
          <w:tblCellMar>
            <w:top w:w="0" w:type="dxa"/>
            <w:bottom w:w="0" w:type="dxa"/>
          </w:tblCellMar>
        </w:tblPrEx>
        <w:tc>
          <w:tcPr>
            <w:tcW w:w="3300" w:type="dxa"/>
            <w:tcMar>
              <w:top w:w="72" w:type="dxa"/>
              <w:left w:w="92" w:type="dxa"/>
              <w:bottom w:w="72" w:type="dxa"/>
              <w:right w:w="92" w:type="dxa"/>
            </w:tcMar>
          </w:tcPr>
          <w:p w14:paraId="578C3F68" w14:textId="77777777" w:rsidR="005F01F0" w:rsidRDefault="00000000">
            <w:pPr>
              <w:spacing w:line="248" w:lineRule="auto"/>
            </w:pPr>
            <w:r>
              <w:rPr>
                <w:sz w:val="18"/>
                <w:szCs w:val="18"/>
              </w:rPr>
              <w:t>Executive Summary</w:t>
            </w:r>
          </w:p>
        </w:tc>
        <w:tc>
          <w:tcPr>
            <w:tcW w:w="2600" w:type="dxa"/>
            <w:tcMar>
              <w:top w:w="72" w:type="dxa"/>
              <w:left w:w="92" w:type="dxa"/>
              <w:bottom w:w="72" w:type="dxa"/>
              <w:right w:w="92" w:type="dxa"/>
            </w:tcMar>
          </w:tcPr>
          <w:p w14:paraId="3A695817" w14:textId="77777777" w:rsidR="005F01F0" w:rsidRDefault="00000000">
            <w:pPr>
              <w:spacing w:line="248" w:lineRule="auto"/>
            </w:pPr>
            <w:r>
              <w:rPr>
                <w:sz w:val="18"/>
                <w:szCs w:val="18"/>
              </w:rPr>
              <w:t>Ashraful (write last)</w:t>
            </w:r>
          </w:p>
        </w:tc>
        <w:tc>
          <w:tcPr>
            <w:tcW w:w="3300" w:type="dxa"/>
            <w:tcMar>
              <w:top w:w="72" w:type="dxa"/>
              <w:left w:w="92" w:type="dxa"/>
              <w:bottom w:w="72" w:type="dxa"/>
              <w:right w:w="92" w:type="dxa"/>
            </w:tcMar>
          </w:tcPr>
          <w:p w14:paraId="766545FD" w14:textId="77777777" w:rsidR="005F01F0" w:rsidRDefault="00000000">
            <w:pPr>
              <w:spacing w:line="248" w:lineRule="auto"/>
            </w:pPr>
            <w:r>
              <w:rPr>
                <w:sz w:val="18"/>
                <w:szCs w:val="18"/>
              </w:rPr>
              <w:t>250-300 words</w:t>
            </w:r>
          </w:p>
        </w:tc>
      </w:tr>
      <w:tr w:rsidR="005F01F0" w14:paraId="335BB574"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4097EFA8" w14:textId="77777777" w:rsidR="005F01F0" w:rsidRDefault="00000000">
            <w:pPr>
              <w:spacing w:line="248" w:lineRule="auto"/>
            </w:pPr>
            <w:r>
              <w:rPr>
                <w:sz w:val="18"/>
                <w:szCs w:val="18"/>
              </w:rPr>
              <w:t>1. Introduction (1.1-1.5)</w:t>
            </w:r>
          </w:p>
        </w:tc>
        <w:tc>
          <w:tcPr>
            <w:tcW w:w="2600" w:type="dxa"/>
            <w:shd w:val="clear" w:color="auto" w:fill="F4F8FA"/>
            <w:tcMar>
              <w:top w:w="72" w:type="dxa"/>
              <w:left w:w="92" w:type="dxa"/>
              <w:bottom w:w="72" w:type="dxa"/>
              <w:right w:w="92" w:type="dxa"/>
            </w:tcMar>
          </w:tcPr>
          <w:p w14:paraId="1FD1E530" w14:textId="77777777" w:rsidR="005F01F0" w:rsidRDefault="00000000">
            <w:pPr>
              <w:spacing w:line="248" w:lineRule="auto"/>
            </w:pPr>
            <w:r>
              <w:rPr>
                <w:sz w:val="18"/>
                <w:szCs w:val="18"/>
              </w:rPr>
              <w:t>Ashraful</w:t>
            </w:r>
          </w:p>
        </w:tc>
        <w:tc>
          <w:tcPr>
            <w:tcW w:w="3300" w:type="dxa"/>
            <w:shd w:val="clear" w:color="auto" w:fill="F4F8FA"/>
            <w:tcMar>
              <w:top w:w="72" w:type="dxa"/>
              <w:left w:w="92" w:type="dxa"/>
              <w:bottom w:w="72" w:type="dxa"/>
              <w:right w:w="92" w:type="dxa"/>
            </w:tcMar>
          </w:tcPr>
          <w:p w14:paraId="52521E28" w14:textId="77777777" w:rsidR="005F01F0" w:rsidRDefault="00000000">
            <w:pPr>
              <w:spacing w:line="248" w:lineRule="auto"/>
            </w:pPr>
            <w:r>
              <w:rPr>
                <w:sz w:val="18"/>
                <w:szCs w:val="18"/>
              </w:rPr>
              <w:t>900-1,200 words</w:t>
            </w:r>
          </w:p>
        </w:tc>
      </w:tr>
      <w:tr w:rsidR="005F01F0" w14:paraId="466ED659" w14:textId="77777777">
        <w:tblPrEx>
          <w:tblCellMar>
            <w:top w:w="0" w:type="dxa"/>
            <w:bottom w:w="0" w:type="dxa"/>
          </w:tblCellMar>
        </w:tblPrEx>
        <w:tc>
          <w:tcPr>
            <w:tcW w:w="3300" w:type="dxa"/>
            <w:tcMar>
              <w:top w:w="72" w:type="dxa"/>
              <w:left w:w="92" w:type="dxa"/>
              <w:bottom w:w="72" w:type="dxa"/>
              <w:right w:w="92" w:type="dxa"/>
            </w:tcMar>
          </w:tcPr>
          <w:p w14:paraId="604D0392" w14:textId="77777777" w:rsidR="005F01F0" w:rsidRDefault="00000000">
            <w:pPr>
              <w:spacing w:line="248" w:lineRule="auto"/>
            </w:pPr>
            <w:r>
              <w:rPr>
                <w:sz w:val="18"/>
                <w:szCs w:val="18"/>
              </w:rPr>
              <w:t>2. Literature Review (2.1-2.7)</w:t>
            </w:r>
          </w:p>
        </w:tc>
        <w:tc>
          <w:tcPr>
            <w:tcW w:w="2600" w:type="dxa"/>
            <w:tcMar>
              <w:top w:w="72" w:type="dxa"/>
              <w:left w:w="92" w:type="dxa"/>
              <w:bottom w:w="72" w:type="dxa"/>
              <w:right w:w="92" w:type="dxa"/>
            </w:tcMar>
          </w:tcPr>
          <w:p w14:paraId="058EEF7B" w14:textId="77777777" w:rsidR="005F01F0" w:rsidRDefault="00000000">
            <w:pPr>
              <w:spacing w:line="248" w:lineRule="auto"/>
            </w:pPr>
            <w:r>
              <w:rPr>
                <w:sz w:val="18"/>
                <w:szCs w:val="18"/>
              </w:rPr>
              <w:t>All four — draft supplied, rewrite own subsection</w:t>
            </w:r>
          </w:p>
        </w:tc>
        <w:tc>
          <w:tcPr>
            <w:tcW w:w="3300" w:type="dxa"/>
            <w:tcMar>
              <w:top w:w="72" w:type="dxa"/>
              <w:left w:w="92" w:type="dxa"/>
              <w:bottom w:w="72" w:type="dxa"/>
              <w:right w:w="92" w:type="dxa"/>
            </w:tcMar>
          </w:tcPr>
          <w:p w14:paraId="5785E353" w14:textId="77777777" w:rsidR="005F01F0" w:rsidRDefault="00000000">
            <w:pPr>
              <w:spacing w:line="248" w:lineRule="auto"/>
            </w:pPr>
            <w:r>
              <w:rPr>
                <w:sz w:val="18"/>
                <w:szCs w:val="18"/>
              </w:rPr>
              <w:t>1,500-2,000 words</w:t>
            </w:r>
          </w:p>
        </w:tc>
      </w:tr>
      <w:tr w:rsidR="005F01F0" w14:paraId="0035D43C"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2521DD17" w14:textId="77777777" w:rsidR="005F01F0" w:rsidRDefault="00000000">
            <w:pPr>
              <w:spacing w:line="248" w:lineRule="auto"/>
            </w:pPr>
            <w:r>
              <w:rPr>
                <w:sz w:val="18"/>
                <w:szCs w:val="18"/>
              </w:rPr>
              <w:t>3. Methodology (3.1-3.9)</w:t>
            </w:r>
          </w:p>
        </w:tc>
        <w:tc>
          <w:tcPr>
            <w:tcW w:w="2600" w:type="dxa"/>
            <w:shd w:val="clear" w:color="auto" w:fill="F4F8FA"/>
            <w:tcMar>
              <w:top w:w="72" w:type="dxa"/>
              <w:left w:w="92" w:type="dxa"/>
              <w:bottom w:w="72" w:type="dxa"/>
              <w:right w:w="92" w:type="dxa"/>
            </w:tcMar>
          </w:tcPr>
          <w:p w14:paraId="1F2B7D25" w14:textId="77777777" w:rsidR="005F01F0" w:rsidRDefault="00000000">
            <w:pPr>
              <w:spacing w:line="248" w:lineRule="auto"/>
            </w:pPr>
            <w:r>
              <w:rPr>
                <w:sz w:val="18"/>
                <w:szCs w:val="18"/>
              </w:rPr>
              <w:t>Ashraful + Dominic</w:t>
            </w:r>
          </w:p>
        </w:tc>
        <w:tc>
          <w:tcPr>
            <w:tcW w:w="3300" w:type="dxa"/>
            <w:shd w:val="clear" w:color="auto" w:fill="F4F8FA"/>
            <w:tcMar>
              <w:top w:w="72" w:type="dxa"/>
              <w:left w:w="92" w:type="dxa"/>
              <w:bottom w:w="72" w:type="dxa"/>
              <w:right w:w="92" w:type="dxa"/>
            </w:tcMar>
          </w:tcPr>
          <w:p w14:paraId="626CBA59" w14:textId="77777777" w:rsidR="005F01F0" w:rsidRDefault="00000000">
            <w:pPr>
              <w:spacing w:line="248" w:lineRule="auto"/>
            </w:pPr>
            <w:r>
              <w:rPr>
                <w:sz w:val="18"/>
                <w:szCs w:val="18"/>
              </w:rPr>
              <w:t>1,200-1,500 words</w:t>
            </w:r>
          </w:p>
        </w:tc>
      </w:tr>
      <w:tr w:rsidR="005F01F0" w14:paraId="286A2FB8" w14:textId="77777777">
        <w:tblPrEx>
          <w:tblCellMar>
            <w:top w:w="0" w:type="dxa"/>
            <w:bottom w:w="0" w:type="dxa"/>
          </w:tblCellMar>
        </w:tblPrEx>
        <w:tc>
          <w:tcPr>
            <w:tcW w:w="3300" w:type="dxa"/>
            <w:tcMar>
              <w:top w:w="72" w:type="dxa"/>
              <w:left w:w="92" w:type="dxa"/>
              <w:bottom w:w="72" w:type="dxa"/>
              <w:right w:w="92" w:type="dxa"/>
            </w:tcMar>
          </w:tcPr>
          <w:p w14:paraId="2C1BA47D" w14:textId="77777777" w:rsidR="005F01F0" w:rsidRDefault="00000000">
            <w:pPr>
              <w:spacing w:line="248" w:lineRule="auto"/>
            </w:pPr>
            <w:r>
              <w:rPr>
                <w:sz w:val="18"/>
                <w:szCs w:val="18"/>
              </w:rPr>
              <w:t>4. Implementation (4.1-4.7)</w:t>
            </w:r>
          </w:p>
        </w:tc>
        <w:tc>
          <w:tcPr>
            <w:tcW w:w="2600" w:type="dxa"/>
            <w:tcMar>
              <w:top w:w="72" w:type="dxa"/>
              <w:left w:w="92" w:type="dxa"/>
              <w:bottom w:w="72" w:type="dxa"/>
              <w:right w:w="92" w:type="dxa"/>
            </w:tcMar>
          </w:tcPr>
          <w:p w14:paraId="3B822D13" w14:textId="77777777" w:rsidR="005F01F0" w:rsidRDefault="00000000">
            <w:pPr>
              <w:spacing w:line="248" w:lineRule="auto"/>
            </w:pPr>
            <w:r>
              <w:rPr>
                <w:sz w:val="18"/>
                <w:szCs w:val="18"/>
              </w:rPr>
              <w:t>Ashraful + Huzaifa</w:t>
            </w:r>
          </w:p>
        </w:tc>
        <w:tc>
          <w:tcPr>
            <w:tcW w:w="3300" w:type="dxa"/>
            <w:tcMar>
              <w:top w:w="72" w:type="dxa"/>
              <w:left w:w="92" w:type="dxa"/>
              <w:bottom w:w="72" w:type="dxa"/>
              <w:right w:w="92" w:type="dxa"/>
            </w:tcMar>
          </w:tcPr>
          <w:p w14:paraId="0C07F5B7" w14:textId="77777777" w:rsidR="005F01F0" w:rsidRDefault="00000000">
            <w:pPr>
              <w:spacing w:line="248" w:lineRule="auto"/>
            </w:pPr>
            <w:r>
              <w:rPr>
                <w:sz w:val="18"/>
                <w:szCs w:val="18"/>
              </w:rPr>
              <w:t>900-1,200 words</w:t>
            </w:r>
          </w:p>
        </w:tc>
      </w:tr>
      <w:tr w:rsidR="005F01F0" w14:paraId="7D218568"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0CB56F34" w14:textId="77777777" w:rsidR="005F01F0" w:rsidRDefault="00000000">
            <w:pPr>
              <w:spacing w:line="248" w:lineRule="auto"/>
            </w:pPr>
            <w:r>
              <w:rPr>
                <w:sz w:val="18"/>
                <w:szCs w:val="18"/>
              </w:rPr>
              <w:t>5.1 Benchmark replication</w:t>
            </w:r>
          </w:p>
        </w:tc>
        <w:tc>
          <w:tcPr>
            <w:tcW w:w="2600" w:type="dxa"/>
            <w:shd w:val="clear" w:color="auto" w:fill="F4F8FA"/>
            <w:tcMar>
              <w:top w:w="72" w:type="dxa"/>
              <w:left w:w="92" w:type="dxa"/>
              <w:bottom w:w="72" w:type="dxa"/>
              <w:right w:w="92" w:type="dxa"/>
            </w:tcMar>
          </w:tcPr>
          <w:p w14:paraId="2777CAB3" w14:textId="77777777" w:rsidR="005F01F0" w:rsidRDefault="00000000">
            <w:pPr>
              <w:spacing w:line="248" w:lineRule="auto"/>
            </w:pPr>
            <w:r>
              <w:rPr>
                <w:sz w:val="18"/>
                <w:szCs w:val="18"/>
              </w:rPr>
              <w:t>Ashraful</w:t>
            </w:r>
          </w:p>
        </w:tc>
        <w:tc>
          <w:tcPr>
            <w:tcW w:w="3300" w:type="dxa"/>
            <w:shd w:val="clear" w:color="auto" w:fill="F4F8FA"/>
            <w:tcMar>
              <w:top w:w="72" w:type="dxa"/>
              <w:left w:w="92" w:type="dxa"/>
              <w:bottom w:w="72" w:type="dxa"/>
              <w:right w:w="92" w:type="dxa"/>
            </w:tcMar>
          </w:tcPr>
          <w:p w14:paraId="39A80055" w14:textId="77777777" w:rsidR="005F01F0" w:rsidRDefault="00000000">
            <w:pPr>
              <w:spacing w:line="248" w:lineRule="auto"/>
            </w:pPr>
            <w:r>
              <w:rPr>
                <w:sz w:val="18"/>
                <w:szCs w:val="18"/>
              </w:rPr>
              <w:t>250-350 words</w:t>
            </w:r>
          </w:p>
        </w:tc>
      </w:tr>
      <w:tr w:rsidR="005F01F0" w14:paraId="328876B8" w14:textId="77777777">
        <w:tblPrEx>
          <w:tblCellMar>
            <w:top w:w="0" w:type="dxa"/>
            <w:bottom w:w="0" w:type="dxa"/>
          </w:tblCellMar>
        </w:tblPrEx>
        <w:tc>
          <w:tcPr>
            <w:tcW w:w="3300" w:type="dxa"/>
            <w:tcMar>
              <w:top w:w="72" w:type="dxa"/>
              <w:left w:w="92" w:type="dxa"/>
              <w:bottom w:w="72" w:type="dxa"/>
              <w:right w:w="92" w:type="dxa"/>
            </w:tcMar>
          </w:tcPr>
          <w:p w14:paraId="0A07E065" w14:textId="77777777" w:rsidR="005F01F0" w:rsidRDefault="00000000">
            <w:pPr>
              <w:spacing w:line="248" w:lineRule="auto"/>
            </w:pPr>
            <w:r>
              <w:rPr>
                <w:sz w:val="18"/>
                <w:szCs w:val="18"/>
              </w:rPr>
              <w:t>5.2 Metric-level analysis</w:t>
            </w:r>
          </w:p>
        </w:tc>
        <w:tc>
          <w:tcPr>
            <w:tcW w:w="2600" w:type="dxa"/>
            <w:tcMar>
              <w:top w:w="72" w:type="dxa"/>
              <w:left w:w="92" w:type="dxa"/>
              <w:bottom w:w="72" w:type="dxa"/>
              <w:right w:w="92" w:type="dxa"/>
            </w:tcMar>
          </w:tcPr>
          <w:p w14:paraId="6B382EAC" w14:textId="77777777" w:rsidR="005F01F0" w:rsidRDefault="00000000">
            <w:pPr>
              <w:spacing w:line="248" w:lineRule="auto"/>
            </w:pPr>
            <w:r>
              <w:rPr>
                <w:sz w:val="18"/>
                <w:szCs w:val="18"/>
              </w:rPr>
              <w:t>Dominic</w:t>
            </w:r>
          </w:p>
        </w:tc>
        <w:tc>
          <w:tcPr>
            <w:tcW w:w="3300" w:type="dxa"/>
            <w:tcMar>
              <w:top w:w="72" w:type="dxa"/>
              <w:left w:w="92" w:type="dxa"/>
              <w:bottom w:w="72" w:type="dxa"/>
              <w:right w:w="92" w:type="dxa"/>
            </w:tcMar>
          </w:tcPr>
          <w:p w14:paraId="65636E39" w14:textId="77777777" w:rsidR="005F01F0" w:rsidRDefault="00000000">
            <w:pPr>
              <w:spacing w:line="248" w:lineRule="auto"/>
            </w:pPr>
            <w:r>
              <w:rPr>
                <w:sz w:val="18"/>
                <w:szCs w:val="18"/>
              </w:rPr>
              <w:t>250-350 words</w:t>
            </w:r>
          </w:p>
        </w:tc>
      </w:tr>
      <w:tr w:rsidR="005F01F0" w14:paraId="31D0E1BD"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383F4DE8" w14:textId="77777777" w:rsidR="005F01F0" w:rsidRDefault="00000000">
            <w:pPr>
              <w:spacing w:line="248" w:lineRule="auto"/>
            </w:pPr>
            <w:r>
              <w:rPr>
                <w:sz w:val="18"/>
                <w:szCs w:val="18"/>
              </w:rPr>
              <w:t>5.3 Operational metrics</w:t>
            </w:r>
          </w:p>
        </w:tc>
        <w:tc>
          <w:tcPr>
            <w:tcW w:w="2600" w:type="dxa"/>
            <w:shd w:val="clear" w:color="auto" w:fill="F4F8FA"/>
            <w:tcMar>
              <w:top w:w="72" w:type="dxa"/>
              <w:left w:w="92" w:type="dxa"/>
              <w:bottom w:w="72" w:type="dxa"/>
              <w:right w:w="92" w:type="dxa"/>
            </w:tcMar>
          </w:tcPr>
          <w:p w14:paraId="6F9C87AF" w14:textId="77777777" w:rsidR="005F01F0" w:rsidRDefault="00000000">
            <w:pPr>
              <w:spacing w:line="248" w:lineRule="auto"/>
            </w:pPr>
            <w:r>
              <w:rPr>
                <w:sz w:val="18"/>
                <w:szCs w:val="18"/>
              </w:rPr>
              <w:t>Huzaifa</w:t>
            </w:r>
          </w:p>
        </w:tc>
        <w:tc>
          <w:tcPr>
            <w:tcW w:w="3300" w:type="dxa"/>
            <w:shd w:val="clear" w:color="auto" w:fill="F4F8FA"/>
            <w:tcMar>
              <w:top w:w="72" w:type="dxa"/>
              <w:left w:w="92" w:type="dxa"/>
              <w:bottom w:w="72" w:type="dxa"/>
              <w:right w:w="92" w:type="dxa"/>
            </w:tcMar>
          </w:tcPr>
          <w:p w14:paraId="630E2C93" w14:textId="77777777" w:rsidR="005F01F0" w:rsidRDefault="00000000">
            <w:pPr>
              <w:spacing w:line="248" w:lineRule="auto"/>
            </w:pPr>
            <w:r>
              <w:rPr>
                <w:sz w:val="18"/>
                <w:szCs w:val="18"/>
              </w:rPr>
              <w:t>250-350 words</w:t>
            </w:r>
          </w:p>
        </w:tc>
      </w:tr>
      <w:tr w:rsidR="005F01F0" w14:paraId="794F5A74" w14:textId="77777777">
        <w:tblPrEx>
          <w:tblCellMar>
            <w:top w:w="0" w:type="dxa"/>
            <w:bottom w:w="0" w:type="dxa"/>
          </w:tblCellMar>
        </w:tblPrEx>
        <w:tc>
          <w:tcPr>
            <w:tcW w:w="3300" w:type="dxa"/>
            <w:tcMar>
              <w:top w:w="72" w:type="dxa"/>
              <w:left w:w="92" w:type="dxa"/>
              <w:bottom w:w="72" w:type="dxa"/>
              <w:right w:w="92" w:type="dxa"/>
            </w:tcMar>
          </w:tcPr>
          <w:p w14:paraId="3570DD70" w14:textId="77777777" w:rsidR="005F01F0" w:rsidRDefault="00000000">
            <w:pPr>
              <w:spacing w:line="248" w:lineRule="auto"/>
            </w:pPr>
            <w:r>
              <w:rPr>
                <w:sz w:val="18"/>
                <w:szCs w:val="18"/>
              </w:rPr>
              <w:t>5.4 Extension experiments / ceiling</w:t>
            </w:r>
          </w:p>
        </w:tc>
        <w:tc>
          <w:tcPr>
            <w:tcW w:w="2600" w:type="dxa"/>
            <w:tcMar>
              <w:top w:w="72" w:type="dxa"/>
              <w:left w:w="92" w:type="dxa"/>
              <w:bottom w:w="72" w:type="dxa"/>
              <w:right w:w="92" w:type="dxa"/>
            </w:tcMar>
          </w:tcPr>
          <w:p w14:paraId="45EBD9FE" w14:textId="77777777" w:rsidR="005F01F0" w:rsidRDefault="00000000">
            <w:pPr>
              <w:spacing w:line="248" w:lineRule="auto"/>
            </w:pPr>
            <w:r>
              <w:rPr>
                <w:sz w:val="18"/>
                <w:szCs w:val="18"/>
              </w:rPr>
              <w:t>Ashraful</w:t>
            </w:r>
          </w:p>
        </w:tc>
        <w:tc>
          <w:tcPr>
            <w:tcW w:w="3300" w:type="dxa"/>
            <w:tcMar>
              <w:top w:w="72" w:type="dxa"/>
              <w:left w:w="92" w:type="dxa"/>
              <w:bottom w:w="72" w:type="dxa"/>
              <w:right w:w="92" w:type="dxa"/>
            </w:tcMar>
          </w:tcPr>
          <w:p w14:paraId="0416C9FB" w14:textId="77777777" w:rsidR="005F01F0" w:rsidRDefault="00000000">
            <w:pPr>
              <w:spacing w:line="248" w:lineRule="auto"/>
            </w:pPr>
            <w:r>
              <w:rPr>
                <w:sz w:val="18"/>
                <w:szCs w:val="18"/>
              </w:rPr>
              <w:t>400-500 words</w:t>
            </w:r>
          </w:p>
        </w:tc>
      </w:tr>
      <w:tr w:rsidR="005F01F0" w14:paraId="7BF5C803"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744DFDC9" w14:textId="77777777" w:rsidR="005F01F0" w:rsidRDefault="00000000">
            <w:pPr>
              <w:spacing w:line="248" w:lineRule="auto"/>
            </w:pPr>
            <w:r>
              <w:rPr>
                <w:sz w:val="18"/>
                <w:szCs w:val="18"/>
              </w:rPr>
              <w:t>5.5 Transformer comparison</w:t>
            </w:r>
          </w:p>
        </w:tc>
        <w:tc>
          <w:tcPr>
            <w:tcW w:w="2600" w:type="dxa"/>
            <w:shd w:val="clear" w:color="auto" w:fill="F4F8FA"/>
            <w:tcMar>
              <w:top w:w="72" w:type="dxa"/>
              <w:left w:w="92" w:type="dxa"/>
              <w:bottom w:w="72" w:type="dxa"/>
              <w:right w:w="92" w:type="dxa"/>
            </w:tcMar>
          </w:tcPr>
          <w:p w14:paraId="6F0E0CB7" w14:textId="77777777" w:rsidR="005F01F0" w:rsidRDefault="00000000">
            <w:pPr>
              <w:spacing w:line="248" w:lineRule="auto"/>
            </w:pPr>
            <w:r>
              <w:rPr>
                <w:sz w:val="18"/>
                <w:szCs w:val="18"/>
              </w:rPr>
              <w:t>Dominic</w:t>
            </w:r>
          </w:p>
        </w:tc>
        <w:tc>
          <w:tcPr>
            <w:tcW w:w="3300" w:type="dxa"/>
            <w:shd w:val="clear" w:color="auto" w:fill="F4F8FA"/>
            <w:tcMar>
              <w:top w:w="72" w:type="dxa"/>
              <w:left w:w="92" w:type="dxa"/>
              <w:bottom w:w="72" w:type="dxa"/>
              <w:right w:w="92" w:type="dxa"/>
            </w:tcMar>
          </w:tcPr>
          <w:p w14:paraId="090ABCB3" w14:textId="77777777" w:rsidR="005F01F0" w:rsidRDefault="00000000">
            <w:pPr>
              <w:spacing w:line="248" w:lineRule="auto"/>
            </w:pPr>
            <w:r>
              <w:rPr>
                <w:sz w:val="18"/>
                <w:szCs w:val="18"/>
              </w:rPr>
              <w:t>350-450 words</w:t>
            </w:r>
          </w:p>
        </w:tc>
      </w:tr>
      <w:tr w:rsidR="005F01F0" w14:paraId="20EE1D4A" w14:textId="77777777">
        <w:tblPrEx>
          <w:tblCellMar>
            <w:top w:w="0" w:type="dxa"/>
            <w:bottom w:w="0" w:type="dxa"/>
          </w:tblCellMar>
        </w:tblPrEx>
        <w:tc>
          <w:tcPr>
            <w:tcW w:w="3300" w:type="dxa"/>
            <w:tcMar>
              <w:top w:w="72" w:type="dxa"/>
              <w:left w:w="92" w:type="dxa"/>
              <w:bottom w:w="72" w:type="dxa"/>
              <w:right w:w="92" w:type="dxa"/>
            </w:tcMar>
          </w:tcPr>
          <w:p w14:paraId="1F0702A5" w14:textId="77777777" w:rsidR="005F01F0" w:rsidRDefault="00000000">
            <w:pPr>
              <w:spacing w:line="248" w:lineRule="auto"/>
            </w:pPr>
            <w:r>
              <w:rPr>
                <w:sz w:val="18"/>
                <w:szCs w:val="18"/>
              </w:rPr>
              <w:t>5.6 Precision-recall</w:t>
            </w:r>
          </w:p>
        </w:tc>
        <w:tc>
          <w:tcPr>
            <w:tcW w:w="2600" w:type="dxa"/>
            <w:tcMar>
              <w:top w:w="72" w:type="dxa"/>
              <w:left w:w="92" w:type="dxa"/>
              <w:bottom w:w="72" w:type="dxa"/>
              <w:right w:w="92" w:type="dxa"/>
            </w:tcMar>
          </w:tcPr>
          <w:p w14:paraId="6AFD289D" w14:textId="77777777" w:rsidR="005F01F0" w:rsidRDefault="00000000">
            <w:pPr>
              <w:spacing w:line="248" w:lineRule="auto"/>
            </w:pPr>
            <w:r>
              <w:rPr>
                <w:sz w:val="18"/>
                <w:szCs w:val="18"/>
              </w:rPr>
              <w:t>Dominic</w:t>
            </w:r>
          </w:p>
        </w:tc>
        <w:tc>
          <w:tcPr>
            <w:tcW w:w="3300" w:type="dxa"/>
            <w:tcMar>
              <w:top w:w="72" w:type="dxa"/>
              <w:left w:w="92" w:type="dxa"/>
              <w:bottom w:w="72" w:type="dxa"/>
              <w:right w:w="92" w:type="dxa"/>
            </w:tcMar>
          </w:tcPr>
          <w:p w14:paraId="0D0C037A" w14:textId="77777777" w:rsidR="005F01F0" w:rsidRDefault="00000000">
            <w:pPr>
              <w:spacing w:line="248" w:lineRule="auto"/>
            </w:pPr>
            <w:r>
              <w:rPr>
                <w:sz w:val="18"/>
                <w:szCs w:val="18"/>
              </w:rPr>
              <w:t>200-300 words</w:t>
            </w:r>
          </w:p>
        </w:tc>
      </w:tr>
      <w:tr w:rsidR="005F01F0" w14:paraId="4BB782E7"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69E65BAC" w14:textId="77777777" w:rsidR="005F01F0" w:rsidRDefault="00000000">
            <w:pPr>
              <w:spacing w:line="248" w:lineRule="auto"/>
            </w:pPr>
            <w:r>
              <w:rPr>
                <w:sz w:val="18"/>
                <w:szCs w:val="18"/>
              </w:rPr>
              <w:t>5.7 Significance of findings</w:t>
            </w:r>
          </w:p>
        </w:tc>
        <w:tc>
          <w:tcPr>
            <w:tcW w:w="2600" w:type="dxa"/>
            <w:shd w:val="clear" w:color="auto" w:fill="F4F8FA"/>
            <w:tcMar>
              <w:top w:w="72" w:type="dxa"/>
              <w:left w:w="92" w:type="dxa"/>
              <w:bottom w:w="72" w:type="dxa"/>
              <w:right w:w="92" w:type="dxa"/>
            </w:tcMar>
          </w:tcPr>
          <w:p w14:paraId="4557D3BD" w14:textId="77777777" w:rsidR="005F01F0" w:rsidRDefault="00000000">
            <w:pPr>
              <w:spacing w:line="248" w:lineRule="auto"/>
            </w:pPr>
            <w:r>
              <w:rPr>
                <w:sz w:val="18"/>
                <w:szCs w:val="18"/>
              </w:rPr>
              <w:t>All four — one strand each</w:t>
            </w:r>
          </w:p>
        </w:tc>
        <w:tc>
          <w:tcPr>
            <w:tcW w:w="3300" w:type="dxa"/>
            <w:shd w:val="clear" w:color="auto" w:fill="F4F8FA"/>
            <w:tcMar>
              <w:top w:w="72" w:type="dxa"/>
              <w:left w:w="92" w:type="dxa"/>
              <w:bottom w:w="72" w:type="dxa"/>
              <w:right w:w="92" w:type="dxa"/>
            </w:tcMar>
          </w:tcPr>
          <w:p w14:paraId="5562D5F9" w14:textId="77777777" w:rsidR="005F01F0" w:rsidRDefault="00000000">
            <w:pPr>
              <w:spacing w:line="248" w:lineRule="auto"/>
            </w:pPr>
            <w:r>
              <w:rPr>
                <w:sz w:val="18"/>
                <w:szCs w:val="18"/>
              </w:rPr>
              <w:t>600-800 words</w:t>
            </w:r>
          </w:p>
        </w:tc>
      </w:tr>
      <w:tr w:rsidR="005F01F0" w14:paraId="135A626C" w14:textId="77777777">
        <w:tblPrEx>
          <w:tblCellMar>
            <w:top w:w="0" w:type="dxa"/>
            <w:bottom w:w="0" w:type="dxa"/>
          </w:tblCellMar>
        </w:tblPrEx>
        <w:tc>
          <w:tcPr>
            <w:tcW w:w="3300" w:type="dxa"/>
            <w:tcMar>
              <w:top w:w="72" w:type="dxa"/>
              <w:left w:w="92" w:type="dxa"/>
              <w:bottom w:w="72" w:type="dxa"/>
              <w:right w:w="92" w:type="dxa"/>
            </w:tcMar>
          </w:tcPr>
          <w:p w14:paraId="5A25C2C4" w14:textId="77777777" w:rsidR="005F01F0" w:rsidRDefault="00000000">
            <w:pPr>
              <w:spacing w:line="248" w:lineRule="auto"/>
            </w:pPr>
            <w:r>
              <w:rPr>
                <w:sz w:val="18"/>
                <w:szCs w:val="18"/>
              </w:rPr>
              <w:t>5.8 Limitations</w:t>
            </w:r>
          </w:p>
        </w:tc>
        <w:tc>
          <w:tcPr>
            <w:tcW w:w="2600" w:type="dxa"/>
            <w:tcMar>
              <w:top w:w="72" w:type="dxa"/>
              <w:left w:w="92" w:type="dxa"/>
              <w:bottom w:w="72" w:type="dxa"/>
              <w:right w:w="92" w:type="dxa"/>
            </w:tcMar>
          </w:tcPr>
          <w:p w14:paraId="75ADB3CA" w14:textId="77777777" w:rsidR="005F01F0" w:rsidRDefault="00000000">
            <w:pPr>
              <w:spacing w:line="248" w:lineRule="auto"/>
            </w:pPr>
            <w:r>
              <w:rPr>
                <w:sz w:val="18"/>
                <w:szCs w:val="18"/>
              </w:rPr>
              <w:t>Sonu</w:t>
            </w:r>
          </w:p>
        </w:tc>
        <w:tc>
          <w:tcPr>
            <w:tcW w:w="3300" w:type="dxa"/>
            <w:tcMar>
              <w:top w:w="72" w:type="dxa"/>
              <w:left w:w="92" w:type="dxa"/>
              <w:bottom w:w="72" w:type="dxa"/>
              <w:right w:w="92" w:type="dxa"/>
            </w:tcMar>
          </w:tcPr>
          <w:p w14:paraId="23D73D60" w14:textId="77777777" w:rsidR="005F01F0" w:rsidRDefault="00000000">
            <w:pPr>
              <w:spacing w:line="248" w:lineRule="auto"/>
            </w:pPr>
            <w:r>
              <w:rPr>
                <w:sz w:val="18"/>
                <w:szCs w:val="18"/>
              </w:rPr>
              <w:t>250-350 words</w:t>
            </w:r>
          </w:p>
        </w:tc>
      </w:tr>
      <w:tr w:rsidR="005F01F0" w14:paraId="62C8F5DD"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0D7E74D9" w14:textId="77777777" w:rsidR="005F01F0" w:rsidRDefault="00000000">
            <w:pPr>
              <w:spacing w:line="248" w:lineRule="auto"/>
            </w:pPr>
            <w:r>
              <w:rPr>
                <w:sz w:val="18"/>
                <w:szCs w:val="18"/>
              </w:rPr>
              <w:t>6. Conclusion and Future Work</w:t>
            </w:r>
          </w:p>
        </w:tc>
        <w:tc>
          <w:tcPr>
            <w:tcW w:w="2600" w:type="dxa"/>
            <w:shd w:val="clear" w:color="auto" w:fill="F4F8FA"/>
            <w:tcMar>
              <w:top w:w="72" w:type="dxa"/>
              <w:left w:w="92" w:type="dxa"/>
              <w:bottom w:w="72" w:type="dxa"/>
              <w:right w:w="92" w:type="dxa"/>
            </w:tcMar>
          </w:tcPr>
          <w:p w14:paraId="4755515E" w14:textId="77777777" w:rsidR="005F01F0" w:rsidRDefault="00000000">
            <w:pPr>
              <w:spacing w:line="248" w:lineRule="auto"/>
            </w:pPr>
            <w:r>
              <w:rPr>
                <w:sz w:val="18"/>
                <w:szCs w:val="18"/>
              </w:rPr>
              <w:t>Ashraful</w:t>
            </w:r>
          </w:p>
        </w:tc>
        <w:tc>
          <w:tcPr>
            <w:tcW w:w="3300" w:type="dxa"/>
            <w:shd w:val="clear" w:color="auto" w:fill="F4F8FA"/>
            <w:tcMar>
              <w:top w:w="72" w:type="dxa"/>
              <w:left w:w="92" w:type="dxa"/>
              <w:bottom w:w="72" w:type="dxa"/>
              <w:right w:w="92" w:type="dxa"/>
            </w:tcMar>
          </w:tcPr>
          <w:p w14:paraId="2F1F6741" w14:textId="77777777" w:rsidR="005F01F0" w:rsidRDefault="00000000">
            <w:pPr>
              <w:spacing w:line="248" w:lineRule="auto"/>
            </w:pPr>
            <w:r>
              <w:rPr>
                <w:sz w:val="18"/>
                <w:szCs w:val="18"/>
              </w:rPr>
              <w:t>700-900 words</w:t>
            </w:r>
          </w:p>
        </w:tc>
      </w:tr>
      <w:tr w:rsidR="005F01F0" w14:paraId="355EA569" w14:textId="77777777">
        <w:tblPrEx>
          <w:tblCellMar>
            <w:top w:w="0" w:type="dxa"/>
            <w:bottom w:w="0" w:type="dxa"/>
          </w:tblCellMar>
        </w:tblPrEx>
        <w:tc>
          <w:tcPr>
            <w:tcW w:w="3300" w:type="dxa"/>
            <w:tcMar>
              <w:top w:w="72" w:type="dxa"/>
              <w:left w:w="92" w:type="dxa"/>
              <w:bottom w:w="72" w:type="dxa"/>
              <w:right w:w="92" w:type="dxa"/>
            </w:tcMar>
          </w:tcPr>
          <w:p w14:paraId="528D038A" w14:textId="77777777" w:rsidR="005F01F0" w:rsidRDefault="00000000">
            <w:pPr>
              <w:spacing w:line="248" w:lineRule="auto"/>
            </w:pPr>
            <w:r>
              <w:rPr>
                <w:sz w:val="18"/>
                <w:szCs w:val="18"/>
              </w:rPr>
              <w:t>References</w:t>
            </w:r>
          </w:p>
        </w:tc>
        <w:tc>
          <w:tcPr>
            <w:tcW w:w="2600" w:type="dxa"/>
            <w:tcMar>
              <w:top w:w="72" w:type="dxa"/>
              <w:left w:w="92" w:type="dxa"/>
              <w:bottom w:w="72" w:type="dxa"/>
              <w:right w:w="92" w:type="dxa"/>
            </w:tcMar>
          </w:tcPr>
          <w:p w14:paraId="06CDA053" w14:textId="77777777" w:rsidR="005F01F0" w:rsidRDefault="00000000">
            <w:pPr>
              <w:spacing w:line="248" w:lineRule="auto"/>
            </w:pPr>
            <w:r>
              <w:rPr>
                <w:sz w:val="18"/>
                <w:szCs w:val="18"/>
              </w:rPr>
              <w:t>Sonu (compile), Ashraful (verify)</w:t>
            </w:r>
          </w:p>
        </w:tc>
        <w:tc>
          <w:tcPr>
            <w:tcW w:w="3300" w:type="dxa"/>
            <w:tcMar>
              <w:top w:w="72" w:type="dxa"/>
              <w:left w:w="92" w:type="dxa"/>
              <w:bottom w:w="72" w:type="dxa"/>
              <w:right w:w="92" w:type="dxa"/>
            </w:tcMar>
          </w:tcPr>
          <w:p w14:paraId="198C45CE" w14:textId="77777777" w:rsidR="005F01F0" w:rsidRDefault="00000000">
            <w:pPr>
              <w:spacing w:line="248" w:lineRule="auto"/>
            </w:pPr>
            <w:r>
              <w:rPr>
                <w:sz w:val="18"/>
                <w:szCs w:val="18"/>
              </w:rPr>
              <w:t>—</w:t>
            </w:r>
          </w:p>
        </w:tc>
      </w:tr>
    </w:tbl>
    <w:p w14:paraId="0AFC821E" w14:textId="77777777" w:rsidR="005F01F0" w:rsidRDefault="00000000">
      <w:pPr>
        <w:spacing w:before="70" w:after="195"/>
      </w:pPr>
      <w:r>
        <w:rPr>
          <w:i/>
          <w:iCs/>
          <w:color w:val="555555"/>
          <w:sz w:val="18"/>
          <w:szCs w:val="18"/>
        </w:rPr>
        <w:t>Table 2: Section ownership and target lengths.</w:t>
      </w:r>
    </w:p>
    <w:p w14:paraId="14186BA1" w14:textId="77777777" w:rsidR="005F01F0" w:rsidRDefault="00000000">
      <w:r>
        <w:br w:type="page"/>
      </w:r>
    </w:p>
    <w:p w14:paraId="07E5B1D8" w14:textId="77777777" w:rsidR="005F01F0" w:rsidRDefault="00000000">
      <w:pPr>
        <w:pStyle w:val="Heading1"/>
        <w:spacing w:before="340" w:after="150"/>
      </w:pPr>
      <w:r>
        <w:rPr>
          <w:b/>
          <w:bCs/>
          <w:color w:val="1F4E5F"/>
          <w:sz w:val="28"/>
          <w:szCs w:val="28"/>
        </w:rPr>
        <w:lastRenderedPageBreak/>
        <w:t>Executive Summary</w:t>
      </w:r>
    </w:p>
    <w:p w14:paraId="11E46158" w14:textId="77777777" w:rsidR="005F01F0" w:rsidRDefault="00000000">
      <w:pPr>
        <w:spacing w:before="100" w:after="195" w:line="270" w:lineRule="auto"/>
        <w:ind w:left="215" w:right="215"/>
      </w:pPr>
      <w:r>
        <w:rPr>
          <w:color w:val="000000"/>
        </w:rPr>
        <w:t>Phishing remains a persistent form of social engineering because technical filtering alone cannot remove the human judgement on which deceptive messages ultimately depend. In higher-education environments, large and changing user populations, decentralised services and valuable identity, financial and research data create an attractive attack surface. Detection alone is therefore insufficient if users receive no explanation, unsafe links are not remembered, and security outcomes do not feed back into training or governance. This project developed SEDAS, an integrated defence and awareness platform combining phishing-email classification, explainable outputs, tamper-evident URL verification, adaptive awareness training and governance-oriented records. The study first reproduced the benchmark of Al-</w:t>
      </w:r>
      <w:proofErr w:type="spellStart"/>
      <w:r>
        <w:rPr>
          <w:color w:val="000000"/>
        </w:rPr>
        <w:t>Subaiey</w:t>
      </w:r>
      <w:proofErr w:type="spellEnd"/>
      <w:r>
        <w:rPr>
          <w:color w:val="000000"/>
        </w:rPr>
        <w:t xml:space="preserve"> et al. [41] on the identical public corpus of 82,486 emails, then extended the evaluation to six methods and four optimisation strategies. </w:t>
      </w:r>
      <w:proofErr w:type="spellStart"/>
      <w:r>
        <w:rPr>
          <w:color w:val="000000"/>
        </w:rPr>
        <w:t>LinearSVC</w:t>
      </w:r>
      <w:proofErr w:type="spellEnd"/>
      <w:r>
        <w:rPr>
          <w:color w:val="000000"/>
        </w:rPr>
        <w:t xml:space="preserve"> achieved an F1 score of 99.16%, closely confirming the published 99.0% benchmark. Random Forest achieved 98.71%, Logistic Regression 98.65%, </w:t>
      </w:r>
      <w:proofErr w:type="spellStart"/>
      <w:r>
        <w:rPr>
          <w:color w:val="000000"/>
        </w:rPr>
        <w:t>XGBoost</w:t>
      </w:r>
      <w:proofErr w:type="spellEnd"/>
      <w:r>
        <w:rPr>
          <w:color w:val="000000"/>
        </w:rPr>
        <w:t xml:space="preserve"> 97.56% and Multinomial Naive Bayes 97.47%. A preliminary </w:t>
      </w:r>
      <w:proofErr w:type="spellStart"/>
      <w:r>
        <w:rPr>
          <w:color w:val="000000"/>
        </w:rPr>
        <w:t>DistilBERT</w:t>
      </w:r>
      <w:proofErr w:type="spellEnd"/>
      <w:r>
        <w:rPr>
          <w:color w:val="000000"/>
        </w:rPr>
        <w:t xml:space="preserve"> experiment achieved 98.00% F1 on a substantially smaller CPU-constrained subsample and is therefore treated as indicative rather than directly comparable. Four further attempts to exceed the SVC benchmark—engineered features, equal voting, weighted voting and regularisation tuning—converged within a narrow performance band, identifying a practical ceiling for the evaluated TF-IDF/classical configuration. Beyond headline F1, SEDAS reports false-positive rates, absolute error counts, confusion matrices and measured latency, exposing operational differences hidden by aggregate scores. Its contribution is therefore not a marginal numerical improvement, but a reproducible benchmark replication, an empirically supported ceiling finding, richer operational evaluation, and integration of validated detection with URL integrity controls, adaptive human-layer defence and governance evidence.</w:t>
      </w:r>
    </w:p>
    <w:p w14:paraId="01773774" w14:textId="77777777" w:rsidR="005F01F0" w:rsidRDefault="00000000">
      <w:pPr>
        <w:spacing w:after="128" w:line="278" w:lineRule="auto"/>
        <w:jc w:val="both"/>
      </w:pPr>
      <w:r>
        <w:rPr>
          <w:i/>
          <w:iCs/>
        </w:rPr>
        <w:t>Keywords: phishing detection, social engineering, machine learning, TF-IDF, security awareness training, explainable AI, tamper-evident logging</w:t>
      </w:r>
    </w:p>
    <w:p w14:paraId="5596FF62" w14:textId="77777777" w:rsidR="005F01F0" w:rsidRDefault="00000000">
      <w:pPr>
        <w:pStyle w:val="Heading1"/>
        <w:spacing w:before="340" w:after="150"/>
      </w:pPr>
      <w:r>
        <w:rPr>
          <w:b/>
          <w:bCs/>
          <w:color w:val="1F4E5F"/>
          <w:sz w:val="28"/>
          <w:szCs w:val="28"/>
        </w:rPr>
        <w:t>1. Introduction</w:t>
      </w:r>
    </w:p>
    <w:p w14:paraId="1CD02CD2" w14:textId="77777777" w:rsidR="005F01F0" w:rsidRDefault="00000000">
      <w:pPr>
        <w:pStyle w:val="Heading2"/>
        <w:spacing w:before="265" w:after="112"/>
      </w:pPr>
      <w:r>
        <w:rPr>
          <w:b/>
          <w:bCs/>
          <w:color w:val="1F4E5F"/>
          <w:sz w:val="24"/>
          <w:szCs w:val="24"/>
        </w:rPr>
        <w:t>1.1 Background and Motivation</w:t>
      </w:r>
    </w:p>
    <w:p w14:paraId="79542789" w14:textId="77777777" w:rsidR="005F01F0" w:rsidRDefault="00000000">
      <w:pPr>
        <w:spacing w:before="100" w:after="195" w:line="270" w:lineRule="auto"/>
        <w:ind w:left="215" w:right="215"/>
      </w:pPr>
      <w:r>
        <w:rPr>
          <w:color w:val="000000"/>
          <w:sz w:val="20"/>
        </w:rPr>
        <w:t>Phishing is one of the most persistent social-engineering threats because it does not need to defeat an organisation's strongest technical controls; it only needs to persuade a user to trust a deceptive message, link or request. The problem is particularly relevant to higher education. Universities support large and frequently changing populations of students, staff, contractors and visitors, while also holding identity information, financial records, research data and privileged access to institutional systems. Their decentralised structures and diverse digital services create many plausible identities and workflows that attackers can imitate. The resulting environment makes urgent requests about passwords, enrolment, payroll, shared documents or account verification appear credible enough to trigger action before careful checking occurs.</w:t>
      </w:r>
      <w:r>
        <w:rPr>
          <w:color w:val="000000"/>
          <w:sz w:val="20"/>
        </w:rPr>
        <w:br/>
      </w:r>
      <w:r>
        <w:rPr>
          <w:color w:val="000000"/>
          <w:sz w:val="20"/>
        </w:rPr>
        <w:br/>
        <w:t>Detection technology has improved substantially, and recent studies report very high classification performance for both classical and transformer-based approaches [41], [49]-[51]. However, social engineering remains a human-centred problem. Awareness research shows that the design, timing and feedback characteristics of training influence whether users transfer knowledge into safer behaviour [45], while broader reviews indicate that adaptive and reinforced interventions are more effective than isolated awareness exposure [56]. At the same time, AI-generated phishing is increasing the linguistic quality and variation of deceptive content, reducing reliance on obvious grammar or spelling mistakes as warning signs [43], [57]. These developments create a gap between accurate technical detection and resilient user behaviour. SEDAS is motivated by that gap: it treats classification as one defensive layer and extends it with URL verification, interpretable feedback, adaptive training and governance evidence so that a detected threat can also contribute to future prevention.</w:t>
      </w:r>
    </w:p>
    <w:p w14:paraId="2C7DBC44" w14:textId="77777777" w:rsidR="005F01F0" w:rsidRDefault="00000000">
      <w:pPr>
        <w:pStyle w:val="Heading2"/>
        <w:spacing w:before="265" w:after="112"/>
      </w:pPr>
      <w:r>
        <w:rPr>
          <w:b/>
          <w:bCs/>
          <w:color w:val="1F4E5F"/>
          <w:sz w:val="24"/>
          <w:szCs w:val="24"/>
        </w:rPr>
        <w:lastRenderedPageBreak/>
        <w:t>1.2 Problem Statement</w:t>
      </w:r>
    </w:p>
    <w:p w14:paraId="6EAC3C2A" w14:textId="77777777" w:rsidR="005F01F0" w:rsidRDefault="00000000">
      <w:pPr>
        <w:spacing w:before="100" w:after="195" w:line="270" w:lineRule="auto"/>
        <w:ind w:left="215" w:right="215"/>
      </w:pPr>
      <w:r>
        <w:rPr>
          <w:color w:val="000000"/>
          <w:sz w:val="20"/>
        </w:rPr>
        <w:t>This project addresses two connected problems. The first is a field-level reproducibility problem. Phishing-detection studies often use datasets, preprocessing pipelines or configurations that are not fully available to other researchers, making it difficult to determine whether reported gains result from a genuinely better method or from differences in data preparation and evaluation. The base study [41] explicitly responds to this issue by publishing results on a large public corpus. SEDAS therefore begins with an independent reproduction on the identical 82,486-email dataset and fixes the train/test procedure and random seed so that its own comparisons can be independently checked.</w:t>
      </w:r>
      <w:r>
        <w:rPr>
          <w:color w:val="000000"/>
          <w:sz w:val="20"/>
        </w:rPr>
        <w:br/>
      </w:r>
      <w:r>
        <w:rPr>
          <w:color w:val="000000"/>
          <w:sz w:val="20"/>
        </w:rPr>
        <w:br/>
        <w:t>The second problem concerns the scope of phishing defence. Most detection research evaluates a classifier as an isolated technical artefact: an email is labelled, metrics are reported, and the evaluation ends. Social engineering, however, succeeds through user judgement and organisational response as well as message content. A highly accurate classifier does not itself teach a user why a message was suspicious, prevent a malicious URL from being trusted later, adapt awareness content to demonstrated risk, or provide governance records showing recurring patterns. Consequently, technical detection and human-layer risk management are frequently disconnected. SEDAS addresses this specific gap by integrating explainable classification with tamper-evident URL verification, adaptive awareness training and auditable records. The research question is therefore not only how accurately phishing can be classified, but how validated detection can be embedded within a broader defensive workflow while remaining reproducible and operationally measurable.</w:t>
      </w:r>
    </w:p>
    <w:p w14:paraId="608D11B0" w14:textId="77777777" w:rsidR="005F01F0" w:rsidRDefault="00000000">
      <w:pPr>
        <w:pStyle w:val="Heading2"/>
        <w:spacing w:before="265" w:after="112"/>
      </w:pPr>
      <w:r>
        <w:rPr>
          <w:b/>
          <w:bCs/>
          <w:color w:val="1F4E5F"/>
          <w:sz w:val="24"/>
          <w:szCs w:val="24"/>
        </w:rPr>
        <w:t>1.3 Requirements and Scope</w:t>
      </w:r>
    </w:p>
    <w:p w14:paraId="1EEC85A6"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Requirements consolidated from the Part A specification and refined during Part B. Insert Tables 3 and 4 below and write a short framing paragraph.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00"/>
        <w:gridCol w:w="2800"/>
      </w:tblGrid>
      <w:tr w:rsidR="005F01F0" w14:paraId="0BEBC410" w14:textId="77777777">
        <w:tblPrEx>
          <w:tblCellMar>
            <w:top w:w="0" w:type="dxa"/>
            <w:bottom w:w="0" w:type="dxa"/>
          </w:tblCellMar>
        </w:tblPrEx>
        <w:trPr>
          <w:tblHeader/>
        </w:trPr>
        <w:tc>
          <w:tcPr>
            <w:tcW w:w="1100" w:type="dxa"/>
            <w:shd w:val="clear" w:color="auto" w:fill="1F4E5F"/>
            <w:tcMar>
              <w:top w:w="72" w:type="dxa"/>
              <w:left w:w="92" w:type="dxa"/>
              <w:bottom w:w="72" w:type="dxa"/>
              <w:right w:w="92" w:type="dxa"/>
            </w:tcMar>
          </w:tcPr>
          <w:p w14:paraId="72CFFCAE" w14:textId="77777777" w:rsidR="005F01F0" w:rsidRDefault="00000000">
            <w:pPr>
              <w:spacing w:line="248" w:lineRule="auto"/>
            </w:pPr>
            <w:r>
              <w:rPr>
                <w:b/>
                <w:bCs/>
                <w:color w:val="FFFFFF"/>
                <w:sz w:val="18"/>
                <w:szCs w:val="18"/>
              </w:rPr>
              <w:t>ID</w:t>
            </w:r>
          </w:p>
        </w:tc>
        <w:tc>
          <w:tcPr>
            <w:tcW w:w="5300" w:type="dxa"/>
            <w:shd w:val="clear" w:color="auto" w:fill="1F4E5F"/>
            <w:tcMar>
              <w:top w:w="72" w:type="dxa"/>
              <w:left w:w="92" w:type="dxa"/>
              <w:bottom w:w="72" w:type="dxa"/>
              <w:right w:w="92" w:type="dxa"/>
            </w:tcMar>
          </w:tcPr>
          <w:p w14:paraId="301D9513" w14:textId="77777777" w:rsidR="005F01F0" w:rsidRDefault="00000000">
            <w:pPr>
              <w:spacing w:line="248" w:lineRule="auto"/>
            </w:pPr>
            <w:r>
              <w:rPr>
                <w:b/>
                <w:bCs/>
                <w:color w:val="FFFFFF"/>
                <w:sz w:val="18"/>
                <w:szCs w:val="18"/>
              </w:rPr>
              <w:t>Functional requirement</w:t>
            </w:r>
          </w:p>
        </w:tc>
        <w:tc>
          <w:tcPr>
            <w:tcW w:w="2800" w:type="dxa"/>
            <w:shd w:val="clear" w:color="auto" w:fill="1F4E5F"/>
            <w:tcMar>
              <w:top w:w="72" w:type="dxa"/>
              <w:left w:w="92" w:type="dxa"/>
              <w:bottom w:w="72" w:type="dxa"/>
              <w:right w:w="92" w:type="dxa"/>
            </w:tcMar>
          </w:tcPr>
          <w:p w14:paraId="79ECC919" w14:textId="77777777" w:rsidR="005F01F0" w:rsidRDefault="00000000">
            <w:pPr>
              <w:spacing w:line="248" w:lineRule="auto"/>
            </w:pPr>
            <w:r>
              <w:rPr>
                <w:b/>
                <w:bCs/>
                <w:color w:val="FFFFFF"/>
                <w:sz w:val="18"/>
                <w:szCs w:val="18"/>
              </w:rPr>
              <w:t>Status</w:t>
            </w:r>
          </w:p>
        </w:tc>
      </w:tr>
      <w:tr w:rsidR="005F01F0" w14:paraId="298C26EE" w14:textId="77777777">
        <w:tblPrEx>
          <w:tblCellMar>
            <w:top w:w="0" w:type="dxa"/>
            <w:bottom w:w="0" w:type="dxa"/>
          </w:tblCellMar>
        </w:tblPrEx>
        <w:tc>
          <w:tcPr>
            <w:tcW w:w="1100" w:type="dxa"/>
            <w:tcMar>
              <w:top w:w="72" w:type="dxa"/>
              <w:left w:w="92" w:type="dxa"/>
              <w:bottom w:w="72" w:type="dxa"/>
              <w:right w:w="92" w:type="dxa"/>
            </w:tcMar>
          </w:tcPr>
          <w:p w14:paraId="6ECD5694" w14:textId="77777777" w:rsidR="005F01F0" w:rsidRDefault="00000000">
            <w:pPr>
              <w:spacing w:line="248" w:lineRule="auto"/>
            </w:pPr>
            <w:r>
              <w:rPr>
                <w:sz w:val="18"/>
                <w:szCs w:val="18"/>
              </w:rPr>
              <w:t>FR-01</w:t>
            </w:r>
          </w:p>
        </w:tc>
        <w:tc>
          <w:tcPr>
            <w:tcW w:w="5300" w:type="dxa"/>
            <w:tcMar>
              <w:top w:w="72" w:type="dxa"/>
              <w:left w:w="92" w:type="dxa"/>
              <w:bottom w:w="72" w:type="dxa"/>
              <w:right w:w="92" w:type="dxa"/>
            </w:tcMar>
          </w:tcPr>
          <w:p w14:paraId="567F5184" w14:textId="77777777" w:rsidR="005F01F0" w:rsidRDefault="00000000">
            <w:pPr>
              <w:spacing w:line="248" w:lineRule="auto"/>
            </w:pPr>
            <w:r>
              <w:rPr>
                <w:sz w:val="18"/>
                <w:szCs w:val="18"/>
              </w:rPr>
              <w:t>Classify submitted email text and return a phishing risk score</w:t>
            </w:r>
          </w:p>
        </w:tc>
        <w:tc>
          <w:tcPr>
            <w:tcW w:w="2800" w:type="dxa"/>
            <w:tcMar>
              <w:top w:w="72" w:type="dxa"/>
              <w:left w:w="92" w:type="dxa"/>
              <w:bottom w:w="72" w:type="dxa"/>
              <w:right w:w="92" w:type="dxa"/>
            </w:tcMar>
          </w:tcPr>
          <w:p w14:paraId="6D672891" w14:textId="77777777" w:rsidR="005F01F0" w:rsidRDefault="00000000">
            <w:pPr>
              <w:spacing w:line="248" w:lineRule="auto"/>
            </w:pPr>
            <w:r>
              <w:rPr>
                <w:sz w:val="18"/>
                <w:szCs w:val="18"/>
              </w:rPr>
              <w:t>Delivered</w:t>
            </w:r>
          </w:p>
        </w:tc>
      </w:tr>
      <w:tr w:rsidR="005F01F0" w14:paraId="3D9E4EA9"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00BE53CD" w14:textId="77777777" w:rsidR="005F01F0" w:rsidRDefault="00000000">
            <w:pPr>
              <w:spacing w:line="248" w:lineRule="auto"/>
            </w:pPr>
            <w:r>
              <w:rPr>
                <w:sz w:val="18"/>
                <w:szCs w:val="18"/>
              </w:rPr>
              <w:t>FR-02</w:t>
            </w:r>
          </w:p>
        </w:tc>
        <w:tc>
          <w:tcPr>
            <w:tcW w:w="5300" w:type="dxa"/>
            <w:shd w:val="clear" w:color="auto" w:fill="F4F8FA"/>
            <w:tcMar>
              <w:top w:w="72" w:type="dxa"/>
              <w:left w:w="92" w:type="dxa"/>
              <w:bottom w:w="72" w:type="dxa"/>
              <w:right w:w="92" w:type="dxa"/>
            </w:tcMar>
          </w:tcPr>
          <w:p w14:paraId="20A1A30F" w14:textId="77777777" w:rsidR="005F01F0" w:rsidRDefault="00000000">
            <w:pPr>
              <w:spacing w:line="248" w:lineRule="auto"/>
            </w:pPr>
            <w:r>
              <w:rPr>
                <w:sz w:val="18"/>
                <w:szCs w:val="18"/>
              </w:rPr>
              <w:t>Provide human-readable explanation of contributing indicators</w:t>
            </w:r>
          </w:p>
        </w:tc>
        <w:tc>
          <w:tcPr>
            <w:tcW w:w="2800" w:type="dxa"/>
            <w:shd w:val="clear" w:color="auto" w:fill="F4F8FA"/>
            <w:tcMar>
              <w:top w:w="72" w:type="dxa"/>
              <w:left w:w="92" w:type="dxa"/>
              <w:bottom w:w="72" w:type="dxa"/>
              <w:right w:w="92" w:type="dxa"/>
            </w:tcMar>
          </w:tcPr>
          <w:p w14:paraId="73F94A24" w14:textId="77777777" w:rsidR="005F01F0" w:rsidRDefault="00000000">
            <w:pPr>
              <w:spacing w:line="248" w:lineRule="auto"/>
            </w:pPr>
            <w:r>
              <w:rPr>
                <w:sz w:val="18"/>
                <w:szCs w:val="18"/>
              </w:rPr>
              <w:t>Delivered</w:t>
            </w:r>
          </w:p>
        </w:tc>
      </w:tr>
      <w:tr w:rsidR="005F01F0" w14:paraId="38C93E2B" w14:textId="77777777">
        <w:tblPrEx>
          <w:tblCellMar>
            <w:top w:w="0" w:type="dxa"/>
            <w:bottom w:w="0" w:type="dxa"/>
          </w:tblCellMar>
        </w:tblPrEx>
        <w:tc>
          <w:tcPr>
            <w:tcW w:w="1100" w:type="dxa"/>
            <w:tcMar>
              <w:top w:w="72" w:type="dxa"/>
              <w:left w:w="92" w:type="dxa"/>
              <w:bottom w:w="72" w:type="dxa"/>
              <w:right w:w="92" w:type="dxa"/>
            </w:tcMar>
          </w:tcPr>
          <w:p w14:paraId="7D3C8A20" w14:textId="77777777" w:rsidR="005F01F0" w:rsidRDefault="00000000">
            <w:pPr>
              <w:spacing w:line="248" w:lineRule="auto"/>
            </w:pPr>
            <w:r>
              <w:rPr>
                <w:sz w:val="18"/>
                <w:szCs w:val="18"/>
              </w:rPr>
              <w:t>FR-03</w:t>
            </w:r>
          </w:p>
        </w:tc>
        <w:tc>
          <w:tcPr>
            <w:tcW w:w="5300" w:type="dxa"/>
            <w:tcMar>
              <w:top w:w="72" w:type="dxa"/>
              <w:left w:w="92" w:type="dxa"/>
              <w:bottom w:w="72" w:type="dxa"/>
              <w:right w:w="92" w:type="dxa"/>
            </w:tcMar>
          </w:tcPr>
          <w:p w14:paraId="168BDA93" w14:textId="77777777" w:rsidR="005F01F0" w:rsidRDefault="00000000">
            <w:pPr>
              <w:spacing w:line="248" w:lineRule="auto"/>
            </w:pPr>
            <w:r>
              <w:rPr>
                <w:sz w:val="18"/>
                <w:szCs w:val="18"/>
              </w:rPr>
              <w:t>Verify URLs against heuristic analysis and a trust registry</w:t>
            </w:r>
          </w:p>
        </w:tc>
        <w:tc>
          <w:tcPr>
            <w:tcW w:w="2800" w:type="dxa"/>
            <w:tcMar>
              <w:top w:w="72" w:type="dxa"/>
              <w:left w:w="92" w:type="dxa"/>
              <w:bottom w:w="72" w:type="dxa"/>
              <w:right w:w="92" w:type="dxa"/>
            </w:tcMar>
          </w:tcPr>
          <w:p w14:paraId="0E4CF114" w14:textId="77777777" w:rsidR="005F01F0" w:rsidRDefault="00000000">
            <w:pPr>
              <w:spacing w:line="248" w:lineRule="auto"/>
            </w:pPr>
            <w:r>
              <w:rPr>
                <w:sz w:val="18"/>
                <w:szCs w:val="18"/>
              </w:rPr>
              <w:t>Delivered</w:t>
            </w:r>
          </w:p>
        </w:tc>
      </w:tr>
      <w:tr w:rsidR="005F01F0" w14:paraId="10D52012"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1B62D06A" w14:textId="77777777" w:rsidR="005F01F0" w:rsidRDefault="00000000">
            <w:pPr>
              <w:spacing w:line="248" w:lineRule="auto"/>
            </w:pPr>
            <w:r>
              <w:rPr>
                <w:sz w:val="18"/>
                <w:szCs w:val="18"/>
              </w:rPr>
              <w:t>FR-04</w:t>
            </w:r>
          </w:p>
        </w:tc>
        <w:tc>
          <w:tcPr>
            <w:tcW w:w="5300" w:type="dxa"/>
            <w:shd w:val="clear" w:color="auto" w:fill="F4F8FA"/>
            <w:tcMar>
              <w:top w:w="72" w:type="dxa"/>
              <w:left w:w="92" w:type="dxa"/>
              <w:bottom w:w="72" w:type="dxa"/>
              <w:right w:w="92" w:type="dxa"/>
            </w:tcMar>
          </w:tcPr>
          <w:p w14:paraId="38E22F5A" w14:textId="77777777" w:rsidR="005F01F0" w:rsidRDefault="00000000">
            <w:pPr>
              <w:spacing w:line="248" w:lineRule="auto"/>
            </w:pPr>
            <w:r>
              <w:rPr>
                <w:sz w:val="18"/>
                <w:szCs w:val="18"/>
              </w:rPr>
              <w:t>Record verifications in a tamper-evident append-only log</w:t>
            </w:r>
          </w:p>
        </w:tc>
        <w:tc>
          <w:tcPr>
            <w:tcW w:w="2800" w:type="dxa"/>
            <w:shd w:val="clear" w:color="auto" w:fill="F4F8FA"/>
            <w:tcMar>
              <w:top w:w="72" w:type="dxa"/>
              <w:left w:w="92" w:type="dxa"/>
              <w:bottom w:w="72" w:type="dxa"/>
              <w:right w:w="92" w:type="dxa"/>
            </w:tcMar>
          </w:tcPr>
          <w:p w14:paraId="583F560D" w14:textId="77777777" w:rsidR="005F01F0" w:rsidRDefault="00000000">
            <w:pPr>
              <w:spacing w:line="248" w:lineRule="auto"/>
            </w:pPr>
            <w:r>
              <w:rPr>
                <w:sz w:val="18"/>
                <w:szCs w:val="18"/>
              </w:rPr>
              <w:t>Delivered</w:t>
            </w:r>
          </w:p>
        </w:tc>
      </w:tr>
      <w:tr w:rsidR="005F01F0" w14:paraId="1DD3512A" w14:textId="77777777">
        <w:tblPrEx>
          <w:tblCellMar>
            <w:top w:w="0" w:type="dxa"/>
            <w:bottom w:w="0" w:type="dxa"/>
          </w:tblCellMar>
        </w:tblPrEx>
        <w:tc>
          <w:tcPr>
            <w:tcW w:w="1100" w:type="dxa"/>
            <w:tcMar>
              <w:top w:w="72" w:type="dxa"/>
              <w:left w:w="92" w:type="dxa"/>
              <w:bottom w:w="72" w:type="dxa"/>
              <w:right w:w="92" w:type="dxa"/>
            </w:tcMar>
          </w:tcPr>
          <w:p w14:paraId="5B3C02DE" w14:textId="77777777" w:rsidR="005F01F0" w:rsidRDefault="00000000">
            <w:pPr>
              <w:spacing w:line="248" w:lineRule="auto"/>
            </w:pPr>
            <w:r>
              <w:rPr>
                <w:sz w:val="18"/>
                <w:szCs w:val="18"/>
              </w:rPr>
              <w:t>FR-05</w:t>
            </w:r>
          </w:p>
        </w:tc>
        <w:tc>
          <w:tcPr>
            <w:tcW w:w="5300" w:type="dxa"/>
            <w:tcMar>
              <w:top w:w="72" w:type="dxa"/>
              <w:left w:w="92" w:type="dxa"/>
              <w:bottom w:w="72" w:type="dxa"/>
              <w:right w:w="92" w:type="dxa"/>
            </w:tcMar>
          </w:tcPr>
          <w:p w14:paraId="2846DE8F" w14:textId="77777777" w:rsidR="005F01F0" w:rsidRDefault="00000000">
            <w:pPr>
              <w:spacing w:line="248" w:lineRule="auto"/>
            </w:pPr>
            <w:r>
              <w:rPr>
                <w:sz w:val="18"/>
                <w:szCs w:val="18"/>
              </w:rPr>
              <w:t>Deliver persona-based micro-lessons adaptively</w:t>
            </w:r>
          </w:p>
        </w:tc>
        <w:tc>
          <w:tcPr>
            <w:tcW w:w="2800" w:type="dxa"/>
            <w:tcMar>
              <w:top w:w="72" w:type="dxa"/>
              <w:left w:w="92" w:type="dxa"/>
              <w:bottom w:w="72" w:type="dxa"/>
              <w:right w:w="92" w:type="dxa"/>
            </w:tcMar>
          </w:tcPr>
          <w:p w14:paraId="41D4DA9B" w14:textId="77777777" w:rsidR="005F01F0" w:rsidRDefault="00000000">
            <w:pPr>
              <w:spacing w:line="248" w:lineRule="auto"/>
            </w:pPr>
            <w:r>
              <w:rPr>
                <w:sz w:val="18"/>
                <w:szCs w:val="18"/>
              </w:rPr>
              <w:t>Delivered</w:t>
            </w:r>
          </w:p>
        </w:tc>
      </w:tr>
      <w:tr w:rsidR="005F01F0" w14:paraId="312588F7"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4EDD7E77" w14:textId="77777777" w:rsidR="005F01F0" w:rsidRDefault="00000000">
            <w:pPr>
              <w:spacing w:line="248" w:lineRule="auto"/>
            </w:pPr>
            <w:r>
              <w:rPr>
                <w:sz w:val="18"/>
                <w:szCs w:val="18"/>
              </w:rPr>
              <w:t>FR-06</w:t>
            </w:r>
          </w:p>
        </w:tc>
        <w:tc>
          <w:tcPr>
            <w:tcW w:w="5300" w:type="dxa"/>
            <w:shd w:val="clear" w:color="auto" w:fill="F4F8FA"/>
            <w:tcMar>
              <w:top w:w="72" w:type="dxa"/>
              <w:left w:w="92" w:type="dxa"/>
              <w:bottom w:w="72" w:type="dxa"/>
              <w:right w:w="92" w:type="dxa"/>
            </w:tcMar>
          </w:tcPr>
          <w:p w14:paraId="22497CA4" w14:textId="77777777" w:rsidR="005F01F0" w:rsidRDefault="00000000">
            <w:pPr>
              <w:spacing w:line="248" w:lineRule="auto"/>
            </w:pPr>
            <w:r>
              <w:rPr>
                <w:sz w:val="18"/>
                <w:szCs w:val="18"/>
              </w:rPr>
              <w:t>Track per-user training progress and risk score</w:t>
            </w:r>
          </w:p>
        </w:tc>
        <w:tc>
          <w:tcPr>
            <w:tcW w:w="2800" w:type="dxa"/>
            <w:shd w:val="clear" w:color="auto" w:fill="F4F8FA"/>
            <w:tcMar>
              <w:top w:w="72" w:type="dxa"/>
              <w:left w:w="92" w:type="dxa"/>
              <w:bottom w:w="72" w:type="dxa"/>
              <w:right w:w="92" w:type="dxa"/>
            </w:tcMar>
          </w:tcPr>
          <w:p w14:paraId="783F5825" w14:textId="77777777" w:rsidR="005F01F0" w:rsidRDefault="00000000">
            <w:pPr>
              <w:spacing w:line="248" w:lineRule="auto"/>
            </w:pPr>
            <w:r>
              <w:rPr>
                <w:sz w:val="18"/>
                <w:szCs w:val="18"/>
              </w:rPr>
              <w:t>Delivered</w:t>
            </w:r>
          </w:p>
        </w:tc>
      </w:tr>
      <w:tr w:rsidR="005F01F0" w14:paraId="74408702" w14:textId="77777777">
        <w:tblPrEx>
          <w:tblCellMar>
            <w:top w:w="0" w:type="dxa"/>
            <w:bottom w:w="0" w:type="dxa"/>
          </w:tblCellMar>
        </w:tblPrEx>
        <w:tc>
          <w:tcPr>
            <w:tcW w:w="1100" w:type="dxa"/>
            <w:tcMar>
              <w:top w:w="72" w:type="dxa"/>
              <w:left w:w="92" w:type="dxa"/>
              <w:bottom w:w="72" w:type="dxa"/>
              <w:right w:w="92" w:type="dxa"/>
            </w:tcMar>
          </w:tcPr>
          <w:p w14:paraId="08043996" w14:textId="77777777" w:rsidR="005F01F0" w:rsidRDefault="00000000">
            <w:pPr>
              <w:spacing w:line="248" w:lineRule="auto"/>
            </w:pPr>
            <w:r>
              <w:rPr>
                <w:sz w:val="18"/>
                <w:szCs w:val="18"/>
              </w:rPr>
              <w:t>FR-07</w:t>
            </w:r>
          </w:p>
        </w:tc>
        <w:tc>
          <w:tcPr>
            <w:tcW w:w="5300" w:type="dxa"/>
            <w:tcMar>
              <w:top w:w="72" w:type="dxa"/>
              <w:left w:w="92" w:type="dxa"/>
              <w:bottom w:w="72" w:type="dxa"/>
              <w:right w:w="92" w:type="dxa"/>
            </w:tcMar>
          </w:tcPr>
          <w:p w14:paraId="2521D868" w14:textId="77777777" w:rsidR="005F01F0" w:rsidRDefault="00000000">
            <w:pPr>
              <w:spacing w:line="248" w:lineRule="auto"/>
            </w:pPr>
            <w:r>
              <w:rPr>
                <w:sz w:val="18"/>
                <w:szCs w:val="18"/>
              </w:rPr>
              <w:t>Present role-based governance analytics</w:t>
            </w:r>
          </w:p>
        </w:tc>
        <w:tc>
          <w:tcPr>
            <w:tcW w:w="2800" w:type="dxa"/>
            <w:tcMar>
              <w:top w:w="72" w:type="dxa"/>
              <w:left w:w="92" w:type="dxa"/>
              <w:bottom w:w="72" w:type="dxa"/>
              <w:right w:w="92" w:type="dxa"/>
            </w:tcMar>
          </w:tcPr>
          <w:p w14:paraId="1E77C801" w14:textId="77777777" w:rsidR="005F01F0" w:rsidRDefault="00000000">
            <w:pPr>
              <w:spacing w:line="248" w:lineRule="auto"/>
            </w:pPr>
            <w:r>
              <w:rPr>
                <w:sz w:val="18"/>
                <w:szCs w:val="18"/>
              </w:rPr>
              <w:t>Partial — data captured, dashboard deferred</w:t>
            </w:r>
          </w:p>
        </w:tc>
      </w:tr>
      <w:tr w:rsidR="005F01F0" w14:paraId="033C4695"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6A883DDA" w14:textId="77777777" w:rsidR="005F01F0" w:rsidRDefault="00000000">
            <w:pPr>
              <w:spacing w:line="248" w:lineRule="auto"/>
            </w:pPr>
            <w:r>
              <w:rPr>
                <w:sz w:val="18"/>
                <w:szCs w:val="18"/>
              </w:rPr>
              <w:t>FR-08</w:t>
            </w:r>
          </w:p>
        </w:tc>
        <w:tc>
          <w:tcPr>
            <w:tcW w:w="5300" w:type="dxa"/>
            <w:shd w:val="clear" w:color="auto" w:fill="F4F8FA"/>
            <w:tcMar>
              <w:top w:w="72" w:type="dxa"/>
              <w:left w:w="92" w:type="dxa"/>
              <w:bottom w:w="72" w:type="dxa"/>
              <w:right w:w="92" w:type="dxa"/>
            </w:tcMar>
          </w:tcPr>
          <w:p w14:paraId="07B9C438" w14:textId="77777777" w:rsidR="005F01F0" w:rsidRDefault="00000000">
            <w:pPr>
              <w:spacing w:line="248" w:lineRule="auto"/>
            </w:pPr>
            <w:r>
              <w:rPr>
                <w:sz w:val="18"/>
                <w:szCs w:val="18"/>
              </w:rPr>
              <w:t>Enforce role-based access control</w:t>
            </w:r>
          </w:p>
        </w:tc>
        <w:tc>
          <w:tcPr>
            <w:tcW w:w="2800" w:type="dxa"/>
            <w:shd w:val="clear" w:color="auto" w:fill="F4F8FA"/>
            <w:tcMar>
              <w:top w:w="72" w:type="dxa"/>
              <w:left w:w="92" w:type="dxa"/>
              <w:bottom w:w="72" w:type="dxa"/>
              <w:right w:w="92" w:type="dxa"/>
            </w:tcMar>
          </w:tcPr>
          <w:p w14:paraId="7CA93AA8" w14:textId="77777777" w:rsidR="005F01F0" w:rsidRDefault="00000000">
            <w:pPr>
              <w:spacing w:line="248" w:lineRule="auto"/>
            </w:pPr>
            <w:r>
              <w:rPr>
                <w:sz w:val="18"/>
                <w:szCs w:val="18"/>
              </w:rPr>
              <w:t>Deferred — see Section 4.6.1</w:t>
            </w:r>
          </w:p>
        </w:tc>
      </w:tr>
      <w:tr w:rsidR="005F01F0" w14:paraId="37C64D7F" w14:textId="77777777">
        <w:tblPrEx>
          <w:tblCellMar>
            <w:top w:w="0" w:type="dxa"/>
            <w:bottom w:w="0" w:type="dxa"/>
          </w:tblCellMar>
        </w:tblPrEx>
        <w:tc>
          <w:tcPr>
            <w:tcW w:w="1100" w:type="dxa"/>
            <w:tcMar>
              <w:top w:w="72" w:type="dxa"/>
              <w:left w:w="92" w:type="dxa"/>
              <w:bottom w:w="72" w:type="dxa"/>
              <w:right w:w="92" w:type="dxa"/>
            </w:tcMar>
          </w:tcPr>
          <w:p w14:paraId="3A6C65DF" w14:textId="77777777" w:rsidR="005F01F0" w:rsidRDefault="00000000">
            <w:pPr>
              <w:spacing w:line="248" w:lineRule="auto"/>
            </w:pPr>
            <w:r>
              <w:rPr>
                <w:sz w:val="18"/>
                <w:szCs w:val="18"/>
              </w:rPr>
              <w:t>FR-09</w:t>
            </w:r>
          </w:p>
        </w:tc>
        <w:tc>
          <w:tcPr>
            <w:tcW w:w="5300" w:type="dxa"/>
            <w:tcMar>
              <w:top w:w="72" w:type="dxa"/>
              <w:left w:w="92" w:type="dxa"/>
              <w:bottom w:w="72" w:type="dxa"/>
              <w:right w:w="92" w:type="dxa"/>
            </w:tcMar>
          </w:tcPr>
          <w:p w14:paraId="6B8CE824" w14:textId="77777777" w:rsidR="005F01F0" w:rsidRDefault="00000000">
            <w:pPr>
              <w:spacing w:line="248" w:lineRule="auto"/>
            </w:pPr>
            <w:r>
              <w:rPr>
                <w:sz w:val="18"/>
                <w:szCs w:val="18"/>
              </w:rPr>
              <w:t>Expose all functions via documented RESTful APIs</w:t>
            </w:r>
          </w:p>
        </w:tc>
        <w:tc>
          <w:tcPr>
            <w:tcW w:w="2800" w:type="dxa"/>
            <w:tcMar>
              <w:top w:w="72" w:type="dxa"/>
              <w:left w:w="92" w:type="dxa"/>
              <w:bottom w:w="72" w:type="dxa"/>
              <w:right w:w="92" w:type="dxa"/>
            </w:tcMar>
          </w:tcPr>
          <w:p w14:paraId="17B28C8A" w14:textId="77777777" w:rsidR="005F01F0" w:rsidRDefault="00000000">
            <w:pPr>
              <w:spacing w:line="248" w:lineRule="auto"/>
            </w:pPr>
            <w:r>
              <w:rPr>
                <w:sz w:val="18"/>
                <w:szCs w:val="18"/>
              </w:rPr>
              <w:t>Delivered</w:t>
            </w:r>
          </w:p>
        </w:tc>
      </w:tr>
      <w:tr w:rsidR="005F01F0" w14:paraId="0AA8B94A"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4D97BFED" w14:textId="77777777" w:rsidR="005F01F0" w:rsidRDefault="00000000">
            <w:pPr>
              <w:spacing w:line="248" w:lineRule="auto"/>
            </w:pPr>
            <w:r>
              <w:rPr>
                <w:sz w:val="18"/>
                <w:szCs w:val="18"/>
              </w:rPr>
              <w:t>FR-10</w:t>
            </w:r>
          </w:p>
        </w:tc>
        <w:tc>
          <w:tcPr>
            <w:tcW w:w="5300" w:type="dxa"/>
            <w:shd w:val="clear" w:color="auto" w:fill="F4F8FA"/>
            <w:tcMar>
              <w:top w:w="72" w:type="dxa"/>
              <w:left w:w="92" w:type="dxa"/>
              <w:bottom w:w="72" w:type="dxa"/>
              <w:right w:w="92" w:type="dxa"/>
            </w:tcMar>
          </w:tcPr>
          <w:p w14:paraId="51AAC92E" w14:textId="77777777" w:rsidR="005F01F0" w:rsidRDefault="00000000">
            <w:pPr>
              <w:spacing w:line="248" w:lineRule="auto"/>
            </w:pPr>
            <w:r>
              <w:rPr>
                <w:sz w:val="18"/>
                <w:szCs w:val="18"/>
              </w:rPr>
              <w:t>Integrate with institutional LMS, SIEM and SSO</w:t>
            </w:r>
          </w:p>
        </w:tc>
        <w:tc>
          <w:tcPr>
            <w:tcW w:w="2800" w:type="dxa"/>
            <w:shd w:val="clear" w:color="auto" w:fill="F4F8FA"/>
            <w:tcMar>
              <w:top w:w="72" w:type="dxa"/>
              <w:left w:w="92" w:type="dxa"/>
              <w:bottom w:w="72" w:type="dxa"/>
              <w:right w:w="92" w:type="dxa"/>
            </w:tcMar>
          </w:tcPr>
          <w:p w14:paraId="1FF4BAA3" w14:textId="77777777" w:rsidR="005F01F0" w:rsidRDefault="00000000">
            <w:pPr>
              <w:spacing w:line="248" w:lineRule="auto"/>
            </w:pPr>
            <w:r>
              <w:rPr>
                <w:sz w:val="18"/>
                <w:szCs w:val="18"/>
              </w:rPr>
              <w:t>Deferred — refinement R-03</w:t>
            </w:r>
          </w:p>
        </w:tc>
      </w:tr>
    </w:tbl>
    <w:p w14:paraId="05D8F699" w14:textId="77777777" w:rsidR="005F01F0" w:rsidRDefault="00000000">
      <w:pPr>
        <w:spacing w:before="70" w:after="195"/>
      </w:pPr>
      <w:r>
        <w:rPr>
          <w:i/>
          <w:iCs/>
          <w:color w:val="555555"/>
          <w:sz w:val="18"/>
          <w:szCs w:val="18"/>
        </w:rPr>
        <w:t>Table 3: Functional requirements and delivery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2200"/>
        <w:gridCol w:w="1900"/>
      </w:tblGrid>
      <w:tr w:rsidR="005F01F0" w14:paraId="7893591F" w14:textId="77777777">
        <w:tblPrEx>
          <w:tblCellMar>
            <w:top w:w="0" w:type="dxa"/>
            <w:bottom w:w="0" w:type="dxa"/>
          </w:tblCellMar>
        </w:tblPrEx>
        <w:trPr>
          <w:tblHeader/>
        </w:trPr>
        <w:tc>
          <w:tcPr>
            <w:tcW w:w="1100" w:type="dxa"/>
            <w:shd w:val="clear" w:color="auto" w:fill="1F4E5F"/>
            <w:tcMar>
              <w:top w:w="72" w:type="dxa"/>
              <w:left w:w="92" w:type="dxa"/>
              <w:bottom w:w="72" w:type="dxa"/>
              <w:right w:w="92" w:type="dxa"/>
            </w:tcMar>
          </w:tcPr>
          <w:p w14:paraId="6F78ED39" w14:textId="77777777" w:rsidR="005F01F0" w:rsidRDefault="00000000">
            <w:pPr>
              <w:spacing w:line="248" w:lineRule="auto"/>
            </w:pPr>
            <w:r>
              <w:rPr>
                <w:b/>
                <w:bCs/>
                <w:color w:val="FFFFFF"/>
                <w:sz w:val="18"/>
                <w:szCs w:val="18"/>
              </w:rPr>
              <w:t>ID</w:t>
            </w:r>
          </w:p>
        </w:tc>
        <w:tc>
          <w:tcPr>
            <w:tcW w:w="4200" w:type="dxa"/>
            <w:shd w:val="clear" w:color="auto" w:fill="1F4E5F"/>
            <w:tcMar>
              <w:top w:w="72" w:type="dxa"/>
              <w:left w:w="92" w:type="dxa"/>
              <w:bottom w:w="72" w:type="dxa"/>
              <w:right w:w="92" w:type="dxa"/>
            </w:tcMar>
          </w:tcPr>
          <w:p w14:paraId="0D3192E7" w14:textId="77777777" w:rsidR="005F01F0" w:rsidRDefault="00000000">
            <w:pPr>
              <w:spacing w:line="248" w:lineRule="auto"/>
            </w:pPr>
            <w:r>
              <w:rPr>
                <w:b/>
                <w:bCs/>
                <w:color w:val="FFFFFF"/>
                <w:sz w:val="18"/>
                <w:szCs w:val="18"/>
              </w:rPr>
              <w:t>Non-functional requirement</w:t>
            </w:r>
          </w:p>
        </w:tc>
        <w:tc>
          <w:tcPr>
            <w:tcW w:w="2200" w:type="dxa"/>
            <w:shd w:val="clear" w:color="auto" w:fill="1F4E5F"/>
            <w:tcMar>
              <w:top w:w="72" w:type="dxa"/>
              <w:left w:w="92" w:type="dxa"/>
              <w:bottom w:w="72" w:type="dxa"/>
              <w:right w:w="92" w:type="dxa"/>
            </w:tcMar>
          </w:tcPr>
          <w:p w14:paraId="41DD70AC" w14:textId="77777777" w:rsidR="005F01F0" w:rsidRDefault="00000000">
            <w:pPr>
              <w:spacing w:line="248" w:lineRule="auto"/>
            </w:pPr>
            <w:r>
              <w:rPr>
                <w:b/>
                <w:bCs/>
                <w:color w:val="FFFFFF"/>
                <w:sz w:val="18"/>
                <w:szCs w:val="18"/>
              </w:rPr>
              <w:t>Target</w:t>
            </w:r>
          </w:p>
        </w:tc>
        <w:tc>
          <w:tcPr>
            <w:tcW w:w="1900" w:type="dxa"/>
            <w:shd w:val="clear" w:color="auto" w:fill="1F4E5F"/>
            <w:tcMar>
              <w:top w:w="72" w:type="dxa"/>
              <w:left w:w="92" w:type="dxa"/>
              <w:bottom w:w="72" w:type="dxa"/>
              <w:right w:w="92" w:type="dxa"/>
            </w:tcMar>
          </w:tcPr>
          <w:p w14:paraId="67385EA2" w14:textId="77777777" w:rsidR="005F01F0" w:rsidRDefault="00000000">
            <w:pPr>
              <w:spacing w:line="248" w:lineRule="auto"/>
            </w:pPr>
            <w:r>
              <w:rPr>
                <w:b/>
                <w:bCs/>
                <w:color w:val="FFFFFF"/>
                <w:sz w:val="18"/>
                <w:szCs w:val="18"/>
              </w:rPr>
              <w:t>Achieved</w:t>
            </w:r>
          </w:p>
        </w:tc>
      </w:tr>
      <w:tr w:rsidR="005F01F0" w14:paraId="3530ADEE" w14:textId="77777777">
        <w:tblPrEx>
          <w:tblCellMar>
            <w:top w:w="0" w:type="dxa"/>
            <w:bottom w:w="0" w:type="dxa"/>
          </w:tblCellMar>
        </w:tblPrEx>
        <w:tc>
          <w:tcPr>
            <w:tcW w:w="1100" w:type="dxa"/>
            <w:tcMar>
              <w:top w:w="72" w:type="dxa"/>
              <w:left w:w="92" w:type="dxa"/>
              <w:bottom w:w="72" w:type="dxa"/>
              <w:right w:w="92" w:type="dxa"/>
            </w:tcMar>
          </w:tcPr>
          <w:p w14:paraId="47CEE629" w14:textId="77777777" w:rsidR="005F01F0" w:rsidRDefault="00000000">
            <w:pPr>
              <w:spacing w:line="248" w:lineRule="auto"/>
            </w:pPr>
            <w:r>
              <w:rPr>
                <w:sz w:val="18"/>
                <w:szCs w:val="18"/>
              </w:rPr>
              <w:t>NFR-01</w:t>
            </w:r>
          </w:p>
        </w:tc>
        <w:tc>
          <w:tcPr>
            <w:tcW w:w="4200" w:type="dxa"/>
            <w:tcMar>
              <w:top w:w="72" w:type="dxa"/>
              <w:left w:w="92" w:type="dxa"/>
              <w:bottom w:w="72" w:type="dxa"/>
              <w:right w:w="92" w:type="dxa"/>
            </w:tcMar>
          </w:tcPr>
          <w:p w14:paraId="67607BF3" w14:textId="77777777" w:rsidR="005F01F0" w:rsidRDefault="00000000">
            <w:pPr>
              <w:spacing w:line="248" w:lineRule="auto"/>
            </w:pPr>
            <w:r>
              <w:rPr>
                <w:sz w:val="18"/>
                <w:szCs w:val="18"/>
              </w:rPr>
              <w:t>Detection quality (F1)</w:t>
            </w:r>
          </w:p>
        </w:tc>
        <w:tc>
          <w:tcPr>
            <w:tcW w:w="2200" w:type="dxa"/>
            <w:tcMar>
              <w:top w:w="72" w:type="dxa"/>
              <w:left w:w="92" w:type="dxa"/>
              <w:bottom w:w="72" w:type="dxa"/>
              <w:right w:w="92" w:type="dxa"/>
            </w:tcMar>
          </w:tcPr>
          <w:p w14:paraId="7B7FF6EF" w14:textId="77777777" w:rsidR="005F01F0" w:rsidRDefault="00000000">
            <w:pPr>
              <w:spacing w:line="248" w:lineRule="auto"/>
            </w:pPr>
            <w:r>
              <w:rPr>
                <w:sz w:val="18"/>
                <w:szCs w:val="18"/>
              </w:rPr>
              <w:t>≥ 0.95</w:t>
            </w:r>
          </w:p>
        </w:tc>
        <w:tc>
          <w:tcPr>
            <w:tcW w:w="1900" w:type="dxa"/>
            <w:tcMar>
              <w:top w:w="72" w:type="dxa"/>
              <w:left w:w="92" w:type="dxa"/>
              <w:bottom w:w="72" w:type="dxa"/>
              <w:right w:w="92" w:type="dxa"/>
            </w:tcMar>
          </w:tcPr>
          <w:p w14:paraId="773130F9" w14:textId="77777777" w:rsidR="005F01F0" w:rsidRDefault="00000000">
            <w:pPr>
              <w:spacing w:line="248" w:lineRule="auto"/>
            </w:pPr>
            <w:r>
              <w:rPr>
                <w:sz w:val="18"/>
                <w:szCs w:val="18"/>
              </w:rPr>
              <w:t>0.9917</w:t>
            </w:r>
          </w:p>
        </w:tc>
      </w:tr>
      <w:tr w:rsidR="005F01F0" w14:paraId="179ECE18"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278D4579" w14:textId="77777777" w:rsidR="005F01F0" w:rsidRDefault="00000000">
            <w:pPr>
              <w:spacing w:line="248" w:lineRule="auto"/>
            </w:pPr>
            <w:r>
              <w:rPr>
                <w:sz w:val="18"/>
                <w:szCs w:val="18"/>
              </w:rPr>
              <w:t>NFR-02</w:t>
            </w:r>
          </w:p>
        </w:tc>
        <w:tc>
          <w:tcPr>
            <w:tcW w:w="4200" w:type="dxa"/>
            <w:shd w:val="clear" w:color="auto" w:fill="F4F8FA"/>
            <w:tcMar>
              <w:top w:w="72" w:type="dxa"/>
              <w:left w:w="92" w:type="dxa"/>
              <w:bottom w:w="72" w:type="dxa"/>
              <w:right w:w="92" w:type="dxa"/>
            </w:tcMar>
          </w:tcPr>
          <w:p w14:paraId="71AF0DC4" w14:textId="77777777" w:rsidR="005F01F0" w:rsidRDefault="00000000">
            <w:pPr>
              <w:spacing w:line="248" w:lineRule="auto"/>
            </w:pPr>
            <w:r>
              <w:rPr>
                <w:sz w:val="18"/>
                <w:szCs w:val="18"/>
              </w:rPr>
              <w:t>URL verification latency</w:t>
            </w:r>
          </w:p>
        </w:tc>
        <w:tc>
          <w:tcPr>
            <w:tcW w:w="2200" w:type="dxa"/>
            <w:shd w:val="clear" w:color="auto" w:fill="F4F8FA"/>
            <w:tcMar>
              <w:top w:w="72" w:type="dxa"/>
              <w:left w:w="92" w:type="dxa"/>
              <w:bottom w:w="72" w:type="dxa"/>
              <w:right w:w="92" w:type="dxa"/>
            </w:tcMar>
          </w:tcPr>
          <w:p w14:paraId="63B01E19" w14:textId="77777777" w:rsidR="005F01F0" w:rsidRDefault="00000000">
            <w:pPr>
              <w:spacing w:line="248" w:lineRule="auto"/>
            </w:pPr>
            <w:r>
              <w:rPr>
                <w:sz w:val="18"/>
                <w:szCs w:val="18"/>
              </w:rPr>
              <w:t xml:space="preserve">&lt; 2,000 </w:t>
            </w:r>
            <w:proofErr w:type="spellStart"/>
            <w:r>
              <w:rPr>
                <w:sz w:val="18"/>
                <w:szCs w:val="18"/>
              </w:rPr>
              <w:t>ms</w:t>
            </w:r>
            <w:proofErr w:type="spellEnd"/>
          </w:p>
        </w:tc>
        <w:tc>
          <w:tcPr>
            <w:tcW w:w="1900" w:type="dxa"/>
            <w:shd w:val="clear" w:color="auto" w:fill="F4F8FA"/>
            <w:tcMar>
              <w:top w:w="72" w:type="dxa"/>
              <w:left w:w="92" w:type="dxa"/>
              <w:bottom w:w="72" w:type="dxa"/>
              <w:right w:w="92" w:type="dxa"/>
            </w:tcMar>
          </w:tcPr>
          <w:p w14:paraId="767F95B2" w14:textId="77777777" w:rsidR="005F01F0" w:rsidRDefault="00000000">
            <w:pPr>
              <w:spacing w:line="248" w:lineRule="auto"/>
            </w:pPr>
            <w:r>
              <w:rPr>
                <w:sz w:val="18"/>
                <w:szCs w:val="18"/>
              </w:rPr>
              <w:t xml:space="preserve">≈ 1.4-9.3 </w:t>
            </w:r>
            <w:proofErr w:type="spellStart"/>
            <w:r>
              <w:rPr>
                <w:sz w:val="18"/>
                <w:szCs w:val="18"/>
              </w:rPr>
              <w:t>ms</w:t>
            </w:r>
            <w:proofErr w:type="spellEnd"/>
          </w:p>
        </w:tc>
      </w:tr>
      <w:tr w:rsidR="005F01F0" w14:paraId="0BE80AFD" w14:textId="77777777">
        <w:tblPrEx>
          <w:tblCellMar>
            <w:top w:w="0" w:type="dxa"/>
            <w:bottom w:w="0" w:type="dxa"/>
          </w:tblCellMar>
        </w:tblPrEx>
        <w:tc>
          <w:tcPr>
            <w:tcW w:w="1100" w:type="dxa"/>
            <w:tcMar>
              <w:top w:w="72" w:type="dxa"/>
              <w:left w:w="92" w:type="dxa"/>
              <w:bottom w:w="72" w:type="dxa"/>
              <w:right w:w="92" w:type="dxa"/>
            </w:tcMar>
          </w:tcPr>
          <w:p w14:paraId="42552F15" w14:textId="77777777" w:rsidR="005F01F0" w:rsidRDefault="00000000">
            <w:pPr>
              <w:spacing w:line="248" w:lineRule="auto"/>
            </w:pPr>
            <w:r>
              <w:rPr>
                <w:sz w:val="18"/>
                <w:szCs w:val="18"/>
              </w:rPr>
              <w:t>NFR-03</w:t>
            </w:r>
          </w:p>
        </w:tc>
        <w:tc>
          <w:tcPr>
            <w:tcW w:w="4200" w:type="dxa"/>
            <w:tcMar>
              <w:top w:w="72" w:type="dxa"/>
              <w:left w:w="92" w:type="dxa"/>
              <w:bottom w:w="72" w:type="dxa"/>
              <w:right w:w="92" w:type="dxa"/>
            </w:tcMar>
          </w:tcPr>
          <w:p w14:paraId="58FC1397" w14:textId="77777777" w:rsidR="005F01F0" w:rsidRDefault="00000000">
            <w:pPr>
              <w:spacing w:line="248" w:lineRule="auto"/>
            </w:pPr>
            <w:r>
              <w:rPr>
                <w:sz w:val="18"/>
                <w:szCs w:val="18"/>
              </w:rPr>
              <w:t>Classification latency</w:t>
            </w:r>
          </w:p>
        </w:tc>
        <w:tc>
          <w:tcPr>
            <w:tcW w:w="2200" w:type="dxa"/>
            <w:tcMar>
              <w:top w:w="72" w:type="dxa"/>
              <w:left w:w="92" w:type="dxa"/>
              <w:bottom w:w="72" w:type="dxa"/>
              <w:right w:w="92" w:type="dxa"/>
            </w:tcMar>
          </w:tcPr>
          <w:p w14:paraId="59887553" w14:textId="77777777" w:rsidR="005F01F0" w:rsidRDefault="00000000">
            <w:pPr>
              <w:spacing w:line="248" w:lineRule="auto"/>
            </w:pPr>
            <w:r>
              <w:rPr>
                <w:sz w:val="18"/>
                <w:szCs w:val="18"/>
              </w:rPr>
              <w:t xml:space="preserve">&lt; 2,000 </w:t>
            </w:r>
            <w:proofErr w:type="spellStart"/>
            <w:r>
              <w:rPr>
                <w:sz w:val="18"/>
                <w:szCs w:val="18"/>
              </w:rPr>
              <w:t>ms</w:t>
            </w:r>
            <w:proofErr w:type="spellEnd"/>
          </w:p>
        </w:tc>
        <w:tc>
          <w:tcPr>
            <w:tcW w:w="1900" w:type="dxa"/>
            <w:tcMar>
              <w:top w:w="72" w:type="dxa"/>
              <w:left w:w="92" w:type="dxa"/>
              <w:bottom w:w="72" w:type="dxa"/>
              <w:right w:w="92" w:type="dxa"/>
            </w:tcMar>
          </w:tcPr>
          <w:p w14:paraId="6309D973" w14:textId="77777777" w:rsidR="005F01F0" w:rsidRDefault="00000000">
            <w:pPr>
              <w:spacing w:line="248" w:lineRule="auto"/>
            </w:pPr>
            <w:r>
              <w:rPr>
                <w:sz w:val="18"/>
                <w:szCs w:val="18"/>
              </w:rPr>
              <w:t xml:space="preserve">≈ 7-11 </w:t>
            </w:r>
            <w:proofErr w:type="spellStart"/>
            <w:r>
              <w:rPr>
                <w:sz w:val="18"/>
                <w:szCs w:val="18"/>
              </w:rPr>
              <w:t>ms</w:t>
            </w:r>
            <w:proofErr w:type="spellEnd"/>
          </w:p>
        </w:tc>
      </w:tr>
      <w:tr w:rsidR="005F01F0" w14:paraId="755118DC"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5FFA4933" w14:textId="77777777" w:rsidR="005F01F0" w:rsidRDefault="00000000">
            <w:pPr>
              <w:spacing w:line="248" w:lineRule="auto"/>
            </w:pPr>
            <w:r>
              <w:rPr>
                <w:sz w:val="18"/>
                <w:szCs w:val="18"/>
              </w:rPr>
              <w:t>NFR-04</w:t>
            </w:r>
          </w:p>
        </w:tc>
        <w:tc>
          <w:tcPr>
            <w:tcW w:w="4200" w:type="dxa"/>
            <w:shd w:val="clear" w:color="auto" w:fill="F4F8FA"/>
            <w:tcMar>
              <w:top w:w="72" w:type="dxa"/>
              <w:left w:w="92" w:type="dxa"/>
              <w:bottom w:w="72" w:type="dxa"/>
              <w:right w:w="92" w:type="dxa"/>
            </w:tcMar>
          </w:tcPr>
          <w:p w14:paraId="1FD719B3" w14:textId="77777777" w:rsidR="005F01F0" w:rsidRDefault="00000000">
            <w:pPr>
              <w:spacing w:line="248" w:lineRule="auto"/>
            </w:pPr>
            <w:r>
              <w:rPr>
                <w:sz w:val="18"/>
                <w:szCs w:val="18"/>
              </w:rPr>
              <w:t>Availability</w:t>
            </w:r>
          </w:p>
        </w:tc>
        <w:tc>
          <w:tcPr>
            <w:tcW w:w="2200" w:type="dxa"/>
            <w:shd w:val="clear" w:color="auto" w:fill="F4F8FA"/>
            <w:tcMar>
              <w:top w:w="72" w:type="dxa"/>
              <w:left w:w="92" w:type="dxa"/>
              <w:bottom w:w="72" w:type="dxa"/>
              <w:right w:w="92" w:type="dxa"/>
            </w:tcMar>
          </w:tcPr>
          <w:p w14:paraId="1A019849" w14:textId="77777777" w:rsidR="005F01F0" w:rsidRDefault="00000000">
            <w:pPr>
              <w:spacing w:line="248" w:lineRule="auto"/>
            </w:pPr>
            <w:r>
              <w:rPr>
                <w:sz w:val="18"/>
                <w:szCs w:val="18"/>
              </w:rPr>
              <w:t>Best effort (dev)</w:t>
            </w:r>
          </w:p>
        </w:tc>
        <w:tc>
          <w:tcPr>
            <w:tcW w:w="1900" w:type="dxa"/>
            <w:shd w:val="clear" w:color="auto" w:fill="F4F8FA"/>
            <w:tcMar>
              <w:top w:w="72" w:type="dxa"/>
              <w:left w:w="92" w:type="dxa"/>
              <w:bottom w:w="72" w:type="dxa"/>
              <w:right w:w="92" w:type="dxa"/>
            </w:tcMar>
          </w:tcPr>
          <w:p w14:paraId="4A3BDB19" w14:textId="77777777" w:rsidR="005F01F0" w:rsidRDefault="00000000">
            <w:pPr>
              <w:spacing w:line="248" w:lineRule="auto"/>
            </w:pPr>
            <w:r>
              <w:rPr>
                <w:sz w:val="18"/>
                <w:szCs w:val="18"/>
              </w:rPr>
              <w:t>Not measured</w:t>
            </w:r>
          </w:p>
        </w:tc>
      </w:tr>
      <w:tr w:rsidR="005F01F0" w14:paraId="4C39027F" w14:textId="77777777">
        <w:tblPrEx>
          <w:tblCellMar>
            <w:top w:w="0" w:type="dxa"/>
            <w:bottom w:w="0" w:type="dxa"/>
          </w:tblCellMar>
        </w:tblPrEx>
        <w:tc>
          <w:tcPr>
            <w:tcW w:w="1100" w:type="dxa"/>
            <w:tcMar>
              <w:top w:w="72" w:type="dxa"/>
              <w:left w:w="92" w:type="dxa"/>
              <w:bottom w:w="72" w:type="dxa"/>
              <w:right w:w="92" w:type="dxa"/>
            </w:tcMar>
          </w:tcPr>
          <w:p w14:paraId="43339467" w14:textId="77777777" w:rsidR="005F01F0" w:rsidRDefault="00000000">
            <w:pPr>
              <w:spacing w:line="248" w:lineRule="auto"/>
            </w:pPr>
            <w:r>
              <w:rPr>
                <w:sz w:val="18"/>
                <w:szCs w:val="18"/>
              </w:rPr>
              <w:t>NFR-05</w:t>
            </w:r>
          </w:p>
        </w:tc>
        <w:tc>
          <w:tcPr>
            <w:tcW w:w="4200" w:type="dxa"/>
            <w:tcMar>
              <w:top w:w="72" w:type="dxa"/>
              <w:left w:w="92" w:type="dxa"/>
              <w:bottom w:w="72" w:type="dxa"/>
              <w:right w:w="92" w:type="dxa"/>
            </w:tcMar>
          </w:tcPr>
          <w:p w14:paraId="2CD0FD39" w14:textId="77777777" w:rsidR="005F01F0" w:rsidRDefault="00000000">
            <w:pPr>
              <w:spacing w:line="248" w:lineRule="auto"/>
            </w:pPr>
            <w:r>
              <w:rPr>
                <w:sz w:val="18"/>
                <w:szCs w:val="18"/>
              </w:rPr>
              <w:t>Security of the artefact</w:t>
            </w:r>
          </w:p>
        </w:tc>
        <w:tc>
          <w:tcPr>
            <w:tcW w:w="2200" w:type="dxa"/>
            <w:tcMar>
              <w:top w:w="72" w:type="dxa"/>
              <w:left w:w="92" w:type="dxa"/>
              <w:bottom w:w="72" w:type="dxa"/>
              <w:right w:w="92" w:type="dxa"/>
            </w:tcMar>
          </w:tcPr>
          <w:p w14:paraId="688F4A52" w14:textId="77777777" w:rsidR="005F01F0" w:rsidRDefault="00000000">
            <w:pPr>
              <w:spacing w:line="248" w:lineRule="auto"/>
            </w:pPr>
            <w:r>
              <w:rPr>
                <w:sz w:val="18"/>
                <w:szCs w:val="18"/>
              </w:rPr>
              <w:t>OWASP-informed controls</w:t>
            </w:r>
          </w:p>
        </w:tc>
        <w:tc>
          <w:tcPr>
            <w:tcW w:w="1900" w:type="dxa"/>
            <w:tcMar>
              <w:top w:w="72" w:type="dxa"/>
              <w:left w:w="92" w:type="dxa"/>
              <w:bottom w:w="72" w:type="dxa"/>
              <w:right w:w="92" w:type="dxa"/>
            </w:tcMar>
          </w:tcPr>
          <w:p w14:paraId="5C232B17" w14:textId="77777777" w:rsidR="005F01F0" w:rsidRDefault="00000000">
            <w:pPr>
              <w:spacing w:line="248" w:lineRule="auto"/>
            </w:pPr>
            <w:r>
              <w:rPr>
                <w:sz w:val="18"/>
                <w:szCs w:val="18"/>
              </w:rPr>
              <w:t>Partial — §4.6</w:t>
            </w:r>
          </w:p>
        </w:tc>
      </w:tr>
      <w:tr w:rsidR="005F01F0" w14:paraId="3CFDB259"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4221A69E" w14:textId="77777777" w:rsidR="005F01F0" w:rsidRDefault="00000000">
            <w:pPr>
              <w:spacing w:line="248" w:lineRule="auto"/>
            </w:pPr>
            <w:r>
              <w:rPr>
                <w:sz w:val="18"/>
                <w:szCs w:val="18"/>
              </w:rPr>
              <w:t>NFR-06</w:t>
            </w:r>
          </w:p>
        </w:tc>
        <w:tc>
          <w:tcPr>
            <w:tcW w:w="4200" w:type="dxa"/>
            <w:shd w:val="clear" w:color="auto" w:fill="F4F8FA"/>
            <w:tcMar>
              <w:top w:w="72" w:type="dxa"/>
              <w:left w:w="92" w:type="dxa"/>
              <w:bottom w:w="72" w:type="dxa"/>
              <w:right w:w="92" w:type="dxa"/>
            </w:tcMar>
          </w:tcPr>
          <w:p w14:paraId="2001C521" w14:textId="77777777" w:rsidR="005F01F0" w:rsidRDefault="00000000">
            <w:pPr>
              <w:spacing w:line="248" w:lineRule="auto"/>
            </w:pPr>
            <w:r>
              <w:rPr>
                <w:sz w:val="18"/>
                <w:szCs w:val="18"/>
              </w:rPr>
              <w:t>Privacy</w:t>
            </w:r>
          </w:p>
        </w:tc>
        <w:tc>
          <w:tcPr>
            <w:tcW w:w="2200" w:type="dxa"/>
            <w:shd w:val="clear" w:color="auto" w:fill="F4F8FA"/>
            <w:tcMar>
              <w:top w:w="72" w:type="dxa"/>
              <w:left w:w="92" w:type="dxa"/>
              <w:bottom w:w="72" w:type="dxa"/>
              <w:right w:w="92" w:type="dxa"/>
            </w:tcMar>
          </w:tcPr>
          <w:p w14:paraId="7EF452A2" w14:textId="77777777" w:rsidR="005F01F0" w:rsidRDefault="00000000">
            <w:pPr>
              <w:spacing w:line="248" w:lineRule="auto"/>
            </w:pPr>
            <w:r>
              <w:rPr>
                <w:sz w:val="18"/>
                <w:szCs w:val="18"/>
              </w:rPr>
              <w:t>Public/synthetic data only</w:t>
            </w:r>
          </w:p>
        </w:tc>
        <w:tc>
          <w:tcPr>
            <w:tcW w:w="1900" w:type="dxa"/>
            <w:shd w:val="clear" w:color="auto" w:fill="F4F8FA"/>
            <w:tcMar>
              <w:top w:w="72" w:type="dxa"/>
              <w:left w:w="92" w:type="dxa"/>
              <w:bottom w:w="72" w:type="dxa"/>
              <w:right w:w="92" w:type="dxa"/>
            </w:tcMar>
          </w:tcPr>
          <w:p w14:paraId="7E131446" w14:textId="77777777" w:rsidR="005F01F0" w:rsidRDefault="00000000">
            <w:pPr>
              <w:spacing w:line="248" w:lineRule="auto"/>
            </w:pPr>
            <w:r>
              <w:rPr>
                <w:sz w:val="18"/>
                <w:szCs w:val="18"/>
              </w:rPr>
              <w:t>Achieved</w:t>
            </w:r>
          </w:p>
        </w:tc>
      </w:tr>
      <w:tr w:rsidR="005F01F0" w14:paraId="1E478A38" w14:textId="77777777">
        <w:tblPrEx>
          <w:tblCellMar>
            <w:top w:w="0" w:type="dxa"/>
            <w:bottom w:w="0" w:type="dxa"/>
          </w:tblCellMar>
        </w:tblPrEx>
        <w:tc>
          <w:tcPr>
            <w:tcW w:w="1100" w:type="dxa"/>
            <w:tcMar>
              <w:top w:w="72" w:type="dxa"/>
              <w:left w:w="92" w:type="dxa"/>
              <w:bottom w:w="72" w:type="dxa"/>
              <w:right w:w="92" w:type="dxa"/>
            </w:tcMar>
          </w:tcPr>
          <w:p w14:paraId="6BAFCFFA" w14:textId="77777777" w:rsidR="005F01F0" w:rsidRDefault="00000000">
            <w:pPr>
              <w:spacing w:line="248" w:lineRule="auto"/>
            </w:pPr>
            <w:r>
              <w:rPr>
                <w:sz w:val="18"/>
                <w:szCs w:val="18"/>
              </w:rPr>
              <w:lastRenderedPageBreak/>
              <w:t>NFR-08</w:t>
            </w:r>
          </w:p>
        </w:tc>
        <w:tc>
          <w:tcPr>
            <w:tcW w:w="4200" w:type="dxa"/>
            <w:tcMar>
              <w:top w:w="72" w:type="dxa"/>
              <w:left w:w="92" w:type="dxa"/>
              <w:bottom w:w="72" w:type="dxa"/>
              <w:right w:w="92" w:type="dxa"/>
            </w:tcMar>
          </w:tcPr>
          <w:p w14:paraId="52CAAD3E" w14:textId="77777777" w:rsidR="005F01F0" w:rsidRDefault="00000000">
            <w:pPr>
              <w:spacing w:line="248" w:lineRule="auto"/>
            </w:pPr>
            <w:r>
              <w:rPr>
                <w:sz w:val="18"/>
                <w:szCs w:val="18"/>
              </w:rPr>
              <w:t>Auditability</w:t>
            </w:r>
          </w:p>
        </w:tc>
        <w:tc>
          <w:tcPr>
            <w:tcW w:w="2200" w:type="dxa"/>
            <w:tcMar>
              <w:top w:w="72" w:type="dxa"/>
              <w:left w:w="92" w:type="dxa"/>
              <w:bottom w:w="72" w:type="dxa"/>
              <w:right w:w="92" w:type="dxa"/>
            </w:tcMar>
          </w:tcPr>
          <w:p w14:paraId="44651471" w14:textId="77777777" w:rsidR="005F01F0" w:rsidRDefault="00000000">
            <w:pPr>
              <w:spacing w:line="248" w:lineRule="auto"/>
            </w:pPr>
            <w:r>
              <w:rPr>
                <w:sz w:val="18"/>
                <w:szCs w:val="18"/>
              </w:rPr>
              <w:t>Timestamped records</w:t>
            </w:r>
          </w:p>
        </w:tc>
        <w:tc>
          <w:tcPr>
            <w:tcW w:w="1900" w:type="dxa"/>
            <w:tcMar>
              <w:top w:w="72" w:type="dxa"/>
              <w:left w:w="92" w:type="dxa"/>
              <w:bottom w:w="72" w:type="dxa"/>
              <w:right w:w="92" w:type="dxa"/>
            </w:tcMar>
          </w:tcPr>
          <w:p w14:paraId="74CE029F" w14:textId="77777777" w:rsidR="005F01F0" w:rsidRDefault="00000000">
            <w:pPr>
              <w:spacing w:line="248" w:lineRule="auto"/>
            </w:pPr>
            <w:r>
              <w:rPr>
                <w:sz w:val="18"/>
                <w:szCs w:val="18"/>
              </w:rPr>
              <w:t>Achieved</w:t>
            </w:r>
          </w:p>
        </w:tc>
      </w:tr>
    </w:tbl>
    <w:p w14:paraId="398E54F2" w14:textId="77777777" w:rsidR="005F01F0" w:rsidRDefault="00000000">
      <w:pPr>
        <w:spacing w:before="70" w:after="195"/>
      </w:pPr>
      <w:r>
        <w:rPr>
          <w:i/>
          <w:iCs/>
          <w:color w:val="555555"/>
          <w:sz w:val="18"/>
          <w:szCs w:val="18"/>
        </w:rPr>
        <w:t>Table 4: Non-functional requirements against measured outcomes.</w:t>
      </w:r>
    </w:p>
    <w:p w14:paraId="245D9026" w14:textId="77777777" w:rsidR="005F01F0" w:rsidRDefault="00000000">
      <w:pPr>
        <w:spacing w:before="100" w:after="195" w:line="270" w:lineRule="auto"/>
        <w:ind w:left="215" w:right="215"/>
      </w:pPr>
      <w:r>
        <w:rPr>
          <w:color w:val="000000"/>
          <w:sz w:val="20"/>
        </w:rPr>
        <w:t>Tables 3 and 4 define the implementation boundary used for the Part B minimum viable product. In scope are four connected capabilities: explainable email classification, URL verification with a tamper-evident registry, persona-based adaptive awareness training, and governance-oriented data capture exposed through documented REST APIs. These components are sufficient to demonstrate the complete defensive workflow while keeping the implementation feasible within the unit timeframe. Production authentication and role-based access control, live LMS/SIEM/SSO integration, a distributed blockchain ledger and production-scale availability engineering are explicitly outside the MVP. Those items depend on institutional identity infrastructure, external access, deployment resources or governance approvals that were not available to a student project. The scope was not reduced informally during development; it was formally re-baselined through the eight-item refinement register discussed in Section 3.9, preserving the original design intent while removing enterprise infrastructure that could not be meaningfully evaluated. Within this scope the study asks whether the published benchmark can be reproduced, whether classical optimisation can materially improve it, whether contextual transformer modelling is viable, and whether detection can be integrated with human-layer and governance controls in one system.</w:t>
      </w:r>
    </w:p>
    <w:p w14:paraId="346FB92D" w14:textId="77777777" w:rsidR="005F01F0" w:rsidRDefault="00000000">
      <w:pPr>
        <w:pStyle w:val="Heading2"/>
        <w:spacing w:before="265" w:after="112"/>
      </w:pPr>
      <w:r>
        <w:rPr>
          <w:b/>
          <w:bCs/>
          <w:color w:val="1F4E5F"/>
          <w:sz w:val="24"/>
          <w:szCs w:val="24"/>
        </w:rPr>
        <w:t>1.4 Contributions</w:t>
      </w:r>
    </w:p>
    <w:p w14:paraId="3D1FD61B" w14:textId="77777777" w:rsidR="005F01F0" w:rsidRDefault="00000000">
      <w:pPr>
        <w:spacing w:before="100" w:after="195" w:line="270" w:lineRule="auto"/>
        <w:ind w:left="215" w:right="215"/>
      </w:pPr>
      <w:r>
        <w:rPr>
          <w:color w:val="000000"/>
          <w:sz w:val="20"/>
        </w:rPr>
        <w:t>SEDAS makes five contributions that extend beyond reproducing a published classification score. First, it provides an independently re-runnable replication of the Q1 benchmark in [41] on the identical public dataset. The corpus composition, 80/20 stratified split, preprocessing configuration, random seed and evaluation metrics are disclosed, allowing a third party to regenerate the experiment rather than relying on an opaque summary result.</w:t>
      </w:r>
      <w:r>
        <w:rPr>
          <w:color w:val="000000"/>
          <w:sz w:val="20"/>
        </w:rPr>
        <w:br/>
      </w:r>
      <w:r>
        <w:rPr>
          <w:color w:val="000000"/>
          <w:sz w:val="20"/>
        </w:rPr>
        <w:br/>
        <w:t xml:space="preserve">Second, the study evaluates six methods within one evidence framework. </w:t>
      </w:r>
      <w:proofErr w:type="spellStart"/>
      <w:r>
        <w:rPr>
          <w:color w:val="000000"/>
          <w:sz w:val="20"/>
        </w:rPr>
        <w:t>LinearSVC</w:t>
      </w:r>
      <w:proofErr w:type="spellEnd"/>
      <w:r>
        <w:rPr>
          <w:color w:val="000000"/>
          <w:sz w:val="20"/>
        </w:rPr>
        <w:t xml:space="preserve">, Random Forest and Multinomial Naive Bayes reproduce the base paper's classical methods; Logistic Regression and </w:t>
      </w:r>
      <w:proofErr w:type="spellStart"/>
      <w:r>
        <w:rPr>
          <w:color w:val="000000"/>
          <w:sz w:val="20"/>
        </w:rPr>
        <w:t>XGBoost</w:t>
      </w:r>
      <w:proofErr w:type="spellEnd"/>
      <w:r>
        <w:rPr>
          <w:color w:val="000000"/>
          <w:sz w:val="20"/>
        </w:rPr>
        <w:t xml:space="preserve"> extend the classical comparison; and </w:t>
      </w:r>
      <w:proofErr w:type="spellStart"/>
      <w:r>
        <w:rPr>
          <w:color w:val="000000"/>
          <w:sz w:val="20"/>
        </w:rPr>
        <w:t>DistilBERT</w:t>
      </w:r>
      <w:proofErr w:type="spellEnd"/>
      <w:r>
        <w:rPr>
          <w:color w:val="000000"/>
          <w:sz w:val="20"/>
        </w:rPr>
        <w:t xml:space="preserve"> tests a fundamentally different contextual representation at preliminary scale. The reduced </w:t>
      </w:r>
      <w:proofErr w:type="spellStart"/>
      <w:r>
        <w:rPr>
          <w:color w:val="000000"/>
          <w:sz w:val="20"/>
        </w:rPr>
        <w:t>DistilBERT</w:t>
      </w:r>
      <w:proofErr w:type="spellEnd"/>
      <w:r>
        <w:rPr>
          <w:color w:val="000000"/>
          <w:sz w:val="20"/>
        </w:rPr>
        <w:t xml:space="preserve"> experiment is explicitly separated from the full-data classical comparison to avoid unsupported equivalence.</w:t>
      </w:r>
      <w:r>
        <w:rPr>
          <w:color w:val="000000"/>
          <w:sz w:val="20"/>
        </w:rPr>
        <w:br/>
      </w:r>
      <w:r>
        <w:rPr>
          <w:color w:val="000000"/>
          <w:sz w:val="20"/>
        </w:rPr>
        <w:br/>
        <w:t>Third, four systematic optimisation strategies were tested after replication: engineered features, equal-weight voting, SVC-weighted voting and regularisation tuning. None produced a meaningful improvement, with results converging around 99.16-99.17% F1. This establishes an empirical performance-ceiling finding for the evaluated TF-IDF/classical approach and shows that further small adjustments are unlikely to yield substantive benefit.</w:t>
      </w:r>
      <w:r>
        <w:rPr>
          <w:color w:val="000000"/>
          <w:sz w:val="20"/>
        </w:rPr>
        <w:br/>
      </w:r>
      <w:r>
        <w:rPr>
          <w:color w:val="000000"/>
          <w:sz w:val="20"/>
        </w:rPr>
        <w:br/>
        <w:t>Fourth, SEDAS reports operational metrics not provided by [41], including false-positive rates, absolute false-positive and false-negative counts, complete confusion matrices and measured request latency. These reveal deployment behaviour that headline F1 alone conceals.</w:t>
      </w:r>
      <w:r>
        <w:rPr>
          <w:color w:val="000000"/>
          <w:sz w:val="20"/>
        </w:rPr>
        <w:br/>
      </w:r>
      <w:r>
        <w:rPr>
          <w:color w:val="000000"/>
          <w:sz w:val="20"/>
        </w:rPr>
        <w:br/>
        <w:t>Fifth, the validated classifier is placed inside an integrated architecture combining explainable detection, a SHA-256 hash-chained URL registry, adaptive awareness training and governance records. The contribution is therefore both empirical and architectural: reproducible evidence about method limits, plus a working pathway from technical detection to human-layer defence and institutional oversight.</w:t>
      </w:r>
    </w:p>
    <w:p w14:paraId="09658CB9" w14:textId="77777777" w:rsidR="005F01F0" w:rsidRDefault="00000000">
      <w:pPr>
        <w:pStyle w:val="Heading2"/>
        <w:spacing w:before="265" w:after="112"/>
      </w:pPr>
      <w:r>
        <w:rPr>
          <w:b/>
          <w:bCs/>
          <w:color w:val="1F4E5F"/>
          <w:sz w:val="24"/>
          <w:szCs w:val="24"/>
        </w:rPr>
        <w:t>1.5 Report Structure</w:t>
      </w:r>
    </w:p>
    <w:p w14:paraId="17D4508E" w14:textId="77777777" w:rsidR="005F01F0" w:rsidRDefault="00000000">
      <w:pPr>
        <w:spacing w:before="100" w:after="195" w:line="270" w:lineRule="auto"/>
        <w:ind w:left="215" w:right="215"/>
      </w:pPr>
      <w:r>
        <w:rPr>
          <w:color w:val="000000"/>
          <w:sz w:val="20"/>
        </w:rPr>
        <w:t>The remainder of this report follows the sequence of the benchmark paper [41] while incorporating the additional artefact requirements of the assessment. Section 2 reviews phishing detection, transformers, explainable AI, awareness training and integrity mechanisms. Section 3 describes the research design, architecture, dataset, preprocessing, algorithms, extensions and evaluation protocol. Section 4 presents the implemented services, security controls and testing. Section 5 reports and critically discusses model performance, operational errors, optimisation experiments and the preliminary transformer comparison. Section 6 concludes the study, answers the guiding questions and identifies future development and evaluation priorities.</w:t>
      </w:r>
    </w:p>
    <w:p w14:paraId="472305AB" w14:textId="77777777" w:rsidR="005F01F0" w:rsidRDefault="00000000">
      <w:r>
        <w:lastRenderedPageBreak/>
        <w:br w:type="page"/>
      </w:r>
    </w:p>
    <w:p w14:paraId="259D3FCC" w14:textId="77777777" w:rsidR="005F01F0" w:rsidRDefault="00000000">
      <w:pPr>
        <w:pStyle w:val="Heading1"/>
        <w:spacing w:before="340" w:after="150"/>
      </w:pPr>
      <w:r>
        <w:rPr>
          <w:b/>
          <w:bCs/>
          <w:color w:val="1F4E5F"/>
          <w:sz w:val="28"/>
          <w:szCs w:val="28"/>
        </w:rPr>
        <w:lastRenderedPageBreak/>
        <w:t>2. Literature Review</w:t>
      </w:r>
    </w:p>
    <w:p w14:paraId="1CA54450"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Draft prose supplied for subsections 2.2 to 2.7, integrating the sixteen new references [42]-[57] with the base paper and the Part A register. Each writer rewrites their assigned subsection in their own words, retaining the citations and factual claims.</w:t>
      </w:r>
    </w:p>
    <w:p w14:paraId="0B3A6451" w14:textId="77777777" w:rsidR="005F01F0" w:rsidRDefault="00000000">
      <w:pPr>
        <w:pStyle w:val="Heading2"/>
        <w:spacing w:before="265" w:after="112"/>
      </w:pPr>
      <w:r>
        <w:rPr>
          <w:b/>
          <w:bCs/>
          <w:color w:val="1F4E5F"/>
          <w:sz w:val="24"/>
          <w:szCs w:val="24"/>
        </w:rPr>
        <w:t>2.1 Phishing and Social Engineering: Attack Landscape</w:t>
      </w:r>
    </w:p>
    <w:p w14:paraId="5A273431" w14:textId="77777777" w:rsidR="005F01F0" w:rsidRDefault="00000000">
      <w:pPr>
        <w:spacing w:before="100" w:after="195" w:line="270" w:lineRule="auto"/>
        <w:ind w:left="215" w:right="215"/>
      </w:pPr>
      <w:r>
        <w:rPr>
          <w:color w:val="000000"/>
          <w:sz w:val="20"/>
        </w:rPr>
        <w:t xml:space="preserve">Phishing has evolved from easily recognised bulk spam into a broader family of social-engineering attacks that exploit identity, context and urgency. Conventional email phishing remains important, but organisations must also contend with spear-phishing targeted at </w:t>
      </w:r>
      <w:proofErr w:type="gramStart"/>
      <w:r>
        <w:rPr>
          <w:color w:val="000000"/>
          <w:sz w:val="20"/>
        </w:rPr>
        <w:t>particular individuals</w:t>
      </w:r>
      <w:proofErr w:type="gramEnd"/>
      <w:r>
        <w:rPr>
          <w:color w:val="000000"/>
          <w:sz w:val="20"/>
        </w:rPr>
        <w:t>, business-email-compromise scenarios that impersonate trusted decision makers, credential-harvesting links, fraudulent account-verification requests and messages that redirect users to lookalike websites. These techniques are effective because they manipulate routine organisational behaviour rather than relying solely on technical exploitation. In higher education, attackers can imitate lecturers, administrators, cloud platforms, payment services or collaboration tools, making legitimate operational language itself part of the attack surface.</w:t>
      </w:r>
      <w:r>
        <w:rPr>
          <w:color w:val="000000"/>
          <w:sz w:val="20"/>
        </w:rPr>
        <w:br/>
      </w:r>
      <w:r>
        <w:rPr>
          <w:color w:val="000000"/>
          <w:sz w:val="20"/>
        </w:rPr>
        <w:br/>
        <w:t>Recent literature indicates that generative AI is changing this landscape further. Opara et al. [43] examine the ability of conventional filters and stylometric methods to identify AI-generated phishing, highlighting the challenge created when attackers can cheaply produce fluent, personalised and grammatically consistent messages. Reference [57] similarly examines machine-learning and watermarking approaches for identifying AI-generated phishing content. These developments weaken older user heuristics that depend on poor spelling or awkward phrasing. They also increase the potential volume and variation of attacks because content can be adapted quickly to different roles, institutions and current events. Consequently, phishing defence increasingly requires multiple complementary layers: content classification, URL inspection, interpretable feedback and sustained user awareness. This evolution provides the threat context for SEDAS, which is designed around the assumption that no single detector can address the complete social-engineering pathway.</w:t>
      </w:r>
    </w:p>
    <w:p w14:paraId="2D0A218E" w14:textId="77777777" w:rsidR="005F01F0" w:rsidRDefault="00000000">
      <w:pPr>
        <w:pStyle w:val="Heading2"/>
        <w:spacing w:before="265" w:after="112"/>
      </w:pPr>
      <w:r>
        <w:rPr>
          <w:b/>
          <w:bCs/>
          <w:color w:val="1F4E5F"/>
          <w:sz w:val="24"/>
          <w:szCs w:val="24"/>
        </w:rPr>
        <w:t>2.2 Machine Learning Approaches to Phishing Detection</w:t>
      </w:r>
    </w:p>
    <w:p w14:paraId="78B611AF" w14:textId="77777777" w:rsidR="005F01F0" w:rsidRDefault="00000000">
      <w:pPr>
        <w:spacing w:after="128" w:line="278" w:lineRule="auto"/>
        <w:jc w:val="both"/>
      </w:pPr>
      <w:r>
        <w:t>Classical machine learning remains a strong baseline for phishing email detection despite the rise of deep learning. The benchmark study underpinning this project, Al-</w:t>
      </w:r>
      <w:proofErr w:type="spellStart"/>
      <w:r>
        <w:t>Subaiey</w:t>
      </w:r>
      <w:proofErr w:type="spellEnd"/>
      <w:r>
        <w:t xml:space="preserve"> et al. [41], reported an F1 score of 0.99 using a Support Vector Machine on TF-IDF features across the largest available public dataset, outperforming Random Forest and Multinomial Naive Bayes on the same data. This finding is corroborated by a broader multi-model benchmark [49], which evaluated fourteen machine learning and deep learning models across ten datasets and found deep learning models consistently outperforming classical counterparts, though classical methods such as SVM remained competitive baselines. A related evaluation using SVM, Logistic Regression, Random Forest and Gradient Boosting on a Kaggle-sourced email dataset reported accuracies between 93% and 97%, with SVM again the strongest classical performer, reinforcing the consistency of SVM's advantage across independent studies and datasets.</w:t>
      </w:r>
    </w:p>
    <w:p w14:paraId="7BD16340" w14:textId="77777777" w:rsidR="005F01F0" w:rsidRDefault="00000000">
      <w:pPr>
        <w:spacing w:before="100" w:after="195" w:line="270" w:lineRule="auto"/>
        <w:ind w:left="215" w:right="215"/>
      </w:pPr>
      <w:r>
        <w:rPr>
          <w:color w:val="000000"/>
          <w:sz w:val="20"/>
        </w:rPr>
        <w:t>Classical machine-learning techniques continue to provide a strong reference point for phishing-email detection because sparse text representations such as TF-IDF can encode highly discriminative vocabulary at low computational cost. In the benchmark that anchors this study, Al-</w:t>
      </w:r>
      <w:proofErr w:type="spellStart"/>
      <w:r>
        <w:rPr>
          <w:color w:val="000000"/>
          <w:sz w:val="20"/>
        </w:rPr>
        <w:t>Subaiey</w:t>
      </w:r>
      <w:proofErr w:type="spellEnd"/>
      <w:r>
        <w:rPr>
          <w:color w:val="000000"/>
          <w:sz w:val="20"/>
        </w:rPr>
        <w:t xml:space="preserve"> et al. [41] used TF-IDF with several supervised classifiers and reported Support Vector Machine as the strongest model, with an F1 score of approximately 0.99 on the merged public corpus. That result is consistent with the wider comparative literature, where SVM frequently remains competitive even as more computationally intensive deep-learning methods are introduced. The multi-dataset study in [49], for example, compares fourteen machine-learning and deep-learning approaches and finds that deep models often lead overall, while still confirming the value of classical baselines for robust benchmarking.</w:t>
      </w:r>
      <w:r>
        <w:rPr>
          <w:color w:val="000000"/>
          <w:sz w:val="20"/>
        </w:rPr>
        <w:br/>
      </w:r>
      <w:r>
        <w:rPr>
          <w:color w:val="000000"/>
          <w:sz w:val="20"/>
        </w:rPr>
        <w:br/>
        <w:t xml:space="preserve">The Part A comparative analysis similarly showed a recurring pattern across logistic models, tree ensembles, Naive Bayes, SVM and hybrid neural approaches: performance depends not only on classifier family but also on feature representation, corpus composition, false-positive tolerance and deployment constraints. SVMs are </w:t>
      </w:r>
      <w:r>
        <w:rPr>
          <w:color w:val="000000"/>
          <w:sz w:val="20"/>
        </w:rPr>
        <w:lastRenderedPageBreak/>
        <w:t>particularly well matched to high-dimensional sparse email vectors; Logistic Regression provides a fast interpretable linear alternative; Random Forest offers nonlinear ensemble behaviour; and Multinomial Naive Bayes provides an efficient probabilistic baseline. Recent studies [49], [51], [53] extend that comparison toward deep transformers and boosted trees. This literature therefore justifies SEDAS's staged methodology: first replicate the strongest established classical benchmark under controlled conditions, then test additional classical and transformer approaches without changing the underlying evaluation framework.</w:t>
      </w:r>
    </w:p>
    <w:p w14:paraId="2AD9980B" w14:textId="77777777" w:rsidR="005F01F0" w:rsidRDefault="00000000">
      <w:pPr>
        <w:pStyle w:val="Heading2"/>
        <w:spacing w:before="265" w:after="112"/>
      </w:pPr>
      <w:r>
        <w:rPr>
          <w:b/>
          <w:bCs/>
          <w:color w:val="1F4E5F"/>
          <w:sz w:val="24"/>
          <w:szCs w:val="24"/>
        </w:rPr>
        <w:t>2.3 Deep Learning and Transformer-Based Detection</w:t>
      </w:r>
    </w:p>
    <w:p w14:paraId="78AAB955" w14:textId="77777777" w:rsidR="005F01F0" w:rsidRDefault="00000000">
      <w:pPr>
        <w:spacing w:after="128" w:line="278" w:lineRule="auto"/>
        <w:jc w:val="both"/>
      </w:pPr>
      <w:r>
        <w:t xml:space="preserve">Transformer-based language models have increasingly been applied to phishing detection, motivated by their capacity to model word context and order, which bag-of-words representations such as TF-IDF cannot capture. A direct comparison of classical models against transformer models found the transformers achieved significantly higher performance, with </w:t>
      </w:r>
      <w:proofErr w:type="spellStart"/>
      <w:r>
        <w:t>RoBERTa</w:t>
      </w:r>
      <w:proofErr w:type="spellEnd"/>
      <w:r>
        <w:t xml:space="preserve"> reaching 99.43% accuracy [51]. A separate BERT-versus-</w:t>
      </w:r>
      <w:proofErr w:type="spellStart"/>
      <w:r>
        <w:t>RoBERTa</w:t>
      </w:r>
      <w:proofErr w:type="spellEnd"/>
      <w:r>
        <w:t xml:space="preserve"> study using a Nazario-and-Enron merged corpus — the same corpus family used in this project — found </w:t>
      </w:r>
      <w:proofErr w:type="spellStart"/>
      <w:r>
        <w:t>RoBERTa</w:t>
      </w:r>
      <w:proofErr w:type="spellEnd"/>
      <w:r>
        <w:t xml:space="preserve"> produced fewer false negatives than BERT, an important consideration given that false negatives represent undetected attacks [50]. However, not all findings unambiguously favour transformers: the large-scale benchmark [49] found transformer models outperformed classical approaches by an average margin of only 4.7%, suggesting the advantage, while real, is more modest than headline comparisons sometimes imply. Adaptive optimisation of hybrid deep learning architectures has also been explored [42]. These findings collectively motivate and contextualise the transformer comparison undertaken in Section 5.5.</w:t>
      </w:r>
    </w:p>
    <w:p w14:paraId="4894DBD4" w14:textId="77777777" w:rsidR="005F01F0" w:rsidRDefault="00000000">
      <w:pPr>
        <w:spacing w:before="100" w:after="195" w:line="270" w:lineRule="auto"/>
        <w:ind w:left="215" w:right="215"/>
      </w:pPr>
      <w:r>
        <w:rPr>
          <w:color w:val="000000"/>
          <w:sz w:val="20"/>
        </w:rPr>
        <w:t>Deep-learning and transformer models are increasingly used in phishing detection because they can represent contextual relationships that are lost when email text is reduced to independent weighted terms. TF-IDF records whether words or short n-grams are informative, but a transformer can model how a word's meaning changes according to surrounding tokens and sentence order. This distinction is relevant to social engineering, where the same vocabulary may be benign or malicious depending on how requests, urgency and identity claims are combined.</w:t>
      </w:r>
      <w:r>
        <w:rPr>
          <w:color w:val="000000"/>
          <w:sz w:val="20"/>
        </w:rPr>
        <w:br/>
      </w:r>
      <w:r>
        <w:rPr>
          <w:color w:val="000000"/>
          <w:sz w:val="20"/>
        </w:rPr>
        <w:br/>
        <w:t xml:space="preserve">Recent evidence generally supports the potential of contextual models. The comparative study in [51] reports stronger performance for transformer architectures than for several traditional machine-learning baselines, with </w:t>
      </w:r>
      <w:proofErr w:type="spellStart"/>
      <w:r>
        <w:rPr>
          <w:color w:val="000000"/>
          <w:sz w:val="20"/>
        </w:rPr>
        <w:t>RoBERTa</w:t>
      </w:r>
      <w:proofErr w:type="spellEnd"/>
      <w:r>
        <w:rPr>
          <w:color w:val="000000"/>
          <w:sz w:val="20"/>
        </w:rPr>
        <w:t xml:space="preserve"> reaching 99.43% accuracy. Reference [50], using a Nazario-and-Enron corpus from the same dataset family as SEDAS, reports fewer false negatives for </w:t>
      </w:r>
      <w:proofErr w:type="spellStart"/>
      <w:r>
        <w:rPr>
          <w:color w:val="000000"/>
          <w:sz w:val="20"/>
        </w:rPr>
        <w:t>RoBERTa</w:t>
      </w:r>
      <w:proofErr w:type="spellEnd"/>
      <w:r>
        <w:rPr>
          <w:color w:val="000000"/>
          <w:sz w:val="20"/>
        </w:rPr>
        <w:t xml:space="preserve"> than BERT, which is operationally important because false negatives represent phishing that reaches users without warning. However, the advantage is not uniform across all studies. The broader evaluation in [49] reports an average transformer margin of about 4.7% over classical methods, suggesting that improvements can be smaller than headline single-dataset results imply. Hybrid deep architectures with adaptive optimisation have also been explored [42]. These findings directly motivate Section 5.5: SEDAS evaluates </w:t>
      </w:r>
      <w:proofErr w:type="spellStart"/>
      <w:r>
        <w:rPr>
          <w:color w:val="000000"/>
          <w:sz w:val="20"/>
        </w:rPr>
        <w:t>DistilBERT</w:t>
      </w:r>
      <w:proofErr w:type="spellEnd"/>
      <w:r>
        <w:rPr>
          <w:color w:val="000000"/>
          <w:sz w:val="20"/>
        </w:rPr>
        <w:t xml:space="preserve"> to test whether contextual representation is viable on the same task while explicitly acknowledging the CPU-driven subsampling constraint.</w:t>
      </w:r>
    </w:p>
    <w:p w14:paraId="11C227DD" w14:textId="77777777" w:rsidR="005F01F0" w:rsidRDefault="00000000">
      <w:pPr>
        <w:pStyle w:val="Heading2"/>
        <w:spacing w:before="265" w:after="112"/>
      </w:pPr>
      <w:r>
        <w:rPr>
          <w:b/>
          <w:bCs/>
          <w:color w:val="1F4E5F"/>
          <w:sz w:val="24"/>
          <w:szCs w:val="24"/>
        </w:rPr>
        <w:t>2.4 Explainable AI in Security Applications</w:t>
      </w:r>
    </w:p>
    <w:p w14:paraId="60800693" w14:textId="77777777" w:rsidR="005F01F0" w:rsidRDefault="00000000">
      <w:pPr>
        <w:spacing w:after="128" w:line="278" w:lineRule="auto"/>
        <w:jc w:val="both"/>
      </w:pPr>
      <w:r>
        <w:t>Explainable AI has become a prominent theme in recent phishing detection research, addressing the trust and transparency limitations of black-box classifiers. Al-</w:t>
      </w:r>
      <w:proofErr w:type="spellStart"/>
      <w:r>
        <w:t>Subaiey</w:t>
      </w:r>
      <w:proofErr w:type="spellEnd"/>
      <w:r>
        <w:t xml:space="preserve"> et al. [41] integrated LIME to support user trust in individual predictions. This approach is extended in several recent studies: an </w:t>
      </w:r>
      <w:proofErr w:type="spellStart"/>
      <w:r>
        <w:t>XGBoost</w:t>
      </w:r>
      <w:proofErr w:type="spellEnd"/>
      <w:r>
        <w:t xml:space="preserve">-and-SHAP framework for phishing website detection achieved 97.78% across accuracy, precision, recall and F1, using SHAP for both global and local interpretability [53]; a hybrid explainability framework combining SHAP, LIME, partial dependence plots and permutation importance was applied to approximately 500,000 web pages from four independent sources to drive feature selection [54]; and a temporally dynamic feature-extraction framework combined LIME and SHAP with time-aware features [52]. Explainable AI has also been applied to web phishing classification in IoT and cloud-based cyber-physical contexts [44]. Beyond phishing specifically, a broader taxonomy situates these techniques within the wider challenge of building trustworthy security systems [48], while transformer-specific explainability has been demonstrated for adjacent text-classification tasks such as </w:t>
      </w:r>
      <w:r>
        <w:lastRenderedPageBreak/>
        <w:t>SMS spam detection [47] and for phishing email detection using large language models [46]. SEDAS's coefficient-weighted explainability approach, detailed in Section 3.6, follows this established pattern of pairing a classifier with an interpretable output layer, while adopting a lighter-weight technique appropriate to the linear models identified as strongest in this study.</w:t>
      </w:r>
    </w:p>
    <w:p w14:paraId="2A892592" w14:textId="77777777" w:rsidR="005F01F0" w:rsidRDefault="00000000">
      <w:pPr>
        <w:spacing w:before="100" w:after="195" w:line="270" w:lineRule="auto"/>
        <w:ind w:left="215" w:right="215"/>
      </w:pPr>
      <w:r>
        <w:rPr>
          <w:color w:val="000000"/>
          <w:sz w:val="20"/>
        </w:rPr>
        <w:t xml:space="preserve">Explainability is increasingly important in security classification because a prediction is more useful when users and analysts can understand why it was produced. A phishing detector that returns only a label may be accurate yet still difficult to trust, audit or learn from. The benchmark study [41] addressed this concern through LIME explanations for individual predictions. Subsequent research has expanded the same principle using SHAP, LIME and hybrid feature-attribution techniques. For example, the boosting-based phishing-site framework in [53] combines </w:t>
      </w:r>
      <w:proofErr w:type="spellStart"/>
      <w:r>
        <w:rPr>
          <w:color w:val="000000"/>
          <w:sz w:val="20"/>
        </w:rPr>
        <w:t>XGBoost</w:t>
      </w:r>
      <w:proofErr w:type="spellEnd"/>
      <w:r>
        <w:rPr>
          <w:color w:val="000000"/>
          <w:sz w:val="20"/>
        </w:rPr>
        <w:t xml:space="preserve"> with SHAP and reports 97.78% across the principal classification metrics, while [54] applies several explainability techniques to large-scale web data for feature selection and interpretation. Time-aware phishing analysis has also been combined with LIME and SHAP [52], and explainable web-phishing classification has been explored in IoT and cloud-oriented contexts [44].</w:t>
      </w:r>
      <w:r>
        <w:rPr>
          <w:color w:val="000000"/>
          <w:sz w:val="20"/>
        </w:rPr>
        <w:br/>
      </w:r>
      <w:r>
        <w:rPr>
          <w:color w:val="000000"/>
          <w:sz w:val="20"/>
        </w:rPr>
        <w:br/>
        <w:t xml:space="preserve">The broader cybersecurity taxonomy in [48] positions explainability as part of trustworthy automation rather than as a cosmetic interface feature. Transformer-oriented work further demonstrates that explanation can accompany contextual models in phishing and adjacent spam-classification tasks [46], [47]. SEDAS follows this literature but selects a lighter mechanism suited to its strongest linear classifier. Instead of invoking a separate local explanation model, it multiplies each present TF-IDF feature by the trained classifier coefficient and surfaces the strongest positive contributions. This preserves the practical objective established by [41]—making individual decisions inspectable—while reducing runtime and implementation complexity. The resulting indicators support FR-02 </w:t>
      </w:r>
      <w:proofErr w:type="gramStart"/>
      <w:r>
        <w:rPr>
          <w:color w:val="000000"/>
          <w:sz w:val="20"/>
        </w:rPr>
        <w:t>and also</w:t>
      </w:r>
      <w:proofErr w:type="gramEnd"/>
      <w:r>
        <w:rPr>
          <w:color w:val="000000"/>
          <w:sz w:val="20"/>
        </w:rPr>
        <w:t xml:space="preserve"> connect technical detection to the awareness objective by showing users which terms contributed to elevated risk.</w:t>
      </w:r>
    </w:p>
    <w:p w14:paraId="6A7328A7" w14:textId="77777777" w:rsidR="005F01F0" w:rsidRDefault="00000000">
      <w:pPr>
        <w:pStyle w:val="Heading2"/>
        <w:spacing w:before="265" w:after="112"/>
      </w:pPr>
      <w:r>
        <w:rPr>
          <w:b/>
          <w:bCs/>
          <w:color w:val="1F4E5F"/>
          <w:sz w:val="24"/>
          <w:szCs w:val="24"/>
        </w:rPr>
        <w:t>2.5 Security Awareness Training and Human Factors</w:t>
      </w:r>
    </w:p>
    <w:p w14:paraId="5EEB8DF8" w14:textId="77777777" w:rsidR="005F01F0" w:rsidRDefault="00000000">
      <w:pPr>
        <w:spacing w:after="128" w:line="278" w:lineRule="auto"/>
        <w:jc w:val="both"/>
      </w:pPr>
      <w:r>
        <w:t>Technical detection alone does not address the human vulnerabilities that social engineering exploits, motivating the awareness training component of SEDAS. A review synthesising over thirty peer-reviewed studies found that simulation-based training significantly reduces user susceptibility to phishing, particularly when training is adaptive, behaviour-aware and reinforced over time — directly supporting SEDAS's persona-based, risk-adaptive design [56]. A complementary study found that exposure to training does not automatically translate into durable behavioural change, and that feedback and engagement strategy design materially affect outcomes, with training fatigue and predictability reducing effectiveness over repeated exposure [45]. This reinforces the design rationale in Section 4.3 for immediate per-question feedback and adaptive difficulty rather than static, repetitive content, consistent with the Theory of Planned Behaviour grounding established in the Part A design.</w:t>
      </w:r>
    </w:p>
    <w:p w14:paraId="0DB2543D" w14:textId="77777777" w:rsidR="005F01F0" w:rsidRDefault="00000000">
      <w:pPr>
        <w:spacing w:before="100" w:after="195" w:line="270" w:lineRule="auto"/>
        <w:ind w:left="215" w:right="215"/>
      </w:pPr>
      <w:r>
        <w:rPr>
          <w:color w:val="000000"/>
          <w:sz w:val="20"/>
        </w:rPr>
        <w:t>Phishing is ultimately a socio-technical problem because even strong filtering cannot remove every situation in which a user must judge whether a message, request or link is trustworthy. This makes awareness training a complementary control rather than an optional addition to detection. The review in [56], which synthesises more than thirty studies, concludes that simulation-based security awareness can reduce phishing susceptibility, particularly when learning is reinforced and adapted to observed behaviour. This supports the SEDAS decision to record user performance and select subsequent lesson difficulty according to a continuously updated risk score rather than delivering identical material to every participant.</w:t>
      </w:r>
      <w:r>
        <w:rPr>
          <w:color w:val="000000"/>
          <w:sz w:val="20"/>
        </w:rPr>
        <w:br/>
      </w:r>
      <w:r>
        <w:rPr>
          <w:color w:val="000000"/>
          <w:sz w:val="20"/>
        </w:rPr>
        <w:br/>
        <w:t xml:space="preserve">Training quality also depends on how feedback is delivered. Reference [45] shows that exposure to training does not automatically produce durable behavioural change; feedback design, engagement and repeated experience influence whether users retain and apply the intended lessons. Predictable or repetitive exercises can also create fatigue, reducing attention over time. SEDAS therefore provides immediate per-question feedback and explanations so that an incorrect answer becomes a learning event </w:t>
      </w:r>
      <w:proofErr w:type="gramStart"/>
      <w:r>
        <w:rPr>
          <w:color w:val="000000"/>
          <w:sz w:val="20"/>
        </w:rPr>
        <w:t>at the moment</w:t>
      </w:r>
      <w:proofErr w:type="gramEnd"/>
      <w:r>
        <w:rPr>
          <w:color w:val="000000"/>
          <w:sz w:val="20"/>
        </w:rPr>
        <w:t xml:space="preserve"> the misconception occurs. Its persona-based content also allows examples to reflect the risks faced by students, staff and administrators rather than relying on one generic scenario set. The adaptive mechanism is consistent with the Theory of Planned </w:t>
      </w:r>
      <w:r>
        <w:rPr>
          <w:color w:val="000000"/>
          <w:sz w:val="20"/>
        </w:rPr>
        <w:lastRenderedPageBreak/>
        <w:t xml:space="preserve">Behaviour grounding established in Part A: the objective is not merely to increase knowledge, but to reinforce the judgement and behavioural control required when users encounter </w:t>
      </w:r>
      <w:proofErr w:type="gramStart"/>
      <w:r>
        <w:rPr>
          <w:color w:val="000000"/>
          <w:sz w:val="20"/>
        </w:rPr>
        <w:t>real</w:t>
      </w:r>
      <w:proofErr w:type="gramEnd"/>
      <w:r>
        <w:rPr>
          <w:color w:val="000000"/>
          <w:sz w:val="20"/>
        </w:rPr>
        <w:t xml:space="preserve"> social-engineering prompts.</w:t>
      </w:r>
    </w:p>
    <w:p w14:paraId="0D566647" w14:textId="77777777" w:rsidR="005F01F0" w:rsidRDefault="00000000">
      <w:pPr>
        <w:pStyle w:val="Heading2"/>
        <w:spacing w:before="265" w:after="112"/>
      </w:pPr>
      <w:r>
        <w:rPr>
          <w:b/>
          <w:bCs/>
          <w:color w:val="1F4E5F"/>
          <w:sz w:val="24"/>
          <w:szCs w:val="24"/>
        </w:rPr>
        <w:t>2.6 Trust and Integrity Verification Mechanisms</w:t>
      </w:r>
    </w:p>
    <w:p w14:paraId="469E7B86" w14:textId="77777777" w:rsidR="005F01F0" w:rsidRDefault="00000000">
      <w:pPr>
        <w:spacing w:after="128" w:line="278" w:lineRule="auto"/>
        <w:jc w:val="both"/>
      </w:pPr>
      <w:r>
        <w:t xml:space="preserve">Blockchain and hash-chaining techniques have been applied to phishing defence specifically to provide tamper-evident records of URL classifications. </w:t>
      </w:r>
      <w:proofErr w:type="spellStart"/>
      <w:r>
        <w:t>MLPhishChain</w:t>
      </w:r>
      <w:proofErr w:type="spellEnd"/>
      <w:r>
        <w:t xml:space="preserve"> combines machine learning classification with an Ethereum-based blockchain, using smart contracts to automate URL re-evaluation and recording classifications immutably [55]. This directly parallels SEDAS's URL verification service, and the comparison is instructive: where </w:t>
      </w:r>
      <w:proofErr w:type="spellStart"/>
      <w:r>
        <w:t>MLPhishChain</w:t>
      </w:r>
      <w:proofErr w:type="spellEnd"/>
      <w:r>
        <w:t xml:space="preserve"> relies on Ethereum smart contracts and wallet-based interaction, SEDAS's refinement register (R-01) adopts a SHA-256 hash-chained registry that preserves tamper-evidence — each record's hash depends on its predecessor, so any modification is cryptographically detectable — without the gas fees, wallet infrastructure or transaction latency a public blockchain requires. Cryptographic chaining alone, independent of a distributed ledger, is sufficient to make tampering mathematically detectable, at the cost of decentralised consensus, which SEDAS explicitly and transparently forgoes at MVP scope.</w:t>
      </w:r>
    </w:p>
    <w:p w14:paraId="48F59354" w14:textId="77777777" w:rsidR="005F01F0" w:rsidRDefault="00000000">
      <w:pPr>
        <w:spacing w:before="100" w:after="195" w:line="270" w:lineRule="auto"/>
        <w:ind w:left="215" w:right="215"/>
      </w:pPr>
      <w:r>
        <w:rPr>
          <w:color w:val="000000"/>
          <w:sz w:val="20"/>
        </w:rPr>
        <w:t xml:space="preserve">Phishing defence also requires confidence in the integrity of shared threat information. A URL blocklist or trust registry loses value if records can be modified without detection, because later users may rely on a falsified status. Blockchain-based approaches address this by making classification records difficult to alter retrospectively. </w:t>
      </w:r>
      <w:proofErr w:type="spellStart"/>
      <w:r>
        <w:rPr>
          <w:color w:val="000000"/>
          <w:sz w:val="20"/>
        </w:rPr>
        <w:t>MLPhishChain</w:t>
      </w:r>
      <w:proofErr w:type="spellEnd"/>
      <w:r>
        <w:rPr>
          <w:color w:val="000000"/>
          <w:sz w:val="20"/>
        </w:rPr>
        <w:t xml:space="preserve"> [55], for example, combines machine-learning classification with Ethereum smart contracts so that URL decisions can be recorded and re-evaluated within a distributed ledger.</w:t>
      </w:r>
      <w:r>
        <w:rPr>
          <w:color w:val="000000"/>
          <w:sz w:val="20"/>
        </w:rPr>
        <w:br/>
      </w:r>
      <w:r>
        <w:rPr>
          <w:color w:val="000000"/>
          <w:sz w:val="20"/>
        </w:rPr>
        <w:br/>
        <w:t>SEDAS preserves the core integrity objective but implements it differently at MVP scope. Under refinement R-01, the Part A Ethereum concept was replaced by an append-only SHA-256 hash chain. Each registry entry stores the previous entry's hash and computes its own digest from the URL, verdict, reporter, timestamp and predecessor hash. Changing one historical record therefore invalidates that entry and every later link when the chain is revalidated. The result is tamper-evidence: modification is mathematically detectable through the validation endpoint. It is not equivalent to a blockchain, because there is no decentralised consensus and a sufficiently privileged database administrator could theoretically rewrite the data and recompute the entire chain. This limitation is explicit rather than hidden. The refinement was chosen because wallet management, gas costs, transaction latency and public-chain infrastructure would add substantial engineering overhead without improving the assessable MVP behaviour. R-01 therefore retains the security property required for demonstration while deferring distributed consensus to future production work.</w:t>
      </w:r>
    </w:p>
    <w:p w14:paraId="1021DA94" w14:textId="77777777" w:rsidR="005F01F0" w:rsidRDefault="00000000">
      <w:pPr>
        <w:pStyle w:val="Heading2"/>
        <w:spacing w:before="265" w:after="112"/>
      </w:pPr>
      <w:r>
        <w:rPr>
          <w:b/>
          <w:bCs/>
          <w:color w:val="1F4E5F"/>
          <w:sz w:val="24"/>
          <w:szCs w:val="24"/>
        </w:rPr>
        <w:t>2.7 Research Gap</w:t>
      </w:r>
    </w:p>
    <w:p w14:paraId="7DCB2A2A" w14:textId="77777777" w:rsidR="005F01F0" w:rsidRDefault="00000000">
      <w:pPr>
        <w:spacing w:after="128" w:line="278" w:lineRule="auto"/>
        <w:jc w:val="both"/>
      </w:pPr>
      <w:r>
        <w:t>Synthesising the reviewed literature alongside the base paper [41], three gaps motivate this study. First, reproducibility: consistent with [41]'s own stated motivation, much of the surveyed literature does not disclose full preprocessing and configuration detail, limiting independent verification — a gap this study addresses through a fully disclosed, re-runnable replication. Second, integration: the reviewed studies each address detection, explainability, training or blockchain verification in isolation; none combine all four within a single evaluated system, which is the specific contribution of SEDAS. Third, the classical-versus-transformer question remains unsettled at the margins — while [49], [50] and [51] report transformer advantages, the reported margins vary considerably, and none benchmark against the specific dataset and configuration used in [41], which Section 5.5 addresses directly.</w:t>
      </w:r>
    </w:p>
    <w:p w14:paraId="761D9B9E" w14:textId="77777777" w:rsidR="005F01F0" w:rsidRDefault="00000000">
      <w:pPr>
        <w:spacing w:before="100" w:after="195" w:line="270" w:lineRule="auto"/>
        <w:ind w:left="215" w:right="215"/>
      </w:pPr>
      <w:r>
        <w:rPr>
          <w:color w:val="000000"/>
          <w:sz w:val="20"/>
        </w:rPr>
        <w:t>The reviewed literature reveals three connected gaps that define the contribution of SEDAS. The first is reproducibility. As recognised by the motivation of the base study [41], phishing research often depends on datasets or preprocessing decisions that are not sufficiently disclosed for independent verification. High reported scores are difficult to interpret when another team cannot recreate the same input conditions. SEDAS addresses this gap by using the identical public corpus associated with [41] and disclosing its split, seed, feature settings and evaluation protocol.</w:t>
      </w:r>
      <w:r>
        <w:rPr>
          <w:color w:val="000000"/>
          <w:sz w:val="20"/>
        </w:rPr>
        <w:br/>
      </w:r>
      <w:r>
        <w:rPr>
          <w:color w:val="000000"/>
          <w:sz w:val="20"/>
        </w:rPr>
        <w:br/>
      </w:r>
      <w:r>
        <w:rPr>
          <w:color w:val="000000"/>
          <w:sz w:val="20"/>
        </w:rPr>
        <w:lastRenderedPageBreak/>
        <w:t xml:space="preserve">The second gap is integration. Existing studies commonly isolate one capability: email classification, explainability, awareness training, URL reputation or blockchain-based integrity. The reviewed work demonstrates the value of each </w:t>
      </w:r>
      <w:proofErr w:type="gramStart"/>
      <w:r>
        <w:rPr>
          <w:color w:val="000000"/>
          <w:sz w:val="20"/>
        </w:rPr>
        <w:t>component, but</w:t>
      </w:r>
      <w:proofErr w:type="gramEnd"/>
      <w:r>
        <w:rPr>
          <w:color w:val="000000"/>
          <w:sz w:val="20"/>
        </w:rPr>
        <w:t xml:space="preserve"> does not evaluate them as one connected defensive workflow. SEDAS therefore combines explainable email detection with URL verification, a tamper-evident registry, adaptive training and governance-oriented records.</w:t>
      </w:r>
      <w:r>
        <w:rPr>
          <w:color w:val="000000"/>
          <w:sz w:val="20"/>
        </w:rPr>
        <w:br/>
      </w:r>
      <w:r>
        <w:rPr>
          <w:color w:val="000000"/>
          <w:sz w:val="20"/>
        </w:rPr>
        <w:br/>
        <w:t xml:space="preserve">The third gap concerns the remaining margin between strong classical baselines and transformer methods. Studies [49]-[51] generally report transformer advantages, but the size of those gains varies materially by corpus and experimental design. None provides an equivalent full comparison against the exact SEDAS replication configuration of [41]. Section 5.5 therefore treats </w:t>
      </w:r>
      <w:proofErr w:type="spellStart"/>
      <w:r>
        <w:rPr>
          <w:color w:val="000000"/>
          <w:sz w:val="20"/>
        </w:rPr>
        <w:t>DistilBERT</w:t>
      </w:r>
      <w:proofErr w:type="spellEnd"/>
      <w:r>
        <w:rPr>
          <w:color w:val="000000"/>
          <w:sz w:val="20"/>
        </w:rPr>
        <w:t xml:space="preserve"> as an exploratory contextual alternative while preserving a clear comparability caveat. Together, these gaps shift the research question from simply seeking a slightly higher accuracy number toward establishing what is reproducible, what additional optimisation still has value, and how detection can support broader social-engineering defence.</w:t>
      </w:r>
    </w:p>
    <w:p w14:paraId="68E80118" w14:textId="77777777" w:rsidR="005F01F0" w:rsidRDefault="00000000">
      <w:r>
        <w:br w:type="page"/>
      </w:r>
    </w:p>
    <w:p w14:paraId="277EE9EF" w14:textId="77777777" w:rsidR="005F01F0" w:rsidRDefault="00000000">
      <w:pPr>
        <w:pStyle w:val="Heading1"/>
        <w:spacing w:before="340" w:after="150"/>
      </w:pPr>
      <w:r>
        <w:rPr>
          <w:b/>
          <w:bCs/>
          <w:color w:val="1F4E5F"/>
          <w:sz w:val="28"/>
          <w:szCs w:val="28"/>
        </w:rPr>
        <w:lastRenderedPageBreak/>
        <w:t>3. Methodology</w:t>
      </w:r>
    </w:p>
    <w:p w14:paraId="4AE14519" w14:textId="77777777" w:rsidR="005F01F0" w:rsidRDefault="00000000">
      <w:pPr>
        <w:spacing w:after="128" w:line="278" w:lineRule="auto"/>
        <w:jc w:val="both"/>
      </w:pPr>
      <w:r>
        <w:t>This section follows the base paper's methodology sequence: research design, architecture, dataset, preprocessing, algorithms, extension experiments, transformer approach, evaluation protocol, and the refinements applied to the original design.</w:t>
      </w:r>
    </w:p>
    <w:p w14:paraId="3F24B0AA" w14:textId="77777777" w:rsidR="005F01F0" w:rsidRDefault="00000000">
      <w:pPr>
        <w:pStyle w:val="Heading2"/>
        <w:spacing w:before="265" w:after="112"/>
      </w:pPr>
      <w:r>
        <w:rPr>
          <w:b/>
          <w:bCs/>
          <w:color w:val="1F4E5F"/>
          <w:sz w:val="24"/>
          <w:szCs w:val="24"/>
        </w:rPr>
        <w:t>3.1 Research Design</w:t>
      </w:r>
    </w:p>
    <w:p w14:paraId="7D9A48C3" w14:textId="77777777" w:rsidR="005F01F0" w:rsidRDefault="00000000">
      <w:pPr>
        <w:spacing w:before="100" w:after="195" w:line="270" w:lineRule="auto"/>
        <w:ind w:left="215" w:right="215"/>
      </w:pPr>
      <w:r>
        <w:rPr>
          <w:color w:val="000000"/>
          <w:sz w:val="20"/>
        </w:rPr>
        <w:t>The study used a two-stage experimental design: independent replication followed by systematic extension. Replication was deliberately performed first because an improvement claim is meaningful only after the underlying pipeline has been shown to reproduce the published benchmark under comparable conditions. SEDAS therefore loaded the same public corpus used by [41], recreated the TF-IDF-based classical pipeline and evaluated the paper's three methods before adding alternative models or optimisation strategies. This sequence establishes a validated baseline against which later changes can be interpreted.</w:t>
      </w:r>
      <w:r>
        <w:rPr>
          <w:color w:val="000000"/>
          <w:sz w:val="20"/>
        </w:rPr>
        <w:br/>
      </w:r>
      <w:r>
        <w:rPr>
          <w:color w:val="000000"/>
          <w:sz w:val="20"/>
        </w:rPr>
        <w:br/>
        <w:t>The development lifecycle followed the Unified Process, with Inception and Elaboration used to review the Part A specification and formally re-baseline scope, Construction used to implement and integrate the services, and Transition used for testing, refinement and documentation. Agile practices operated within those phases: work was divided into short sprints, functionality was developed on feature branches, automated tests ran continuously, and supervisor feedback was incorporated into subsequent experiments. This combination retained the traceability of UP while allowing iterative technical decisions.</w:t>
      </w:r>
      <w:r>
        <w:rPr>
          <w:color w:val="000000"/>
          <w:sz w:val="20"/>
        </w:rPr>
        <w:br/>
      </w:r>
      <w:r>
        <w:rPr>
          <w:color w:val="000000"/>
          <w:sz w:val="20"/>
        </w:rPr>
        <w:br/>
        <w:t xml:space="preserve">For the classical comparison, all models used the same cleaned corpus, identical 80/20 stratified split and common evaluation metrics. The four extension experiments reused the same baseline conditions so that any change in performance could be attributed to the method rather than to a different test set. </w:t>
      </w:r>
      <w:proofErr w:type="spellStart"/>
      <w:r>
        <w:rPr>
          <w:color w:val="000000"/>
          <w:sz w:val="20"/>
        </w:rPr>
        <w:t>DistilBERT</w:t>
      </w:r>
      <w:proofErr w:type="spellEnd"/>
      <w:r>
        <w:rPr>
          <w:color w:val="000000"/>
          <w:sz w:val="20"/>
        </w:rPr>
        <w:t xml:space="preserve"> was the exception in data volume because CPU constraints required a stratified subsample; it is therefore reported separately and not treated as an equivalent full-data comparison.</w:t>
      </w:r>
    </w:p>
    <w:p w14:paraId="22E66D55" w14:textId="77777777" w:rsidR="005F01F0" w:rsidRDefault="00000000">
      <w:pPr>
        <w:pStyle w:val="Heading2"/>
        <w:spacing w:before="265" w:after="112"/>
      </w:pPr>
      <w:r>
        <w:rPr>
          <w:b/>
          <w:bCs/>
          <w:color w:val="1F4E5F"/>
          <w:sz w:val="24"/>
          <w:szCs w:val="24"/>
        </w:rPr>
        <w:t>3.2 System Architecture</w:t>
      </w:r>
    </w:p>
    <w:p w14:paraId="7CFD1F88"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Architecture diagram complete.</w:t>
      </w:r>
    </w:p>
    <w:p w14:paraId="15AF9374" w14:textId="77777777" w:rsidR="005F01F0" w:rsidRDefault="00000000">
      <w:pPr>
        <w:spacing w:before="155" w:after="48"/>
        <w:jc w:val="center"/>
      </w:pPr>
      <w:r>
        <w:rPr>
          <w:noProof/>
        </w:rPr>
        <w:drawing>
          <wp:inline distT="0" distB="0" distL="0" distR="0" wp14:anchorId="660A1F22" wp14:editId="2D594201">
            <wp:extent cx="5476875"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76875" cy="3781425"/>
                    </a:xfrm>
                    <a:prstGeom prst="rect">
                      <a:avLst/>
                    </a:prstGeom>
                  </pic:spPr>
                </pic:pic>
              </a:graphicData>
            </a:graphic>
          </wp:inline>
        </w:drawing>
      </w:r>
    </w:p>
    <w:p w14:paraId="0BB8841D" w14:textId="77777777" w:rsidR="005F01F0" w:rsidRDefault="00000000">
      <w:pPr>
        <w:spacing w:after="195"/>
        <w:jc w:val="center"/>
      </w:pPr>
      <w:r>
        <w:rPr>
          <w:i/>
          <w:iCs/>
          <w:color w:val="555555"/>
          <w:sz w:val="18"/>
          <w:szCs w:val="18"/>
        </w:rPr>
        <w:t>Figure 1: SEDAS system architecture — three-layer decomposition with independent per-service datastores.</w:t>
      </w:r>
    </w:p>
    <w:p w14:paraId="40B0FE23" w14:textId="77777777" w:rsidR="005F01F0" w:rsidRDefault="00000000">
      <w:pPr>
        <w:spacing w:before="100" w:after="195" w:line="270" w:lineRule="auto"/>
        <w:ind w:left="215" w:right="215"/>
      </w:pPr>
      <w:r>
        <w:rPr>
          <w:color w:val="000000"/>
          <w:sz w:val="20"/>
        </w:rPr>
        <w:lastRenderedPageBreak/>
        <w:t xml:space="preserve">SEDAS uses a three-layer architecture separating presentation, application services and data. The presentation layer is a browser interface that collects email and URL input and renders verdicts, risk scores, explanations, registry evidence and training progress. It contains no core decision logic. The service layer contains three independent </w:t>
      </w:r>
      <w:proofErr w:type="spellStart"/>
      <w:r>
        <w:rPr>
          <w:color w:val="000000"/>
          <w:sz w:val="20"/>
        </w:rPr>
        <w:t>FastAPI</w:t>
      </w:r>
      <w:proofErr w:type="spellEnd"/>
      <w:r>
        <w:rPr>
          <w:color w:val="000000"/>
          <w:sz w:val="20"/>
        </w:rPr>
        <w:t xml:space="preserve"> applications. The detection service performs stateless email classification using the persisted machine-learning pipeline. The URL verification service combines heuristic inspection with a write-oriented tamper-evident registry. The training service maintains user, lesson, question and attempt state and applies adaptive scoring logic. The data layer is separated by service: the detector uses a serialised model artefact, while the URL and training services maintain independent SQLite stores.</w:t>
      </w:r>
      <w:r>
        <w:rPr>
          <w:color w:val="000000"/>
          <w:sz w:val="20"/>
        </w:rPr>
        <w:br/>
      </w:r>
      <w:r>
        <w:rPr>
          <w:color w:val="000000"/>
          <w:sz w:val="20"/>
        </w:rPr>
        <w:br/>
        <w:t>Microservice decomposition was retained because the three capabilities have different runtime characteristics and security concerns. Detection is compute-bound and stateless at request time; URL verification is comparatively write-heavy and must preserve chain integrity; training is read-heavy but maintains per-user state. Separating these concerns allows each service to be scaled, replaced, tested or secured independently, and a failure in one capability does not automatically disable the others.</w:t>
      </w:r>
      <w:r>
        <w:rPr>
          <w:color w:val="000000"/>
          <w:sz w:val="20"/>
        </w:rPr>
        <w:br/>
      </w:r>
      <w:r>
        <w:rPr>
          <w:color w:val="000000"/>
          <w:sz w:val="20"/>
        </w:rPr>
        <w:br/>
        <w:t xml:space="preserve">The accepted MVP trade-off is operational overhead. Three processes must be started rather than one, and there is no API gateway, service discovery or orchestration layer. At this scale, however, those components would add infrastructure complexity without changing the functional evidence being assessed. Communication uses HTTP with JSON payloads throughout. </w:t>
      </w:r>
      <w:proofErr w:type="spellStart"/>
      <w:r>
        <w:rPr>
          <w:color w:val="000000"/>
          <w:sz w:val="20"/>
        </w:rPr>
        <w:t>FastAPI</w:t>
      </w:r>
      <w:proofErr w:type="spellEnd"/>
      <w:r>
        <w:rPr>
          <w:color w:val="000000"/>
          <w:sz w:val="20"/>
        </w:rPr>
        <w:t xml:space="preserve"> generates </w:t>
      </w:r>
      <w:proofErr w:type="spellStart"/>
      <w:r>
        <w:rPr>
          <w:color w:val="000000"/>
          <w:sz w:val="20"/>
        </w:rPr>
        <w:t>OpenAPI</w:t>
      </w:r>
      <w:proofErr w:type="spellEnd"/>
      <w:r>
        <w:rPr>
          <w:color w:val="000000"/>
          <w:sz w:val="20"/>
        </w:rPr>
        <w:t xml:space="preserve"> specifications automatically from the endpoint and validation models, making each service contract machine-readable and consistent with the implemented code.</w:t>
      </w:r>
    </w:p>
    <w:p w14:paraId="611267FE" w14:textId="77777777" w:rsidR="005F01F0" w:rsidRDefault="00000000">
      <w:pPr>
        <w:pStyle w:val="Heading2"/>
        <w:spacing w:before="265" w:after="112"/>
      </w:pPr>
      <w:r>
        <w:rPr>
          <w:b/>
          <w:bCs/>
          <w:color w:val="1F4E5F"/>
          <w:sz w:val="24"/>
          <w:szCs w:val="24"/>
        </w:rPr>
        <w:t>3.3 Dataset</w:t>
      </w:r>
    </w:p>
    <w:p w14:paraId="1A2C6EF7"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Dataset composition verified against the base paper. Table 5 below is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000"/>
      </w:tblGrid>
      <w:tr w:rsidR="005F01F0" w14:paraId="2DA6B4AE" w14:textId="77777777">
        <w:tblPrEx>
          <w:tblCellMar>
            <w:top w:w="0" w:type="dxa"/>
            <w:bottom w:w="0" w:type="dxa"/>
          </w:tblCellMar>
        </w:tblPrEx>
        <w:trPr>
          <w:tblHeader/>
        </w:trPr>
        <w:tc>
          <w:tcPr>
            <w:tcW w:w="3000" w:type="dxa"/>
            <w:shd w:val="clear" w:color="auto" w:fill="1F4E5F"/>
            <w:tcMar>
              <w:top w:w="72" w:type="dxa"/>
              <w:left w:w="92" w:type="dxa"/>
              <w:bottom w:w="72" w:type="dxa"/>
              <w:right w:w="92" w:type="dxa"/>
            </w:tcMar>
          </w:tcPr>
          <w:p w14:paraId="35A9BE97" w14:textId="77777777" w:rsidR="005F01F0" w:rsidRDefault="00000000">
            <w:pPr>
              <w:spacing w:line="248" w:lineRule="auto"/>
            </w:pPr>
            <w:r>
              <w:rPr>
                <w:b/>
                <w:bCs/>
                <w:color w:val="FFFFFF"/>
                <w:sz w:val="18"/>
                <w:szCs w:val="18"/>
              </w:rPr>
              <w:t>Attribute</w:t>
            </w:r>
          </w:p>
        </w:tc>
        <w:tc>
          <w:tcPr>
            <w:tcW w:w="2200" w:type="dxa"/>
            <w:shd w:val="clear" w:color="auto" w:fill="1F4E5F"/>
            <w:tcMar>
              <w:top w:w="72" w:type="dxa"/>
              <w:left w:w="92" w:type="dxa"/>
              <w:bottom w:w="72" w:type="dxa"/>
              <w:right w:w="92" w:type="dxa"/>
            </w:tcMar>
          </w:tcPr>
          <w:p w14:paraId="4C017DEC" w14:textId="77777777" w:rsidR="005F01F0" w:rsidRDefault="00000000">
            <w:pPr>
              <w:spacing w:line="248" w:lineRule="auto"/>
            </w:pPr>
            <w:r>
              <w:rPr>
                <w:b/>
                <w:bCs/>
                <w:color w:val="FFFFFF"/>
                <w:sz w:val="18"/>
                <w:szCs w:val="18"/>
              </w:rPr>
              <w:t>Value</w:t>
            </w:r>
          </w:p>
        </w:tc>
        <w:tc>
          <w:tcPr>
            <w:tcW w:w="4000" w:type="dxa"/>
            <w:shd w:val="clear" w:color="auto" w:fill="1F4E5F"/>
            <w:tcMar>
              <w:top w:w="72" w:type="dxa"/>
              <w:left w:w="92" w:type="dxa"/>
              <w:bottom w:w="72" w:type="dxa"/>
              <w:right w:w="92" w:type="dxa"/>
            </w:tcMar>
          </w:tcPr>
          <w:p w14:paraId="7048A31E" w14:textId="77777777" w:rsidR="005F01F0" w:rsidRDefault="00000000">
            <w:pPr>
              <w:spacing w:line="248" w:lineRule="auto"/>
            </w:pPr>
            <w:r>
              <w:rPr>
                <w:b/>
                <w:bCs/>
                <w:color w:val="FFFFFF"/>
                <w:sz w:val="18"/>
                <w:szCs w:val="18"/>
              </w:rPr>
              <w:t>Note</w:t>
            </w:r>
          </w:p>
        </w:tc>
      </w:tr>
      <w:tr w:rsidR="005F01F0" w14:paraId="3B0933BB" w14:textId="77777777">
        <w:tblPrEx>
          <w:tblCellMar>
            <w:top w:w="0" w:type="dxa"/>
            <w:bottom w:w="0" w:type="dxa"/>
          </w:tblCellMar>
        </w:tblPrEx>
        <w:tc>
          <w:tcPr>
            <w:tcW w:w="3000" w:type="dxa"/>
            <w:tcMar>
              <w:top w:w="72" w:type="dxa"/>
              <w:left w:w="92" w:type="dxa"/>
              <w:bottom w:w="72" w:type="dxa"/>
              <w:right w:w="92" w:type="dxa"/>
            </w:tcMar>
          </w:tcPr>
          <w:p w14:paraId="6F6E3792" w14:textId="77777777" w:rsidR="005F01F0" w:rsidRDefault="00000000">
            <w:pPr>
              <w:spacing w:line="248" w:lineRule="auto"/>
            </w:pPr>
            <w:r>
              <w:rPr>
                <w:sz w:val="18"/>
                <w:szCs w:val="18"/>
              </w:rPr>
              <w:t>Total emails</w:t>
            </w:r>
          </w:p>
        </w:tc>
        <w:tc>
          <w:tcPr>
            <w:tcW w:w="2200" w:type="dxa"/>
            <w:tcMar>
              <w:top w:w="72" w:type="dxa"/>
              <w:left w:w="92" w:type="dxa"/>
              <w:bottom w:w="72" w:type="dxa"/>
              <w:right w:w="92" w:type="dxa"/>
            </w:tcMar>
          </w:tcPr>
          <w:p w14:paraId="7256DD5D" w14:textId="77777777" w:rsidR="005F01F0" w:rsidRDefault="00000000">
            <w:pPr>
              <w:spacing w:line="248" w:lineRule="auto"/>
            </w:pPr>
            <w:r>
              <w:rPr>
                <w:sz w:val="18"/>
                <w:szCs w:val="18"/>
              </w:rPr>
              <w:t>82,486</w:t>
            </w:r>
          </w:p>
        </w:tc>
        <w:tc>
          <w:tcPr>
            <w:tcW w:w="4000" w:type="dxa"/>
            <w:tcMar>
              <w:top w:w="72" w:type="dxa"/>
              <w:left w:w="92" w:type="dxa"/>
              <w:bottom w:w="72" w:type="dxa"/>
              <w:right w:w="92" w:type="dxa"/>
            </w:tcMar>
          </w:tcPr>
          <w:p w14:paraId="09772669" w14:textId="77777777" w:rsidR="005F01F0" w:rsidRDefault="00000000">
            <w:pPr>
              <w:spacing w:line="248" w:lineRule="auto"/>
            </w:pPr>
            <w:r>
              <w:rPr>
                <w:sz w:val="18"/>
                <w:szCs w:val="18"/>
              </w:rPr>
              <w:t>after removal of null entries</w:t>
            </w:r>
          </w:p>
        </w:tc>
      </w:tr>
      <w:tr w:rsidR="005F01F0" w14:paraId="0B1E69AC"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6B125F81" w14:textId="77777777" w:rsidR="005F01F0" w:rsidRDefault="00000000">
            <w:pPr>
              <w:spacing w:line="248" w:lineRule="auto"/>
            </w:pPr>
            <w:r>
              <w:rPr>
                <w:sz w:val="18"/>
                <w:szCs w:val="18"/>
              </w:rPr>
              <w:t>Phishing</w:t>
            </w:r>
          </w:p>
        </w:tc>
        <w:tc>
          <w:tcPr>
            <w:tcW w:w="2200" w:type="dxa"/>
            <w:shd w:val="clear" w:color="auto" w:fill="F4F8FA"/>
            <w:tcMar>
              <w:top w:w="72" w:type="dxa"/>
              <w:left w:w="92" w:type="dxa"/>
              <w:bottom w:w="72" w:type="dxa"/>
              <w:right w:w="92" w:type="dxa"/>
            </w:tcMar>
          </w:tcPr>
          <w:p w14:paraId="3AE6B826" w14:textId="77777777" w:rsidR="005F01F0" w:rsidRDefault="00000000">
            <w:pPr>
              <w:spacing w:line="248" w:lineRule="auto"/>
            </w:pPr>
            <w:r>
              <w:rPr>
                <w:sz w:val="18"/>
                <w:szCs w:val="18"/>
              </w:rPr>
              <w:t>42,891</w:t>
            </w:r>
          </w:p>
        </w:tc>
        <w:tc>
          <w:tcPr>
            <w:tcW w:w="4000" w:type="dxa"/>
            <w:shd w:val="clear" w:color="auto" w:fill="F4F8FA"/>
            <w:tcMar>
              <w:top w:w="72" w:type="dxa"/>
              <w:left w:w="92" w:type="dxa"/>
              <w:bottom w:w="72" w:type="dxa"/>
              <w:right w:w="92" w:type="dxa"/>
            </w:tcMar>
          </w:tcPr>
          <w:p w14:paraId="40334D04" w14:textId="77777777" w:rsidR="005F01F0" w:rsidRDefault="00000000">
            <w:pPr>
              <w:spacing w:line="248" w:lineRule="auto"/>
            </w:pPr>
            <w:r>
              <w:rPr>
                <w:sz w:val="18"/>
                <w:szCs w:val="18"/>
              </w:rPr>
              <w:t>matches base paper exactly</w:t>
            </w:r>
          </w:p>
        </w:tc>
      </w:tr>
      <w:tr w:rsidR="005F01F0" w14:paraId="409F7304" w14:textId="77777777">
        <w:tblPrEx>
          <w:tblCellMar>
            <w:top w:w="0" w:type="dxa"/>
            <w:bottom w:w="0" w:type="dxa"/>
          </w:tblCellMar>
        </w:tblPrEx>
        <w:tc>
          <w:tcPr>
            <w:tcW w:w="3000" w:type="dxa"/>
            <w:tcMar>
              <w:top w:w="72" w:type="dxa"/>
              <w:left w:w="92" w:type="dxa"/>
              <w:bottom w:w="72" w:type="dxa"/>
              <w:right w:w="92" w:type="dxa"/>
            </w:tcMar>
          </w:tcPr>
          <w:p w14:paraId="28C8AF72" w14:textId="77777777" w:rsidR="005F01F0" w:rsidRDefault="00000000">
            <w:pPr>
              <w:spacing w:line="248" w:lineRule="auto"/>
            </w:pPr>
            <w:r>
              <w:rPr>
                <w:sz w:val="18"/>
                <w:szCs w:val="18"/>
              </w:rPr>
              <w:t>Legitimate</w:t>
            </w:r>
          </w:p>
        </w:tc>
        <w:tc>
          <w:tcPr>
            <w:tcW w:w="2200" w:type="dxa"/>
            <w:tcMar>
              <w:top w:w="72" w:type="dxa"/>
              <w:left w:w="92" w:type="dxa"/>
              <w:bottom w:w="72" w:type="dxa"/>
              <w:right w:w="92" w:type="dxa"/>
            </w:tcMar>
          </w:tcPr>
          <w:p w14:paraId="35FF7897" w14:textId="77777777" w:rsidR="005F01F0" w:rsidRDefault="00000000">
            <w:pPr>
              <w:spacing w:line="248" w:lineRule="auto"/>
            </w:pPr>
            <w:r>
              <w:rPr>
                <w:sz w:val="18"/>
                <w:szCs w:val="18"/>
              </w:rPr>
              <w:t>39,595</w:t>
            </w:r>
          </w:p>
        </w:tc>
        <w:tc>
          <w:tcPr>
            <w:tcW w:w="4000" w:type="dxa"/>
            <w:tcMar>
              <w:top w:w="72" w:type="dxa"/>
              <w:left w:w="92" w:type="dxa"/>
              <w:bottom w:w="72" w:type="dxa"/>
              <w:right w:w="92" w:type="dxa"/>
            </w:tcMar>
          </w:tcPr>
          <w:p w14:paraId="24C1F9F8" w14:textId="77777777" w:rsidR="005F01F0" w:rsidRDefault="00000000">
            <w:pPr>
              <w:spacing w:line="248" w:lineRule="auto"/>
            </w:pPr>
            <w:r>
              <w:rPr>
                <w:sz w:val="18"/>
                <w:szCs w:val="18"/>
              </w:rPr>
              <w:t>matches base paper exactly</w:t>
            </w:r>
          </w:p>
        </w:tc>
      </w:tr>
      <w:tr w:rsidR="005F01F0" w14:paraId="7DEBBCAA"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400C24B7" w14:textId="77777777" w:rsidR="005F01F0" w:rsidRDefault="00000000">
            <w:pPr>
              <w:spacing w:line="248" w:lineRule="auto"/>
            </w:pPr>
            <w:r>
              <w:rPr>
                <w:sz w:val="18"/>
                <w:szCs w:val="18"/>
              </w:rPr>
              <w:t>Source corpora</w:t>
            </w:r>
          </w:p>
        </w:tc>
        <w:tc>
          <w:tcPr>
            <w:tcW w:w="2200" w:type="dxa"/>
            <w:shd w:val="clear" w:color="auto" w:fill="F4F8FA"/>
            <w:tcMar>
              <w:top w:w="72" w:type="dxa"/>
              <w:left w:w="92" w:type="dxa"/>
              <w:bottom w:w="72" w:type="dxa"/>
              <w:right w:w="92" w:type="dxa"/>
            </w:tcMar>
          </w:tcPr>
          <w:p w14:paraId="2CE9462A" w14:textId="77777777" w:rsidR="005F01F0" w:rsidRDefault="00000000">
            <w:pPr>
              <w:spacing w:line="248" w:lineRule="auto"/>
            </w:pPr>
            <w:r>
              <w:rPr>
                <w:sz w:val="18"/>
                <w:szCs w:val="18"/>
              </w:rPr>
              <w:t>Six merged</w:t>
            </w:r>
          </w:p>
        </w:tc>
        <w:tc>
          <w:tcPr>
            <w:tcW w:w="4000" w:type="dxa"/>
            <w:shd w:val="clear" w:color="auto" w:fill="F4F8FA"/>
            <w:tcMar>
              <w:top w:w="72" w:type="dxa"/>
              <w:left w:w="92" w:type="dxa"/>
              <w:bottom w:w="72" w:type="dxa"/>
              <w:right w:w="92" w:type="dxa"/>
            </w:tcMar>
          </w:tcPr>
          <w:p w14:paraId="0C359041" w14:textId="77777777" w:rsidR="005F01F0" w:rsidRDefault="00000000">
            <w:pPr>
              <w:spacing w:line="248" w:lineRule="auto"/>
            </w:pPr>
            <w:r>
              <w:rPr>
                <w:sz w:val="18"/>
                <w:szCs w:val="18"/>
              </w:rPr>
              <w:t xml:space="preserve">Enron, Ling-Spam, CEAS 2008, Nazario, Nigerian Fraud, </w:t>
            </w:r>
            <w:proofErr w:type="spellStart"/>
            <w:r>
              <w:rPr>
                <w:sz w:val="18"/>
                <w:szCs w:val="18"/>
              </w:rPr>
              <w:t>SpamAssassin</w:t>
            </w:r>
            <w:proofErr w:type="spellEnd"/>
          </w:p>
        </w:tc>
      </w:tr>
      <w:tr w:rsidR="005F01F0" w14:paraId="0611FA99" w14:textId="77777777">
        <w:tblPrEx>
          <w:tblCellMar>
            <w:top w:w="0" w:type="dxa"/>
            <w:bottom w:w="0" w:type="dxa"/>
          </w:tblCellMar>
        </w:tblPrEx>
        <w:tc>
          <w:tcPr>
            <w:tcW w:w="3000" w:type="dxa"/>
            <w:tcMar>
              <w:top w:w="72" w:type="dxa"/>
              <w:left w:w="92" w:type="dxa"/>
              <w:bottom w:w="72" w:type="dxa"/>
              <w:right w:w="92" w:type="dxa"/>
            </w:tcMar>
          </w:tcPr>
          <w:p w14:paraId="57B1C8A8" w14:textId="77777777" w:rsidR="005F01F0" w:rsidRDefault="00000000">
            <w:pPr>
              <w:spacing w:line="248" w:lineRule="auto"/>
            </w:pPr>
            <w:r>
              <w:rPr>
                <w:sz w:val="18"/>
                <w:szCs w:val="18"/>
              </w:rPr>
              <w:t>Fields used</w:t>
            </w:r>
          </w:p>
        </w:tc>
        <w:tc>
          <w:tcPr>
            <w:tcW w:w="2200" w:type="dxa"/>
            <w:tcMar>
              <w:top w:w="72" w:type="dxa"/>
              <w:left w:w="92" w:type="dxa"/>
              <w:bottom w:w="72" w:type="dxa"/>
              <w:right w:w="92" w:type="dxa"/>
            </w:tcMar>
          </w:tcPr>
          <w:p w14:paraId="5A6BBB75" w14:textId="77777777" w:rsidR="005F01F0" w:rsidRDefault="00000000">
            <w:pPr>
              <w:spacing w:line="248" w:lineRule="auto"/>
            </w:pPr>
            <w:proofErr w:type="spellStart"/>
            <w:r>
              <w:rPr>
                <w:sz w:val="18"/>
                <w:szCs w:val="18"/>
              </w:rPr>
              <w:t>text_combined</w:t>
            </w:r>
            <w:proofErr w:type="spellEnd"/>
            <w:r>
              <w:rPr>
                <w:sz w:val="18"/>
                <w:szCs w:val="18"/>
              </w:rPr>
              <w:t>, label</w:t>
            </w:r>
          </w:p>
        </w:tc>
        <w:tc>
          <w:tcPr>
            <w:tcW w:w="4000" w:type="dxa"/>
            <w:tcMar>
              <w:top w:w="72" w:type="dxa"/>
              <w:left w:w="92" w:type="dxa"/>
              <w:bottom w:w="72" w:type="dxa"/>
              <w:right w:w="92" w:type="dxa"/>
            </w:tcMar>
          </w:tcPr>
          <w:p w14:paraId="72035CF4" w14:textId="77777777" w:rsidR="005F01F0" w:rsidRDefault="00000000">
            <w:pPr>
              <w:spacing w:line="248" w:lineRule="auto"/>
            </w:pPr>
            <w:r>
              <w:rPr>
                <w:sz w:val="18"/>
                <w:szCs w:val="18"/>
              </w:rPr>
              <w:t>subject and body merged; binary label</w:t>
            </w:r>
          </w:p>
        </w:tc>
      </w:tr>
      <w:tr w:rsidR="005F01F0" w14:paraId="5531B62C"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7AC78018" w14:textId="77777777" w:rsidR="005F01F0" w:rsidRDefault="00000000">
            <w:pPr>
              <w:spacing w:line="248" w:lineRule="auto"/>
            </w:pPr>
            <w:r>
              <w:rPr>
                <w:sz w:val="18"/>
                <w:szCs w:val="18"/>
              </w:rPr>
              <w:t>Availability</w:t>
            </w:r>
          </w:p>
        </w:tc>
        <w:tc>
          <w:tcPr>
            <w:tcW w:w="2200" w:type="dxa"/>
            <w:shd w:val="clear" w:color="auto" w:fill="F4F8FA"/>
            <w:tcMar>
              <w:top w:w="72" w:type="dxa"/>
              <w:left w:w="92" w:type="dxa"/>
              <w:bottom w:w="72" w:type="dxa"/>
              <w:right w:w="92" w:type="dxa"/>
            </w:tcMar>
          </w:tcPr>
          <w:p w14:paraId="528A019E" w14:textId="77777777" w:rsidR="005F01F0" w:rsidRDefault="00000000">
            <w:pPr>
              <w:spacing w:line="248" w:lineRule="auto"/>
            </w:pPr>
            <w:r>
              <w:rPr>
                <w:sz w:val="18"/>
                <w:szCs w:val="18"/>
              </w:rPr>
              <w:t>Public</w:t>
            </w:r>
          </w:p>
        </w:tc>
        <w:tc>
          <w:tcPr>
            <w:tcW w:w="4000" w:type="dxa"/>
            <w:shd w:val="clear" w:color="auto" w:fill="F4F8FA"/>
            <w:tcMar>
              <w:top w:w="72" w:type="dxa"/>
              <w:left w:w="92" w:type="dxa"/>
              <w:bottom w:w="72" w:type="dxa"/>
              <w:right w:w="92" w:type="dxa"/>
            </w:tcMar>
          </w:tcPr>
          <w:p w14:paraId="136CEFA1" w14:textId="77777777" w:rsidR="005F01F0" w:rsidRDefault="00000000">
            <w:pPr>
              <w:spacing w:line="248" w:lineRule="auto"/>
            </w:pPr>
            <w:r>
              <w:rPr>
                <w:sz w:val="18"/>
                <w:szCs w:val="18"/>
              </w:rPr>
              <w:t>freely available, supporting reproducibility</w:t>
            </w:r>
          </w:p>
        </w:tc>
      </w:tr>
    </w:tbl>
    <w:p w14:paraId="6F26A926" w14:textId="77777777" w:rsidR="005F01F0" w:rsidRDefault="00000000">
      <w:pPr>
        <w:spacing w:before="70" w:after="195"/>
      </w:pPr>
      <w:r>
        <w:rPr>
          <w:i/>
          <w:iCs/>
          <w:color w:val="555555"/>
          <w:sz w:val="18"/>
          <w:szCs w:val="18"/>
        </w:rPr>
        <w:t>Table 5: Dataset composition.</w:t>
      </w:r>
    </w:p>
    <w:p w14:paraId="3933F79D" w14:textId="77777777" w:rsidR="005F01F0" w:rsidRDefault="00000000">
      <w:pPr>
        <w:spacing w:before="100" w:after="195" w:line="270" w:lineRule="auto"/>
        <w:ind w:left="215" w:right="215"/>
      </w:pPr>
      <w:r>
        <w:rPr>
          <w:color w:val="000000"/>
          <w:sz w:val="20"/>
        </w:rPr>
        <w:t xml:space="preserve">The experimental dataset contains 82,486 usable emails after null records were removed. Of these, 42,891 are labelled phishing and 39,595 legitimate. The combined corpus draws from six established public sources: Enron, Ling-Spam, CEAS 2008, the Nazario phishing corpus, Nigerian Fraud and </w:t>
      </w:r>
      <w:proofErr w:type="spellStart"/>
      <w:r>
        <w:rPr>
          <w:color w:val="000000"/>
          <w:sz w:val="20"/>
        </w:rPr>
        <w:t>SpamAssassin</w:t>
      </w:r>
      <w:proofErr w:type="spellEnd"/>
      <w:r>
        <w:rPr>
          <w:color w:val="000000"/>
          <w:sz w:val="20"/>
        </w:rPr>
        <w:t xml:space="preserve">. The modelling fields are </w:t>
      </w:r>
      <w:proofErr w:type="spellStart"/>
      <w:r>
        <w:rPr>
          <w:color w:val="000000"/>
          <w:sz w:val="20"/>
        </w:rPr>
        <w:t>text_combined</w:t>
      </w:r>
      <w:proofErr w:type="spellEnd"/>
      <w:r>
        <w:rPr>
          <w:color w:val="000000"/>
          <w:sz w:val="20"/>
        </w:rPr>
        <w:t>, which merges the available subject and message body information, and a binary label distinguishing phishing from legitimate email.</w:t>
      </w:r>
      <w:r>
        <w:rPr>
          <w:color w:val="000000"/>
          <w:sz w:val="20"/>
        </w:rPr>
        <w:br/>
      </w:r>
      <w:r>
        <w:rPr>
          <w:color w:val="000000"/>
          <w:sz w:val="20"/>
        </w:rPr>
        <w:br/>
        <w:t>The decisive reason for selecting this corpus was not simply its size. It is the dataset published alongside the benchmark study [41], which makes a direct replication legitimate. The loaded class counts were checked against the figures reported in the benchmark and match exactly: 42,891 phishing and 39,595 legitimate records. This correspondence provides stronger comparability than evaluating a similar algorithm on a different Kaggle collection and then comparing headline scores as if the tasks were equivalent. The same underlying examples allow observed differences to be discussed in relation to pipeline configuration and learning method rather than corpus composition.</w:t>
      </w:r>
      <w:r>
        <w:rPr>
          <w:color w:val="000000"/>
          <w:sz w:val="20"/>
        </w:rPr>
        <w:br/>
      </w:r>
      <w:r>
        <w:rPr>
          <w:color w:val="000000"/>
          <w:sz w:val="20"/>
        </w:rPr>
        <w:br/>
        <w:t xml:space="preserve">Public availability also directly supports the reproducibility objective. A third party can acquire the same dataset, apply the disclosed preprocessing and fixed split, and verify the results without access to proprietary institutional mail. This addresses the transparency limitation that [41] identifies in earlier phishing research. The trade-off is </w:t>
      </w:r>
      <w:r>
        <w:rPr>
          <w:color w:val="000000"/>
          <w:sz w:val="20"/>
        </w:rPr>
        <w:lastRenderedPageBreak/>
        <w:t>external validity: the six component corpora are research collections assembled for experimentation rather than live traffic from the target institution. They may not reproduce current organisational language, user behaviour or contemporary attack distribution. That domain-shift limitation is acknowledged here and examined more fully in Section 5.8.</w:t>
      </w:r>
    </w:p>
    <w:p w14:paraId="19AF0F97" w14:textId="77777777" w:rsidR="005F01F0" w:rsidRPr="001A7EEF" w:rsidRDefault="00000000">
      <w:pPr>
        <w:pStyle w:val="Heading2"/>
        <w:spacing w:before="265" w:after="112"/>
        <w:rPr>
          <w:lang w:val="pt-PT"/>
        </w:rPr>
      </w:pPr>
      <w:r w:rsidRPr="001A7EEF">
        <w:rPr>
          <w:b/>
          <w:bCs/>
          <w:color w:val="1F4E5F"/>
          <w:sz w:val="24"/>
          <w:szCs w:val="24"/>
          <w:lang w:val="pt-PT"/>
        </w:rPr>
        <w:t>3.4 Data Model</w:t>
      </w:r>
    </w:p>
    <w:p w14:paraId="6BF5C741" w14:textId="77777777" w:rsidR="005F01F0" w:rsidRPr="001A7EEF" w:rsidRDefault="00000000">
      <w:pPr>
        <w:shd w:val="clear" w:color="auto" w:fill="EAF2EC"/>
        <w:spacing w:before="80" w:after="175" w:line="268" w:lineRule="auto"/>
        <w:ind w:left="215" w:right="215"/>
        <w:rPr>
          <w:lang w:val="pt-PT"/>
        </w:rPr>
      </w:pPr>
      <w:r w:rsidRPr="001A7EEF">
        <w:rPr>
          <w:b/>
          <w:bCs/>
          <w:color w:val="2D6A4F"/>
          <w:sz w:val="19"/>
          <w:szCs w:val="19"/>
          <w:lang w:val="pt-PT"/>
        </w:rPr>
        <w:t xml:space="preserve"> </w:t>
      </w:r>
      <w:r w:rsidRPr="001A7EEF">
        <w:rPr>
          <w:i/>
          <w:iCs/>
          <w:color w:val="2D6A4F"/>
          <w:sz w:val="19"/>
          <w:szCs w:val="19"/>
          <w:lang w:val="pt-PT"/>
        </w:rPr>
        <w:t>Data model diagram complete.</w:t>
      </w:r>
    </w:p>
    <w:p w14:paraId="4EE9F9AE" w14:textId="77777777" w:rsidR="005F01F0" w:rsidRDefault="00000000">
      <w:pPr>
        <w:spacing w:before="155" w:after="48"/>
        <w:jc w:val="center"/>
      </w:pPr>
      <w:r>
        <w:rPr>
          <w:noProof/>
        </w:rPr>
        <w:drawing>
          <wp:inline distT="0" distB="0" distL="0" distR="0" wp14:anchorId="5445F45B" wp14:editId="1ABC38A7">
            <wp:extent cx="5334000" cy="3990975"/>
            <wp:effectExtent l="0" t="0" r="0" b="0"/>
            <wp:docPr id="1203267714" name="Picture 12032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90975"/>
                    </a:xfrm>
                    <a:prstGeom prst="rect">
                      <a:avLst/>
                    </a:prstGeom>
                  </pic:spPr>
                </pic:pic>
              </a:graphicData>
            </a:graphic>
          </wp:inline>
        </w:drawing>
      </w:r>
    </w:p>
    <w:p w14:paraId="011C65CD" w14:textId="77777777" w:rsidR="005F01F0" w:rsidRDefault="00000000">
      <w:pPr>
        <w:spacing w:after="195"/>
        <w:jc w:val="center"/>
      </w:pPr>
      <w:r>
        <w:rPr>
          <w:i/>
          <w:iCs/>
          <w:color w:val="555555"/>
          <w:sz w:val="18"/>
          <w:szCs w:val="18"/>
        </w:rPr>
        <w:t>Figure 2: Entity structure for the training service and the URL verification registry.</w:t>
      </w:r>
    </w:p>
    <w:p w14:paraId="397A17EE" w14:textId="77777777" w:rsidR="005F01F0" w:rsidRDefault="00000000">
      <w:pPr>
        <w:shd w:val="clear" w:color="auto" w:fill="F2F5F7"/>
        <w:spacing w:line="236" w:lineRule="auto"/>
      </w:pPr>
      <w:proofErr w:type="spellStart"/>
      <w:r>
        <w:rPr>
          <w:rFonts w:ascii="Consolas" w:eastAsia="Consolas" w:hAnsi="Consolas" w:cs="Consolas"/>
          <w:sz w:val="17"/>
          <w:szCs w:val="17"/>
        </w:rPr>
        <w:t>entry_hash</w:t>
      </w:r>
      <w:proofErr w:type="spellEnd"/>
      <w:r>
        <w:rPr>
          <w:rFonts w:ascii="Consolas" w:eastAsia="Consolas" w:hAnsi="Consolas" w:cs="Consolas"/>
          <w:sz w:val="17"/>
          <w:szCs w:val="17"/>
        </w:rPr>
        <w:t xml:space="preserve"> = SHA-</w:t>
      </w:r>
      <w:proofErr w:type="gramStart"/>
      <w:r>
        <w:rPr>
          <w:rFonts w:ascii="Consolas" w:eastAsia="Consolas" w:hAnsi="Consolas" w:cs="Consolas"/>
          <w:sz w:val="17"/>
          <w:szCs w:val="17"/>
        </w:rPr>
        <w:t xml:space="preserve">256( </w:t>
      </w:r>
      <w:proofErr w:type="spellStart"/>
      <w:r>
        <w:rPr>
          <w:rFonts w:ascii="Consolas" w:eastAsia="Consolas" w:hAnsi="Consolas" w:cs="Consolas"/>
          <w:sz w:val="17"/>
          <w:szCs w:val="17"/>
        </w:rPr>
        <w:t>url</w:t>
      </w:r>
      <w:proofErr w:type="spellEnd"/>
      <w:proofErr w:type="gramEnd"/>
      <w:r>
        <w:rPr>
          <w:rFonts w:ascii="Consolas" w:eastAsia="Consolas" w:hAnsi="Consolas" w:cs="Consolas"/>
          <w:sz w:val="17"/>
          <w:szCs w:val="17"/>
        </w:rPr>
        <w:t xml:space="preserve"> + verdict + </w:t>
      </w:r>
      <w:proofErr w:type="spellStart"/>
      <w:r>
        <w:rPr>
          <w:rFonts w:ascii="Consolas" w:eastAsia="Consolas" w:hAnsi="Consolas" w:cs="Consolas"/>
          <w:sz w:val="17"/>
          <w:szCs w:val="17"/>
        </w:rPr>
        <w:t>reported_by</w:t>
      </w:r>
      <w:proofErr w:type="spellEnd"/>
      <w:r>
        <w:rPr>
          <w:rFonts w:ascii="Consolas" w:eastAsia="Consolas" w:hAnsi="Consolas" w:cs="Consolas"/>
          <w:sz w:val="17"/>
          <w:szCs w:val="17"/>
        </w:rPr>
        <w:t xml:space="preserve"> + timestamp + </w:t>
      </w:r>
      <w:proofErr w:type="spellStart"/>
      <w:r>
        <w:rPr>
          <w:rFonts w:ascii="Consolas" w:eastAsia="Consolas" w:hAnsi="Consolas" w:cs="Consolas"/>
          <w:sz w:val="17"/>
          <w:szCs w:val="17"/>
        </w:rPr>
        <w:t>prev_</w:t>
      </w:r>
      <w:proofErr w:type="gramStart"/>
      <w:r>
        <w:rPr>
          <w:rFonts w:ascii="Consolas" w:eastAsia="Consolas" w:hAnsi="Consolas" w:cs="Consolas"/>
          <w:sz w:val="17"/>
          <w:szCs w:val="17"/>
        </w:rPr>
        <w:t>hash</w:t>
      </w:r>
      <w:proofErr w:type="spellEnd"/>
      <w:r>
        <w:rPr>
          <w:rFonts w:ascii="Consolas" w:eastAsia="Consolas" w:hAnsi="Consolas" w:cs="Consolas"/>
          <w:sz w:val="17"/>
          <w:szCs w:val="17"/>
        </w:rPr>
        <w:t xml:space="preserve"> )</w:t>
      </w:r>
      <w:proofErr w:type="gramEnd"/>
    </w:p>
    <w:p w14:paraId="1BF4D09E" w14:textId="77777777" w:rsidR="005F01F0" w:rsidRDefault="00000000">
      <w:pPr>
        <w:shd w:val="clear" w:color="auto" w:fill="F2F5F7"/>
        <w:spacing w:line="236" w:lineRule="auto"/>
      </w:pPr>
      <w:r>
        <w:rPr>
          <w:rFonts w:ascii="Consolas" w:eastAsia="Consolas" w:hAnsi="Consolas" w:cs="Consolas"/>
          <w:sz w:val="17"/>
          <w:szCs w:val="17"/>
        </w:rPr>
        <w:t xml:space="preserve"> </w:t>
      </w:r>
    </w:p>
    <w:p w14:paraId="19F40376" w14:textId="77777777" w:rsidR="005F01F0" w:rsidRDefault="00000000">
      <w:pPr>
        <w:shd w:val="clear" w:color="auto" w:fill="F2F5F7"/>
        <w:spacing w:line="236" w:lineRule="auto"/>
      </w:pPr>
      <w:r>
        <w:rPr>
          <w:rFonts w:ascii="Consolas" w:eastAsia="Consolas" w:hAnsi="Consolas" w:cs="Consolas"/>
          <w:sz w:val="17"/>
          <w:szCs w:val="17"/>
        </w:rPr>
        <w:t xml:space="preserve"># The first record uses the literal string 'GENESIS' as </w:t>
      </w:r>
      <w:proofErr w:type="spellStart"/>
      <w:r>
        <w:rPr>
          <w:rFonts w:ascii="Consolas" w:eastAsia="Consolas" w:hAnsi="Consolas" w:cs="Consolas"/>
          <w:sz w:val="17"/>
          <w:szCs w:val="17"/>
        </w:rPr>
        <w:t>prev_hash</w:t>
      </w:r>
      <w:proofErr w:type="spellEnd"/>
      <w:r>
        <w:rPr>
          <w:rFonts w:ascii="Consolas" w:eastAsia="Consolas" w:hAnsi="Consolas" w:cs="Consolas"/>
          <w:sz w:val="17"/>
          <w:szCs w:val="17"/>
        </w:rPr>
        <w:t>.</w:t>
      </w:r>
    </w:p>
    <w:p w14:paraId="413572F9" w14:textId="77777777" w:rsidR="005F01F0" w:rsidRDefault="00000000">
      <w:pPr>
        <w:shd w:val="clear" w:color="auto" w:fill="F2F5F7"/>
        <w:spacing w:line="236" w:lineRule="auto"/>
      </w:pPr>
      <w:r>
        <w:rPr>
          <w:rFonts w:ascii="Consolas" w:eastAsia="Consolas" w:hAnsi="Consolas" w:cs="Consolas"/>
          <w:sz w:val="17"/>
          <w:szCs w:val="17"/>
        </w:rPr>
        <w:t># Because each hash depends on its predecessor, altering any stored</w:t>
      </w:r>
    </w:p>
    <w:p w14:paraId="3A88A1A2" w14:textId="77777777" w:rsidR="005F01F0" w:rsidRDefault="00000000">
      <w:pPr>
        <w:shd w:val="clear" w:color="auto" w:fill="F2F5F7"/>
        <w:spacing w:after="145" w:line="236" w:lineRule="auto"/>
      </w:pPr>
      <w:r>
        <w:rPr>
          <w:rFonts w:ascii="Consolas" w:eastAsia="Consolas" w:hAnsi="Consolas" w:cs="Consolas"/>
          <w:sz w:val="17"/>
          <w:szCs w:val="17"/>
        </w:rPr>
        <w:t># record invalidates that record's hash and every subsequent hash.</w:t>
      </w:r>
    </w:p>
    <w:p w14:paraId="26ADA243" w14:textId="77777777" w:rsidR="005F01F0" w:rsidRDefault="00000000">
      <w:pPr>
        <w:spacing w:before="100" w:after="195" w:line="270" w:lineRule="auto"/>
        <w:ind w:left="215" w:right="215"/>
      </w:pPr>
      <w:r>
        <w:rPr>
          <w:color w:val="000000"/>
        </w:rPr>
        <w:t xml:space="preserve">The SEDAS data model separates training state from URL-integrity records. The training service uses four relational tables. users </w:t>
      </w:r>
      <w:proofErr w:type="gramStart"/>
      <w:r>
        <w:rPr>
          <w:color w:val="000000"/>
        </w:rPr>
        <w:t>stores</w:t>
      </w:r>
      <w:proofErr w:type="gramEnd"/>
      <w:r>
        <w:rPr>
          <w:color w:val="000000"/>
        </w:rPr>
        <w:t xml:space="preserve"> a unique username, persona and current risk score. lessons </w:t>
      </w:r>
      <w:proofErr w:type="gramStart"/>
      <w:r>
        <w:rPr>
          <w:color w:val="000000"/>
        </w:rPr>
        <w:t>stores</w:t>
      </w:r>
      <w:proofErr w:type="gramEnd"/>
      <w:r>
        <w:rPr>
          <w:color w:val="000000"/>
        </w:rPr>
        <w:t xml:space="preserve"> the lesson code, intended persona, difficulty and instructional content. questions links quiz items to a lesson and stores the prompt, options, correct answer and explanation. The quiz endpoint deliberately projects only the prompt and answer options; the correct value and explanation remain server-side until submission so that a client cannot retrieve the answer key in advance. attempts </w:t>
      </w:r>
      <w:proofErr w:type="gramStart"/>
      <w:r>
        <w:rPr>
          <w:color w:val="000000"/>
        </w:rPr>
        <w:t>records</w:t>
      </w:r>
      <w:proofErr w:type="gramEnd"/>
      <w:r>
        <w:rPr>
          <w:color w:val="000000"/>
        </w:rPr>
        <w:t xml:space="preserve"> each completed quiz with the user, lesson, score and timestamp. Attempts are append-only rather than overwritten, preserving an audit trail and allowing progress or risk trends to be reconstructed.</w:t>
      </w:r>
      <w:r>
        <w:rPr>
          <w:color w:val="000000"/>
        </w:rPr>
        <w:br/>
      </w:r>
      <w:r>
        <w:rPr>
          <w:color w:val="000000"/>
        </w:rPr>
        <w:br/>
        <w:t>The URL verification service uses a separate registry table containing the URL, verdict, reporter, timestamp, previous hash and entry hash. The first record uses GENESIS as its predecessor. Every subsequent entry computes its SHA-256 digest from its own contents plus the previous entry's hash. Changing one historical row therefore breaks that row's digest and the linkage of later records. The validation endpoint detects modification by walking the chain and recomputing each hash.</w:t>
      </w:r>
      <w:r>
        <w:rPr>
          <w:color w:val="000000"/>
        </w:rPr>
        <w:br/>
      </w:r>
      <w:r>
        <w:rPr>
          <w:color w:val="000000"/>
        </w:rPr>
        <w:br/>
      </w:r>
      <w:r>
        <w:rPr>
          <w:color w:val="000000"/>
        </w:rPr>
        <w:lastRenderedPageBreak/>
        <w:t>This mechanism provides tamper-evidence, not decentralised consensus. A sufficiently privileged actor controlling the database could theoretically rewrite records and recompute the chain. A distributed ledger or external anchoring service would be required to remove that trust point. For the MVP, the chosen model preserves the integrity property being demonstrated without the operational cost of blockchain infrastructure.</w:t>
      </w:r>
    </w:p>
    <w:p w14:paraId="6E36B915" w14:textId="77777777" w:rsidR="005F01F0" w:rsidRDefault="00000000">
      <w:pPr>
        <w:pStyle w:val="Heading2"/>
        <w:spacing w:before="265" w:after="112"/>
      </w:pPr>
      <w:r>
        <w:rPr>
          <w:b/>
          <w:bCs/>
          <w:color w:val="1F4E5F"/>
          <w:sz w:val="24"/>
          <w:szCs w:val="24"/>
        </w:rPr>
        <w:t>3.5 Preprocessing and Feature Extraction</w:t>
      </w:r>
    </w:p>
    <w:p w14:paraId="4467452D" w14:textId="77777777" w:rsidR="005F01F0" w:rsidRDefault="00000000">
      <w:pPr>
        <w:spacing w:before="100" w:after="195" w:line="270" w:lineRule="auto"/>
        <w:ind w:left="215" w:right="215"/>
      </w:pPr>
      <w:r>
        <w:rPr>
          <w:color w:val="000000"/>
          <w:sz w:val="20"/>
        </w:rPr>
        <w:t xml:space="preserve">The classical detection pipeline represents email text using Term Frequency-Inverse Document Frequency (TF-IDF). TF-IDF assigns greater weight to terms that are important within a particular message but less common across the corpus, reducing the influence of ubiquitous words while retaining discriminative vocabulary. The </w:t>
      </w:r>
      <w:proofErr w:type="spellStart"/>
      <w:r>
        <w:rPr>
          <w:color w:val="000000"/>
          <w:sz w:val="20"/>
        </w:rPr>
        <w:t>vectoriser</w:t>
      </w:r>
      <w:proofErr w:type="spellEnd"/>
      <w:r>
        <w:rPr>
          <w:color w:val="000000"/>
          <w:sz w:val="20"/>
        </w:rPr>
        <w:t xml:space="preserve"> was configured with a maximum of 50,000 features, an n-gram range of 1-2 and English stop-word removal. Including bigrams is important because phishing intent is often expressed through short constructions such as “verify account”, “click here” or “urgent action”, whose combined meaning can be more informative than either word in isolation.</w:t>
      </w:r>
      <w:r>
        <w:rPr>
          <w:color w:val="000000"/>
          <w:sz w:val="20"/>
        </w:rPr>
        <w:br/>
      </w:r>
      <w:r>
        <w:rPr>
          <w:color w:val="000000"/>
          <w:sz w:val="20"/>
        </w:rPr>
        <w:br/>
        <w:t xml:space="preserve">The resulting matrix is high-dimensional and sparse. Every email is mapped into a 50,000-feature space, but only a small fraction of those positions </w:t>
      </w:r>
      <w:proofErr w:type="gramStart"/>
      <w:r>
        <w:rPr>
          <w:color w:val="000000"/>
          <w:sz w:val="20"/>
        </w:rPr>
        <w:t>are</w:t>
      </w:r>
      <w:proofErr w:type="gramEnd"/>
      <w:r>
        <w:rPr>
          <w:color w:val="000000"/>
          <w:sz w:val="20"/>
        </w:rPr>
        <w:t xml:space="preserve"> non-zero for any individual message. This representation is particularly suitable for linear text classifiers such as SVC and Logistic Regression, which can exploit many weak but consistent lexical signals efficiently. The same sparsity is relevant to interpreting the weaker </w:t>
      </w:r>
      <w:proofErr w:type="spellStart"/>
      <w:r>
        <w:rPr>
          <w:color w:val="000000"/>
          <w:sz w:val="20"/>
        </w:rPr>
        <w:t>XGBoost</w:t>
      </w:r>
      <w:proofErr w:type="spellEnd"/>
      <w:r>
        <w:rPr>
          <w:color w:val="000000"/>
          <w:sz w:val="20"/>
        </w:rPr>
        <w:t xml:space="preserve"> result in Section 5.4, because tree-based boosting must repeatedly partition a feature space in which most values are zero.</w:t>
      </w:r>
      <w:r>
        <w:rPr>
          <w:color w:val="000000"/>
          <w:sz w:val="20"/>
        </w:rPr>
        <w:br/>
      </w:r>
      <w:r>
        <w:rPr>
          <w:color w:val="000000"/>
          <w:sz w:val="20"/>
        </w:rPr>
        <w:br/>
        <w:t>A separate extension experiment tested whether additional preprocessing and hand-crafted signals could add information not already captured by TF-IDF. URLs in the text were normalised to a common token, HTML tags were stripped, and six numeric features were calculated: message length, URL count, exclamation-mark count, digit count, capital-letter ratio and the number of phishing-related keywords. These features were concatenated with the TF-IDF representation and evaluated under the same held-out protocol, enabling a controlled test of whether explicit security heuristics improved the strong baseline.</w:t>
      </w:r>
    </w:p>
    <w:p w14:paraId="48D5B493" w14:textId="77777777" w:rsidR="005F01F0" w:rsidRDefault="00000000">
      <w:pPr>
        <w:pStyle w:val="Heading2"/>
        <w:spacing w:before="265" w:after="112"/>
      </w:pPr>
      <w:r>
        <w:rPr>
          <w:b/>
          <w:bCs/>
          <w:color w:val="1F4E5F"/>
          <w:sz w:val="24"/>
          <w:szCs w:val="24"/>
        </w:rPr>
        <w:t>3.6 Algorithms Investigated</w:t>
      </w:r>
    </w:p>
    <w:p w14:paraId="497D5474" w14:textId="77777777" w:rsidR="005F01F0" w:rsidRDefault="00000000">
      <w:pPr>
        <w:spacing w:before="100" w:after="195" w:line="270" w:lineRule="auto"/>
        <w:ind w:left="215" w:right="215"/>
      </w:pPr>
      <w:r>
        <w:rPr>
          <w:color w:val="000000"/>
          <w:sz w:val="20"/>
        </w:rPr>
        <w:t xml:space="preserve">Five classical algorithms were evaluated under the common TF-IDF pipeline. </w:t>
      </w:r>
      <w:proofErr w:type="spellStart"/>
      <w:r>
        <w:rPr>
          <w:color w:val="000000"/>
          <w:sz w:val="20"/>
        </w:rPr>
        <w:t>LinearSVC</w:t>
      </w:r>
      <w:proofErr w:type="spellEnd"/>
      <w:r>
        <w:rPr>
          <w:color w:val="000000"/>
          <w:sz w:val="20"/>
        </w:rPr>
        <w:t xml:space="preserve">, Random Forest and Multinomial Naive Bayes reproduce the model families examined in the benchmark study [41]. Logistic Regression and </w:t>
      </w:r>
      <w:proofErr w:type="spellStart"/>
      <w:r>
        <w:rPr>
          <w:color w:val="000000"/>
          <w:sz w:val="20"/>
        </w:rPr>
        <w:t>XGBoost</w:t>
      </w:r>
      <w:proofErr w:type="spellEnd"/>
      <w:r>
        <w:rPr>
          <w:color w:val="000000"/>
          <w:sz w:val="20"/>
        </w:rPr>
        <w:t xml:space="preserve"> were added as extensions to test whether another linear probabilistic method or a sequentially boosted tree ensemble could improve on the published result. Each algorithm therefore serves a distinct comparison purpose: maximum-margin linear separation, bagged nonlinear trees, probabilistic word evidence, linear probability estimation and gradient boosting. </w:t>
      </w:r>
      <w:proofErr w:type="spellStart"/>
      <w:r>
        <w:rPr>
          <w:color w:val="000000"/>
          <w:sz w:val="20"/>
        </w:rPr>
        <w:t>DistilBERT</w:t>
      </w:r>
      <w:proofErr w:type="spellEnd"/>
      <w:r>
        <w:rPr>
          <w:color w:val="000000"/>
          <w:sz w:val="20"/>
        </w:rPr>
        <w:t>, described separately in Section 3.8, provides the sixth method by replacing sparse TF-IDF features with contextual token representations.</w:t>
      </w:r>
    </w:p>
    <w:p w14:paraId="681DB2F1" w14:textId="77777777" w:rsidR="005F01F0" w:rsidRDefault="00000000">
      <w:pPr>
        <w:pStyle w:val="Heading3"/>
        <w:spacing w:before="195" w:after="88"/>
      </w:pPr>
      <w:r>
        <w:rPr>
          <w:b/>
          <w:bCs/>
          <w:sz w:val="22"/>
          <w:szCs w:val="22"/>
        </w:rPr>
        <w:t>3.6.1 Support Vector Classifier (</w:t>
      </w:r>
      <w:proofErr w:type="spellStart"/>
      <w:r>
        <w:rPr>
          <w:b/>
          <w:bCs/>
          <w:sz w:val="22"/>
          <w:szCs w:val="22"/>
        </w:rPr>
        <w:t>LinearSVC</w:t>
      </w:r>
      <w:proofErr w:type="spellEnd"/>
      <w:r>
        <w:rPr>
          <w:b/>
          <w:bCs/>
          <w:sz w:val="22"/>
          <w:szCs w:val="22"/>
        </w:rPr>
        <w:t>)</w:t>
      </w:r>
    </w:p>
    <w:p w14:paraId="5666A85B" w14:textId="77777777" w:rsidR="005F01F0" w:rsidRDefault="00000000">
      <w:pPr>
        <w:spacing w:before="100" w:after="195" w:line="270" w:lineRule="auto"/>
        <w:ind w:left="215" w:right="215"/>
      </w:pPr>
      <w:proofErr w:type="spellStart"/>
      <w:r>
        <w:rPr>
          <w:color w:val="000000"/>
        </w:rPr>
        <w:t>LinearSVC</w:t>
      </w:r>
      <w:proofErr w:type="spellEnd"/>
      <w:r>
        <w:rPr>
          <w:color w:val="000000"/>
        </w:rPr>
        <w:t xml:space="preserve"> implements a support vector classifier using a linear decision boundary. Training seeks a hyperplane that separates phishing and legitimate examples while maximising the margin to the nearest training points, known as support vectors. A wider margin improves robustness around the boundary. The method suits TF-IDF because text classification produces high-dimensional sparse vectors and the linear form can learn weights for many informative terms without an expensive nonlinear kernel. </w:t>
      </w:r>
      <w:proofErr w:type="spellStart"/>
      <w:r>
        <w:rPr>
          <w:color w:val="000000"/>
        </w:rPr>
        <w:t>LinearSVC</w:t>
      </w:r>
      <w:proofErr w:type="spellEnd"/>
      <w:r>
        <w:rPr>
          <w:color w:val="000000"/>
        </w:rPr>
        <w:t xml:space="preserve"> was included because SVM was the strongest classifier reported in [41], making it the primary benchmark-replication method and the reference point for later optimisation experiments.</w:t>
      </w:r>
    </w:p>
    <w:p w14:paraId="3B559EF9" w14:textId="77777777" w:rsidR="005F01F0" w:rsidRDefault="00000000">
      <w:pPr>
        <w:pStyle w:val="Heading3"/>
        <w:spacing w:before="195" w:after="88"/>
      </w:pPr>
      <w:r>
        <w:rPr>
          <w:b/>
          <w:bCs/>
          <w:sz w:val="22"/>
          <w:szCs w:val="22"/>
        </w:rPr>
        <w:t>3.6.2 Random Forest</w:t>
      </w:r>
    </w:p>
    <w:p w14:paraId="5EC09038" w14:textId="77777777" w:rsidR="005F01F0" w:rsidRDefault="00000000">
      <w:pPr>
        <w:spacing w:before="100" w:after="195" w:line="270" w:lineRule="auto"/>
        <w:ind w:left="215" w:right="215"/>
      </w:pPr>
      <w:r>
        <w:rPr>
          <w:color w:val="000000"/>
        </w:rPr>
        <w:t xml:space="preserve">Random Forest is an ensemble of decision trees trained on bootstrap samples of the data. Each tree learns a sequence of feature-based splits and produces a class prediction; the forest combines those </w:t>
      </w:r>
      <w:r>
        <w:rPr>
          <w:color w:val="000000"/>
        </w:rPr>
        <w:lastRenderedPageBreak/>
        <w:t xml:space="preserve">predictions by majority vote. Bootstrap sampling and random feature selection reduce the tendency of one tree to overfit while allowing nonlinear interactions. SEDAS used 100 estimators with </w:t>
      </w:r>
      <w:proofErr w:type="spellStart"/>
      <w:r>
        <w:rPr>
          <w:color w:val="000000"/>
        </w:rPr>
        <w:t>random_state</w:t>
      </w:r>
      <w:proofErr w:type="spellEnd"/>
      <w:r>
        <w:rPr>
          <w:color w:val="000000"/>
        </w:rPr>
        <w:t xml:space="preserve">=42, matching the benchmark's stated setup. Random Forest was included as a direct replication method from [41] and as a contrast to </w:t>
      </w:r>
      <w:proofErr w:type="spellStart"/>
      <w:r>
        <w:rPr>
          <w:color w:val="000000"/>
        </w:rPr>
        <w:t>LinearSVC</w:t>
      </w:r>
      <w:proofErr w:type="spellEnd"/>
      <w:r>
        <w:rPr>
          <w:color w:val="000000"/>
        </w:rPr>
        <w:t>, testing whether nonlinear ensemble partitioning can exploit the same sparse TF-IDF representation effectively.</w:t>
      </w:r>
    </w:p>
    <w:p w14:paraId="1C69A56A" w14:textId="77777777" w:rsidR="005F01F0" w:rsidRDefault="00000000">
      <w:pPr>
        <w:pStyle w:val="Heading3"/>
        <w:spacing w:before="195" w:after="88"/>
      </w:pPr>
      <w:r>
        <w:rPr>
          <w:b/>
          <w:bCs/>
          <w:sz w:val="22"/>
          <w:szCs w:val="22"/>
        </w:rPr>
        <w:t>3.6.3 Multinomial Naive Bayes</w:t>
      </w:r>
    </w:p>
    <w:p w14:paraId="1BFB8AA8" w14:textId="77777777" w:rsidR="005F01F0" w:rsidRDefault="00000000">
      <w:pPr>
        <w:spacing w:before="100" w:after="195" w:line="270" w:lineRule="auto"/>
        <w:ind w:left="215" w:right="215"/>
      </w:pPr>
      <w:r>
        <w:rPr>
          <w:color w:val="000000"/>
        </w:rPr>
        <w:t>Multinomial Naive Bayes is a probabilistic classifier commonly used for word-frequency and TF-IDF features. It estimates how likely each feature is under the phishing and legitimate classes and combines those likelihoods with class priors to choose a label. Its efficiency relies on a conditional-independence assumption: once the class is known, each word is treated as independent of the others. This simplification makes the model fast, but it cannot directly represent relationships between terms or word order. MNB was included because it is evaluated in [41]. The consequences of this assumption are examined in the precision-recall results in Section 5.2.</w:t>
      </w:r>
    </w:p>
    <w:p w14:paraId="1C031CE2" w14:textId="77777777" w:rsidR="005F01F0" w:rsidRDefault="00000000">
      <w:pPr>
        <w:pStyle w:val="Heading3"/>
        <w:spacing w:before="195" w:after="88"/>
      </w:pPr>
      <w:r>
        <w:rPr>
          <w:b/>
          <w:bCs/>
          <w:sz w:val="22"/>
          <w:szCs w:val="22"/>
        </w:rPr>
        <w:t>3.6.4 Logistic Regression (extension)</w:t>
      </w:r>
    </w:p>
    <w:p w14:paraId="3E77D960" w14:textId="77777777" w:rsidR="005F01F0" w:rsidRDefault="00000000">
      <w:pPr>
        <w:spacing w:before="100" w:after="195" w:line="270" w:lineRule="auto"/>
        <w:ind w:left="215" w:right="215"/>
      </w:pPr>
      <w:r>
        <w:rPr>
          <w:color w:val="000000"/>
        </w:rPr>
        <w:t xml:space="preserve">Logistic Regression is a linear probabilistic classifier. It calculates a weighted sum of TF-IDF features and transforms that score through the logistic function to estimate phishing probability. Positive weights push a message toward phishing, while negative weights support the legitimate class. The method is efficient on sparse data and its coefficients are interpretable, making it a useful contrast with </w:t>
      </w:r>
      <w:proofErr w:type="spellStart"/>
      <w:r>
        <w:rPr>
          <w:color w:val="000000"/>
        </w:rPr>
        <w:t>LinearSVC</w:t>
      </w:r>
      <w:proofErr w:type="spellEnd"/>
      <w:r>
        <w:rPr>
          <w:color w:val="000000"/>
        </w:rPr>
        <w:t xml:space="preserve"> despite different optimisation objectives. Logistic Regression was not evaluated in [41] and was added as a classical extension to test whether a probability-oriented linear model could match or exceed the maximum-margin SVC on the identical corpus and split.</w:t>
      </w:r>
    </w:p>
    <w:p w14:paraId="16DB1876" w14:textId="77777777" w:rsidR="005F01F0" w:rsidRDefault="00000000">
      <w:pPr>
        <w:pStyle w:val="Heading3"/>
        <w:spacing w:before="195" w:after="88"/>
      </w:pPr>
      <w:r>
        <w:rPr>
          <w:b/>
          <w:bCs/>
          <w:sz w:val="22"/>
          <w:szCs w:val="22"/>
        </w:rPr>
        <w:t xml:space="preserve">3.6.5 </w:t>
      </w:r>
      <w:proofErr w:type="spellStart"/>
      <w:r>
        <w:rPr>
          <w:b/>
          <w:bCs/>
          <w:sz w:val="22"/>
          <w:szCs w:val="22"/>
        </w:rPr>
        <w:t>XGBoost</w:t>
      </w:r>
      <w:proofErr w:type="spellEnd"/>
      <w:r>
        <w:rPr>
          <w:b/>
          <w:bCs/>
          <w:sz w:val="22"/>
          <w:szCs w:val="22"/>
        </w:rPr>
        <w:t xml:space="preserve"> (extension)</w:t>
      </w:r>
    </w:p>
    <w:p w14:paraId="6E461F83" w14:textId="77777777" w:rsidR="005F01F0" w:rsidRDefault="00000000">
      <w:pPr>
        <w:spacing w:before="100" w:after="195" w:line="270" w:lineRule="auto"/>
        <w:ind w:left="215" w:right="215"/>
      </w:pPr>
      <w:proofErr w:type="spellStart"/>
      <w:r>
        <w:rPr>
          <w:color w:val="000000"/>
        </w:rPr>
        <w:t>XGBoost</w:t>
      </w:r>
      <w:proofErr w:type="spellEnd"/>
      <w:r>
        <w:rPr>
          <w:color w:val="000000"/>
        </w:rPr>
        <w:t xml:space="preserve"> is a gradient-boosted decision-tree method in which trees are built sequentially. Each new tree focuses on correcting errors left by the current ensemble, and the final prediction combines the contributions of all trees. This can model nonlinear interactions that a linear classifier cannot represent. The SEDAS configuration used 200 estimators, maximum depth 6 and learning rate 0.1. </w:t>
      </w:r>
      <w:proofErr w:type="spellStart"/>
      <w:r>
        <w:rPr>
          <w:color w:val="000000"/>
        </w:rPr>
        <w:t>XGBoost</w:t>
      </w:r>
      <w:proofErr w:type="spellEnd"/>
      <w:r>
        <w:rPr>
          <w:color w:val="000000"/>
        </w:rPr>
        <w:t xml:space="preserve"> was not evaluated in [41]; it was added specifically to test a method beyond the benchmark. Its result also indicates whether boosted tree partitioning is well matched to the extremely sparse 50,000-dimensional TF-IDF representation used in this study.</w:t>
      </w:r>
    </w:p>
    <w:p w14:paraId="1333CAB8" w14:textId="77777777" w:rsidR="005F01F0" w:rsidRDefault="00000000">
      <w:pPr>
        <w:pStyle w:val="Heading2"/>
        <w:spacing w:before="265" w:after="112"/>
      </w:pPr>
      <w:r>
        <w:rPr>
          <w:b/>
          <w:bCs/>
          <w:color w:val="1F4E5F"/>
          <w:sz w:val="24"/>
          <w:szCs w:val="24"/>
        </w:rPr>
        <w:t>3.7 Extension Experiments</w:t>
      </w:r>
    </w:p>
    <w:p w14:paraId="44F4BE80" w14:textId="77777777" w:rsidR="005F01F0" w:rsidRDefault="00000000">
      <w:pPr>
        <w:spacing w:before="100" w:after="195" w:line="270" w:lineRule="auto"/>
        <w:ind w:left="215" w:right="215"/>
      </w:pPr>
      <w:r>
        <w:rPr>
          <w:color w:val="000000"/>
        </w:rPr>
        <w:t>Direct replication established that the SEDAS pipeline was correct, but replication alone could not demonstrate an original empirical contribution. Four controlled extension experiments were therefore designed to test plausible ways of exceeding the SVC baseline while holding the dataset, split and evaluation procedure constant.</w:t>
      </w:r>
      <w:r>
        <w:rPr>
          <w:color w:val="000000"/>
        </w:rPr>
        <w:br/>
      </w:r>
      <w:r>
        <w:rPr>
          <w:color w:val="000000"/>
        </w:rPr>
        <w:br/>
        <w:t>Experiment 1 combined TF-IDF with additional preprocessing and six engineered security signals. URLs were normalised, HTML tags removed, and features such as URL count, capital-letter ratio and phishing-keyword count were appended. The hypothesis was that explicit structural and stylistic signals might capture information that lexical TF-IDF weights missed.</w:t>
      </w:r>
      <w:r>
        <w:rPr>
          <w:color w:val="000000"/>
        </w:rPr>
        <w:br/>
      </w:r>
      <w:r>
        <w:rPr>
          <w:color w:val="000000"/>
        </w:rPr>
        <w:br/>
        <w:t>Experiment 2 created an equal-weight voting ensemble of SVC, Random Forest and Logistic Regression. Each model received one vote, with the expectation that different decision mechanisms would make different errors and that majority agreement could compensate for individual weaknesses.</w:t>
      </w:r>
      <w:r>
        <w:rPr>
          <w:color w:val="000000"/>
        </w:rPr>
        <w:br/>
      </w:r>
      <w:r>
        <w:rPr>
          <w:color w:val="000000"/>
        </w:rPr>
        <w:br/>
      </w:r>
      <w:r>
        <w:rPr>
          <w:color w:val="000000"/>
        </w:rPr>
        <w:lastRenderedPageBreak/>
        <w:t>Experiment 3 retained the same ensemble but weighted SVC by three votes against one each for Random Forest and Logistic Regression. Because SVC was already the strongest individual model, the hypothesis was that it should dominate ambiguous cases rather than being outvoted whenever the two weaker models agreed.</w:t>
      </w:r>
      <w:r>
        <w:rPr>
          <w:color w:val="000000"/>
        </w:rPr>
        <w:br/>
      </w:r>
      <w:r>
        <w:rPr>
          <w:color w:val="000000"/>
        </w:rPr>
        <w:br/>
        <w:t xml:space="preserve">Experiment 4 tuned the SVC regularisation parameter </w:t>
      </w:r>
      <w:proofErr w:type="spellStart"/>
      <w:r>
        <w:rPr>
          <w:color w:val="000000"/>
        </w:rPr>
        <w:t>C over</w:t>
      </w:r>
      <w:proofErr w:type="spellEnd"/>
      <w:r>
        <w:rPr>
          <w:color w:val="000000"/>
        </w:rPr>
        <w:t xml:space="preserve"> seven values from 0.1 to 10.0. This tested whether the default margin-penalty trade-off was suboptimal for the corpus. Together, the experiments examine feature representation, model combination, weighting and hyperparameter sensitivity rather than relying on one arbitrary improvement attempt. Their outcomes are analysed in Section 5.4 as evidence about the practical performance ceiling of the classical pipeline. under controlled conditions.</w:t>
      </w:r>
    </w:p>
    <w:p w14:paraId="7C3CFD2D" w14:textId="77777777" w:rsidR="005F01F0" w:rsidRDefault="00000000">
      <w:pPr>
        <w:pStyle w:val="Heading2"/>
        <w:spacing w:before="265" w:after="112"/>
      </w:pPr>
      <w:r>
        <w:rPr>
          <w:b/>
          <w:bCs/>
          <w:color w:val="1F4E5F"/>
          <w:sz w:val="24"/>
          <w:szCs w:val="24"/>
        </w:rPr>
        <w:t>3.8 Transformer-Based Approach</w:t>
      </w:r>
    </w:p>
    <w:p w14:paraId="4AC9AEE5"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Pipeline diagram complete.</w:t>
      </w:r>
    </w:p>
    <w:p w14:paraId="3647514C" w14:textId="77777777" w:rsidR="005F01F0" w:rsidRDefault="00000000">
      <w:pPr>
        <w:spacing w:before="155" w:after="48"/>
        <w:jc w:val="center"/>
      </w:pPr>
      <w:r>
        <w:rPr>
          <w:noProof/>
        </w:rPr>
        <w:drawing>
          <wp:inline distT="0" distB="0" distL="0" distR="0" wp14:anchorId="41D6203B" wp14:editId="4E9F4ECD">
            <wp:extent cx="5476875" cy="2162175"/>
            <wp:effectExtent l="0" t="0" r="0" b="0"/>
            <wp:docPr id="1846004511" name="Picture 184600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2162175"/>
                    </a:xfrm>
                    <a:prstGeom prst="rect">
                      <a:avLst/>
                    </a:prstGeom>
                  </pic:spPr>
                </pic:pic>
              </a:graphicData>
            </a:graphic>
          </wp:inline>
        </w:drawing>
      </w:r>
    </w:p>
    <w:p w14:paraId="69069CBC" w14:textId="77777777" w:rsidR="005F01F0" w:rsidRDefault="00000000">
      <w:pPr>
        <w:spacing w:after="195"/>
        <w:jc w:val="center"/>
      </w:pPr>
      <w:r>
        <w:rPr>
          <w:i/>
          <w:iCs/>
          <w:color w:val="555555"/>
          <w:sz w:val="18"/>
          <w:szCs w:val="18"/>
        </w:rPr>
        <w:t>Figure 3: Machine learning pipeline — offline training path and runtime inference path.</w:t>
      </w:r>
    </w:p>
    <w:p w14:paraId="3DB7C71E" w14:textId="77777777" w:rsidR="005F01F0" w:rsidRDefault="00000000">
      <w:pPr>
        <w:spacing w:before="100" w:after="195" w:line="270" w:lineRule="auto"/>
        <w:ind w:left="215" w:right="215"/>
      </w:pPr>
      <w:r>
        <w:rPr>
          <w:color w:val="000000"/>
          <w:sz w:val="20"/>
        </w:rPr>
        <w:t>The transformer experiment tests a fundamentally different representation of language. TF-IDF treats a message as a weighted collection of terms and short n-grams; most long-range word order and contextual relationships are discarded. Transformers instead encode each token in relation to the surrounding sequence, allowing the model to distinguish how identical words function in different contexts. For example, “your account was verified successfully” and “verify your account immediately at this link” share several terms, but the second sequence expresses an urgent credential-lure pattern whose meaning depends on ordering and surrounding language.</w:t>
      </w:r>
      <w:r>
        <w:rPr>
          <w:color w:val="000000"/>
          <w:sz w:val="20"/>
        </w:rPr>
        <w:br/>
      </w:r>
      <w:r>
        <w:rPr>
          <w:color w:val="000000"/>
          <w:sz w:val="20"/>
        </w:rPr>
        <w:br/>
      </w:r>
      <w:proofErr w:type="spellStart"/>
      <w:r>
        <w:rPr>
          <w:color w:val="000000"/>
          <w:sz w:val="20"/>
        </w:rPr>
        <w:t>DistilBERT</w:t>
      </w:r>
      <w:proofErr w:type="spellEnd"/>
      <w:r>
        <w:rPr>
          <w:color w:val="000000"/>
          <w:sz w:val="20"/>
        </w:rPr>
        <w:t xml:space="preserve"> was selected because it is a distilled, computationally lighter version of BERT that retains contextual modelling while reducing memory and training cost. The available environment was CPU-only, so the experiment was intentionally preliminary rather than a full-corpus benchmark. A stratified sample of 6,000 emails was drawn, containing 3,120 phishing and 2,880 legitimate messages. This produced 4,800 training examples and 1,200 held-out test examples using an 80/20 split with </w:t>
      </w:r>
      <w:proofErr w:type="spellStart"/>
      <w:r>
        <w:rPr>
          <w:color w:val="000000"/>
          <w:sz w:val="20"/>
        </w:rPr>
        <w:t>random_state</w:t>
      </w:r>
      <w:proofErr w:type="spellEnd"/>
      <w:r>
        <w:rPr>
          <w:color w:val="000000"/>
          <w:sz w:val="20"/>
        </w:rPr>
        <w:t xml:space="preserve"> 42. Inputs were truncated or padded to 128 tokens, batch size was 8, training ran for two epochs, and the learning rate was 2e-5.</w:t>
      </w:r>
      <w:r>
        <w:rPr>
          <w:color w:val="000000"/>
          <w:sz w:val="20"/>
        </w:rPr>
        <w:br/>
      </w:r>
      <w:r>
        <w:rPr>
          <w:color w:val="000000"/>
          <w:sz w:val="20"/>
        </w:rPr>
        <w:br/>
        <w:t>These settings balance context length against feasible CPU execution. They also impose an important limitation: the transformer received only about 7.3% of the full corpus and cannot be directly compared with classical models trained on 65,988 emails. Full-data fine-tuning would require GPU resources and is therefore deferred to future work.</w:t>
      </w:r>
    </w:p>
    <w:p w14:paraId="4E5E962D" w14:textId="77777777" w:rsidR="005F01F0" w:rsidRDefault="00000000">
      <w:pPr>
        <w:pStyle w:val="Heading2"/>
        <w:spacing w:before="265" w:after="112"/>
      </w:pPr>
      <w:r>
        <w:rPr>
          <w:b/>
          <w:bCs/>
          <w:color w:val="1F4E5F"/>
          <w:sz w:val="24"/>
          <w:szCs w:val="24"/>
        </w:rPr>
        <w:t>3.9 Refinements from the Part A Design</w:t>
      </w:r>
    </w:p>
    <w:p w14:paraId="1DB412BE"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 xml:space="preserve">Refinement </w:t>
      </w:r>
      <w:proofErr w:type="gramStart"/>
      <w:r>
        <w:rPr>
          <w:i/>
          <w:iCs/>
          <w:color w:val="2D6A4F"/>
          <w:sz w:val="19"/>
          <w:szCs w:val="19"/>
        </w:rPr>
        <w:t>register</w:t>
      </w:r>
      <w:proofErr w:type="gramEnd"/>
      <w:r>
        <w:rPr>
          <w:i/>
          <w:iCs/>
          <w:color w:val="2D6A4F"/>
          <w:sz w:val="19"/>
          <w:szCs w:val="19"/>
        </w:rPr>
        <w:t xml:space="preserve"> complete. Table 6 below is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4900"/>
      </w:tblGrid>
      <w:tr w:rsidR="005F01F0" w14:paraId="026108EA" w14:textId="77777777">
        <w:tblPrEx>
          <w:tblCellMar>
            <w:top w:w="0" w:type="dxa"/>
            <w:bottom w:w="0" w:type="dxa"/>
          </w:tblCellMar>
        </w:tblPrEx>
        <w:trPr>
          <w:tblHeader/>
        </w:trPr>
        <w:tc>
          <w:tcPr>
            <w:tcW w:w="900" w:type="dxa"/>
            <w:shd w:val="clear" w:color="auto" w:fill="1F4E5F"/>
            <w:tcMar>
              <w:top w:w="72" w:type="dxa"/>
              <w:left w:w="92" w:type="dxa"/>
              <w:bottom w:w="72" w:type="dxa"/>
              <w:right w:w="92" w:type="dxa"/>
            </w:tcMar>
          </w:tcPr>
          <w:p w14:paraId="203FC710" w14:textId="77777777" w:rsidR="005F01F0" w:rsidRDefault="00000000">
            <w:pPr>
              <w:spacing w:line="248" w:lineRule="auto"/>
            </w:pPr>
            <w:r>
              <w:rPr>
                <w:b/>
                <w:bCs/>
                <w:color w:val="FFFFFF"/>
                <w:sz w:val="18"/>
                <w:szCs w:val="18"/>
              </w:rPr>
              <w:lastRenderedPageBreak/>
              <w:t>Ref</w:t>
            </w:r>
          </w:p>
        </w:tc>
        <w:tc>
          <w:tcPr>
            <w:tcW w:w="3400" w:type="dxa"/>
            <w:shd w:val="clear" w:color="auto" w:fill="1F4E5F"/>
            <w:tcMar>
              <w:top w:w="72" w:type="dxa"/>
              <w:left w:w="92" w:type="dxa"/>
              <w:bottom w:w="72" w:type="dxa"/>
              <w:right w:w="92" w:type="dxa"/>
            </w:tcMar>
          </w:tcPr>
          <w:p w14:paraId="49C46197" w14:textId="77777777" w:rsidR="005F01F0" w:rsidRDefault="00000000">
            <w:pPr>
              <w:spacing w:line="248" w:lineRule="auto"/>
            </w:pPr>
            <w:r>
              <w:rPr>
                <w:b/>
                <w:bCs/>
                <w:color w:val="FFFFFF"/>
                <w:sz w:val="18"/>
                <w:szCs w:val="18"/>
              </w:rPr>
              <w:t>Refinement</w:t>
            </w:r>
          </w:p>
        </w:tc>
        <w:tc>
          <w:tcPr>
            <w:tcW w:w="4900" w:type="dxa"/>
            <w:shd w:val="clear" w:color="auto" w:fill="1F4E5F"/>
            <w:tcMar>
              <w:top w:w="72" w:type="dxa"/>
              <w:left w:w="92" w:type="dxa"/>
              <w:bottom w:w="72" w:type="dxa"/>
              <w:right w:w="92" w:type="dxa"/>
            </w:tcMar>
          </w:tcPr>
          <w:p w14:paraId="0DE0C137" w14:textId="77777777" w:rsidR="005F01F0" w:rsidRDefault="00000000">
            <w:pPr>
              <w:spacing w:line="248" w:lineRule="auto"/>
            </w:pPr>
            <w:r>
              <w:rPr>
                <w:b/>
                <w:bCs/>
                <w:color w:val="FFFFFF"/>
                <w:sz w:val="18"/>
                <w:szCs w:val="18"/>
              </w:rPr>
              <w:t>Justification</w:t>
            </w:r>
          </w:p>
        </w:tc>
      </w:tr>
      <w:tr w:rsidR="005F01F0" w14:paraId="38766636" w14:textId="77777777">
        <w:tblPrEx>
          <w:tblCellMar>
            <w:top w:w="0" w:type="dxa"/>
            <w:bottom w:w="0" w:type="dxa"/>
          </w:tblCellMar>
        </w:tblPrEx>
        <w:tc>
          <w:tcPr>
            <w:tcW w:w="900" w:type="dxa"/>
            <w:tcMar>
              <w:top w:w="72" w:type="dxa"/>
              <w:left w:w="92" w:type="dxa"/>
              <w:bottom w:w="72" w:type="dxa"/>
              <w:right w:w="92" w:type="dxa"/>
            </w:tcMar>
          </w:tcPr>
          <w:p w14:paraId="5F9FB9BF" w14:textId="77777777" w:rsidR="005F01F0" w:rsidRDefault="00000000">
            <w:pPr>
              <w:spacing w:line="248" w:lineRule="auto"/>
            </w:pPr>
            <w:r>
              <w:rPr>
                <w:sz w:val="18"/>
                <w:szCs w:val="18"/>
              </w:rPr>
              <w:t>R-01</w:t>
            </w:r>
          </w:p>
        </w:tc>
        <w:tc>
          <w:tcPr>
            <w:tcW w:w="3400" w:type="dxa"/>
            <w:tcMar>
              <w:top w:w="72" w:type="dxa"/>
              <w:left w:w="92" w:type="dxa"/>
              <w:bottom w:w="72" w:type="dxa"/>
              <w:right w:w="92" w:type="dxa"/>
            </w:tcMar>
          </w:tcPr>
          <w:p w14:paraId="0DA5ABD5" w14:textId="77777777" w:rsidR="005F01F0" w:rsidRDefault="00000000">
            <w:pPr>
              <w:spacing w:line="248" w:lineRule="auto"/>
            </w:pPr>
            <w:r>
              <w:rPr>
                <w:sz w:val="18"/>
                <w:szCs w:val="18"/>
              </w:rPr>
              <w:t>Ethereum smart contracts → SHA-256 hash-chained registry</w:t>
            </w:r>
          </w:p>
        </w:tc>
        <w:tc>
          <w:tcPr>
            <w:tcW w:w="4900" w:type="dxa"/>
            <w:tcMar>
              <w:top w:w="72" w:type="dxa"/>
              <w:left w:w="92" w:type="dxa"/>
              <w:bottom w:w="72" w:type="dxa"/>
              <w:right w:w="92" w:type="dxa"/>
            </w:tcMar>
          </w:tcPr>
          <w:p w14:paraId="27BDD3E3" w14:textId="77777777" w:rsidR="005F01F0" w:rsidRDefault="00000000">
            <w:pPr>
              <w:spacing w:line="248" w:lineRule="auto"/>
            </w:pPr>
            <w:r>
              <w:rPr>
                <w:sz w:val="18"/>
                <w:szCs w:val="18"/>
              </w:rPr>
              <w:t>Preserves tamper-evidence without gas fees, wallet infrastructure or block latency; Ethereum retained as future work</w:t>
            </w:r>
          </w:p>
        </w:tc>
      </w:tr>
      <w:tr w:rsidR="005F01F0" w14:paraId="4ABC633E" w14:textId="77777777">
        <w:tblPrEx>
          <w:tblCellMar>
            <w:top w:w="0" w:type="dxa"/>
            <w:bottom w:w="0" w:type="dxa"/>
          </w:tblCellMar>
        </w:tblPrEx>
        <w:tc>
          <w:tcPr>
            <w:tcW w:w="900" w:type="dxa"/>
            <w:shd w:val="clear" w:color="auto" w:fill="F4F8FA"/>
            <w:tcMar>
              <w:top w:w="72" w:type="dxa"/>
              <w:left w:w="92" w:type="dxa"/>
              <w:bottom w:w="72" w:type="dxa"/>
              <w:right w:w="92" w:type="dxa"/>
            </w:tcMar>
          </w:tcPr>
          <w:p w14:paraId="313BE8AE" w14:textId="77777777" w:rsidR="005F01F0" w:rsidRDefault="00000000">
            <w:pPr>
              <w:spacing w:line="248" w:lineRule="auto"/>
            </w:pPr>
            <w:r>
              <w:rPr>
                <w:sz w:val="18"/>
                <w:szCs w:val="18"/>
              </w:rPr>
              <w:t>R-02</w:t>
            </w:r>
          </w:p>
        </w:tc>
        <w:tc>
          <w:tcPr>
            <w:tcW w:w="3400" w:type="dxa"/>
            <w:shd w:val="clear" w:color="auto" w:fill="F4F8FA"/>
            <w:tcMar>
              <w:top w:w="72" w:type="dxa"/>
              <w:left w:w="92" w:type="dxa"/>
              <w:bottom w:w="72" w:type="dxa"/>
              <w:right w:w="92" w:type="dxa"/>
            </w:tcMar>
          </w:tcPr>
          <w:p w14:paraId="625A247D" w14:textId="77777777" w:rsidR="005F01F0" w:rsidRDefault="00000000">
            <w:pPr>
              <w:spacing w:line="248" w:lineRule="auto"/>
            </w:pPr>
            <w:r>
              <w:rPr>
                <w:sz w:val="18"/>
                <w:szCs w:val="18"/>
              </w:rPr>
              <w:t>Browser extension → web form and API</w:t>
            </w:r>
          </w:p>
        </w:tc>
        <w:tc>
          <w:tcPr>
            <w:tcW w:w="4900" w:type="dxa"/>
            <w:shd w:val="clear" w:color="auto" w:fill="F4F8FA"/>
            <w:tcMar>
              <w:top w:w="72" w:type="dxa"/>
              <w:left w:w="92" w:type="dxa"/>
              <w:bottom w:w="72" w:type="dxa"/>
              <w:right w:w="92" w:type="dxa"/>
            </w:tcMar>
          </w:tcPr>
          <w:p w14:paraId="3736C1FA" w14:textId="77777777" w:rsidR="005F01F0" w:rsidRDefault="00000000">
            <w:pPr>
              <w:spacing w:line="248" w:lineRule="auto"/>
            </w:pPr>
            <w:r>
              <w:rPr>
                <w:sz w:val="18"/>
                <w:szCs w:val="18"/>
              </w:rPr>
              <w:t>Extension store publishing and cross-browser testing exceed the timeline; verification capability fully demonstrated</w:t>
            </w:r>
          </w:p>
        </w:tc>
      </w:tr>
      <w:tr w:rsidR="005F01F0" w14:paraId="3C93E461" w14:textId="77777777">
        <w:tblPrEx>
          <w:tblCellMar>
            <w:top w:w="0" w:type="dxa"/>
            <w:bottom w:w="0" w:type="dxa"/>
          </w:tblCellMar>
        </w:tblPrEx>
        <w:tc>
          <w:tcPr>
            <w:tcW w:w="900" w:type="dxa"/>
            <w:tcMar>
              <w:top w:w="72" w:type="dxa"/>
              <w:left w:w="92" w:type="dxa"/>
              <w:bottom w:w="72" w:type="dxa"/>
              <w:right w:w="92" w:type="dxa"/>
            </w:tcMar>
          </w:tcPr>
          <w:p w14:paraId="3838300B" w14:textId="77777777" w:rsidR="005F01F0" w:rsidRDefault="00000000">
            <w:pPr>
              <w:spacing w:line="248" w:lineRule="auto"/>
            </w:pPr>
            <w:r>
              <w:rPr>
                <w:sz w:val="18"/>
                <w:szCs w:val="18"/>
              </w:rPr>
              <w:t>R-03</w:t>
            </w:r>
          </w:p>
        </w:tc>
        <w:tc>
          <w:tcPr>
            <w:tcW w:w="3400" w:type="dxa"/>
            <w:tcMar>
              <w:top w:w="72" w:type="dxa"/>
              <w:left w:w="92" w:type="dxa"/>
              <w:bottom w:w="72" w:type="dxa"/>
              <w:right w:w="92" w:type="dxa"/>
            </w:tcMar>
          </w:tcPr>
          <w:p w14:paraId="5E97ECC3" w14:textId="77777777" w:rsidR="005F01F0" w:rsidRDefault="00000000">
            <w:pPr>
              <w:spacing w:line="248" w:lineRule="auto"/>
            </w:pPr>
            <w:r>
              <w:rPr>
                <w:sz w:val="18"/>
                <w:szCs w:val="18"/>
              </w:rPr>
              <w:t>Live LMS/SIEM/SSO integration → documented API contracts</w:t>
            </w:r>
          </w:p>
        </w:tc>
        <w:tc>
          <w:tcPr>
            <w:tcW w:w="4900" w:type="dxa"/>
            <w:tcMar>
              <w:top w:w="72" w:type="dxa"/>
              <w:left w:w="92" w:type="dxa"/>
              <w:bottom w:w="72" w:type="dxa"/>
              <w:right w:w="92" w:type="dxa"/>
            </w:tcMar>
          </w:tcPr>
          <w:p w14:paraId="0562DBB8" w14:textId="77777777" w:rsidR="005F01F0" w:rsidRDefault="00000000">
            <w:pPr>
              <w:spacing w:line="248" w:lineRule="auto"/>
            </w:pPr>
            <w:r>
              <w:rPr>
                <w:sz w:val="18"/>
                <w:szCs w:val="18"/>
              </w:rPr>
              <w:t>No institutional access available to a student team</w:t>
            </w:r>
          </w:p>
        </w:tc>
      </w:tr>
      <w:tr w:rsidR="005F01F0" w14:paraId="47628DD0" w14:textId="77777777">
        <w:tblPrEx>
          <w:tblCellMar>
            <w:top w:w="0" w:type="dxa"/>
            <w:bottom w:w="0" w:type="dxa"/>
          </w:tblCellMar>
        </w:tblPrEx>
        <w:tc>
          <w:tcPr>
            <w:tcW w:w="900" w:type="dxa"/>
            <w:shd w:val="clear" w:color="auto" w:fill="F4F8FA"/>
            <w:tcMar>
              <w:top w:w="72" w:type="dxa"/>
              <w:left w:w="92" w:type="dxa"/>
              <w:bottom w:w="72" w:type="dxa"/>
              <w:right w:w="92" w:type="dxa"/>
            </w:tcMar>
          </w:tcPr>
          <w:p w14:paraId="10AD4278" w14:textId="77777777" w:rsidR="005F01F0" w:rsidRDefault="00000000">
            <w:pPr>
              <w:spacing w:line="248" w:lineRule="auto"/>
            </w:pPr>
            <w:r>
              <w:rPr>
                <w:sz w:val="18"/>
                <w:szCs w:val="18"/>
              </w:rPr>
              <w:t>R-04</w:t>
            </w:r>
          </w:p>
        </w:tc>
        <w:tc>
          <w:tcPr>
            <w:tcW w:w="3400" w:type="dxa"/>
            <w:shd w:val="clear" w:color="auto" w:fill="F4F8FA"/>
            <w:tcMar>
              <w:top w:w="72" w:type="dxa"/>
              <w:left w:w="92" w:type="dxa"/>
              <w:bottom w:w="72" w:type="dxa"/>
              <w:right w:w="92" w:type="dxa"/>
            </w:tcMar>
          </w:tcPr>
          <w:p w14:paraId="61DBB847" w14:textId="77777777" w:rsidR="005F01F0" w:rsidRDefault="00000000">
            <w:pPr>
              <w:spacing w:line="248" w:lineRule="auto"/>
            </w:pPr>
            <w:r>
              <w:rPr>
                <w:sz w:val="18"/>
                <w:szCs w:val="18"/>
              </w:rPr>
              <w:t>F1 ≥ 0.95 target → honest gap analysis approach</w:t>
            </w:r>
          </w:p>
        </w:tc>
        <w:tc>
          <w:tcPr>
            <w:tcW w:w="4900" w:type="dxa"/>
            <w:shd w:val="clear" w:color="auto" w:fill="F4F8FA"/>
            <w:tcMar>
              <w:top w:w="72" w:type="dxa"/>
              <w:left w:w="92" w:type="dxa"/>
              <w:bottom w:w="72" w:type="dxa"/>
              <w:right w:w="92" w:type="dxa"/>
            </w:tcMar>
          </w:tcPr>
          <w:p w14:paraId="45396EF5" w14:textId="77777777" w:rsidR="005F01F0" w:rsidRDefault="00000000">
            <w:pPr>
              <w:spacing w:line="248" w:lineRule="auto"/>
            </w:pPr>
            <w:r>
              <w:rPr>
                <w:sz w:val="18"/>
                <w:szCs w:val="18"/>
              </w:rPr>
              <w:t xml:space="preserve">Model quality depends on data volume and </w:t>
            </w:r>
            <w:proofErr w:type="gramStart"/>
            <w:r>
              <w:rPr>
                <w:sz w:val="18"/>
                <w:szCs w:val="18"/>
              </w:rPr>
              <w:t>compute</w:t>
            </w:r>
            <w:proofErr w:type="gramEnd"/>
            <w:r>
              <w:rPr>
                <w:sz w:val="18"/>
                <w:szCs w:val="18"/>
              </w:rPr>
              <w:t xml:space="preserve"> unavailable in the unit</w:t>
            </w:r>
          </w:p>
        </w:tc>
      </w:tr>
      <w:tr w:rsidR="005F01F0" w14:paraId="7B738A5B" w14:textId="77777777">
        <w:tblPrEx>
          <w:tblCellMar>
            <w:top w:w="0" w:type="dxa"/>
            <w:bottom w:w="0" w:type="dxa"/>
          </w:tblCellMar>
        </w:tblPrEx>
        <w:tc>
          <w:tcPr>
            <w:tcW w:w="900" w:type="dxa"/>
            <w:tcMar>
              <w:top w:w="72" w:type="dxa"/>
              <w:left w:w="92" w:type="dxa"/>
              <w:bottom w:w="72" w:type="dxa"/>
              <w:right w:w="92" w:type="dxa"/>
            </w:tcMar>
          </w:tcPr>
          <w:p w14:paraId="2AE7321D" w14:textId="77777777" w:rsidR="005F01F0" w:rsidRDefault="00000000">
            <w:pPr>
              <w:spacing w:line="248" w:lineRule="auto"/>
            </w:pPr>
            <w:r>
              <w:rPr>
                <w:sz w:val="18"/>
                <w:szCs w:val="18"/>
              </w:rPr>
              <w:t>R-05</w:t>
            </w:r>
          </w:p>
        </w:tc>
        <w:tc>
          <w:tcPr>
            <w:tcW w:w="3400" w:type="dxa"/>
            <w:tcMar>
              <w:top w:w="72" w:type="dxa"/>
              <w:left w:w="92" w:type="dxa"/>
              <w:bottom w:w="72" w:type="dxa"/>
              <w:right w:w="92" w:type="dxa"/>
            </w:tcMar>
          </w:tcPr>
          <w:p w14:paraId="027A5C4E" w14:textId="77777777" w:rsidR="005F01F0" w:rsidRDefault="00000000">
            <w:pPr>
              <w:spacing w:line="248" w:lineRule="auto"/>
            </w:pPr>
            <w:r>
              <w:rPr>
                <w:sz w:val="18"/>
                <w:szCs w:val="18"/>
              </w:rPr>
              <w:t xml:space="preserve">Latency &lt; 200 </w:t>
            </w:r>
            <w:proofErr w:type="spellStart"/>
            <w:r>
              <w:rPr>
                <w:sz w:val="18"/>
                <w:szCs w:val="18"/>
              </w:rPr>
              <w:t>ms</w:t>
            </w:r>
            <w:proofErr w:type="spellEnd"/>
            <w:r>
              <w:rPr>
                <w:sz w:val="18"/>
                <w:szCs w:val="18"/>
              </w:rPr>
              <w:t xml:space="preserve"> (GPU) → &lt; 2,000 </w:t>
            </w:r>
            <w:proofErr w:type="spellStart"/>
            <w:r>
              <w:rPr>
                <w:sz w:val="18"/>
                <w:szCs w:val="18"/>
              </w:rPr>
              <w:t>ms</w:t>
            </w:r>
            <w:proofErr w:type="spellEnd"/>
            <w:r>
              <w:rPr>
                <w:sz w:val="18"/>
                <w:szCs w:val="18"/>
              </w:rPr>
              <w:t xml:space="preserve"> (CPU)</w:t>
            </w:r>
          </w:p>
        </w:tc>
        <w:tc>
          <w:tcPr>
            <w:tcW w:w="4900" w:type="dxa"/>
            <w:tcMar>
              <w:top w:w="72" w:type="dxa"/>
              <w:left w:w="92" w:type="dxa"/>
              <w:bottom w:w="72" w:type="dxa"/>
              <w:right w:w="92" w:type="dxa"/>
            </w:tcMar>
          </w:tcPr>
          <w:p w14:paraId="2B33C0AE" w14:textId="77777777" w:rsidR="005F01F0" w:rsidRDefault="00000000">
            <w:pPr>
              <w:spacing w:line="248" w:lineRule="auto"/>
            </w:pPr>
            <w:r>
              <w:rPr>
                <w:sz w:val="18"/>
                <w:szCs w:val="18"/>
              </w:rPr>
              <w:t>GPU compute out of budget; latency measured and reported so the production path is evidenced</w:t>
            </w:r>
          </w:p>
        </w:tc>
      </w:tr>
      <w:tr w:rsidR="005F01F0" w14:paraId="28B04F80" w14:textId="77777777">
        <w:tblPrEx>
          <w:tblCellMar>
            <w:top w:w="0" w:type="dxa"/>
            <w:bottom w:w="0" w:type="dxa"/>
          </w:tblCellMar>
        </w:tblPrEx>
        <w:tc>
          <w:tcPr>
            <w:tcW w:w="900" w:type="dxa"/>
            <w:shd w:val="clear" w:color="auto" w:fill="F4F8FA"/>
            <w:tcMar>
              <w:top w:w="72" w:type="dxa"/>
              <w:left w:w="92" w:type="dxa"/>
              <w:bottom w:w="72" w:type="dxa"/>
              <w:right w:w="92" w:type="dxa"/>
            </w:tcMar>
          </w:tcPr>
          <w:p w14:paraId="1A8FD047" w14:textId="77777777" w:rsidR="005F01F0" w:rsidRDefault="00000000">
            <w:pPr>
              <w:spacing w:line="248" w:lineRule="auto"/>
            </w:pPr>
            <w:r>
              <w:rPr>
                <w:sz w:val="18"/>
                <w:szCs w:val="18"/>
              </w:rPr>
              <w:t>R-06</w:t>
            </w:r>
          </w:p>
        </w:tc>
        <w:tc>
          <w:tcPr>
            <w:tcW w:w="3400" w:type="dxa"/>
            <w:shd w:val="clear" w:color="auto" w:fill="F4F8FA"/>
            <w:tcMar>
              <w:top w:w="72" w:type="dxa"/>
              <w:left w:w="92" w:type="dxa"/>
              <w:bottom w:w="72" w:type="dxa"/>
              <w:right w:w="92" w:type="dxa"/>
            </w:tcMar>
          </w:tcPr>
          <w:p w14:paraId="1A35FA27" w14:textId="77777777" w:rsidR="005F01F0" w:rsidRDefault="00000000">
            <w:pPr>
              <w:spacing w:line="248" w:lineRule="auto"/>
            </w:pPr>
            <w:r>
              <w:rPr>
                <w:sz w:val="18"/>
                <w:szCs w:val="18"/>
              </w:rPr>
              <w:t>Kubernetes and Kafka → direct REST between services</w:t>
            </w:r>
          </w:p>
        </w:tc>
        <w:tc>
          <w:tcPr>
            <w:tcW w:w="4900" w:type="dxa"/>
            <w:shd w:val="clear" w:color="auto" w:fill="F4F8FA"/>
            <w:tcMar>
              <w:top w:w="72" w:type="dxa"/>
              <w:left w:w="92" w:type="dxa"/>
              <w:bottom w:w="72" w:type="dxa"/>
              <w:right w:w="92" w:type="dxa"/>
            </w:tcMar>
          </w:tcPr>
          <w:p w14:paraId="23CA7326" w14:textId="77777777" w:rsidR="005F01F0" w:rsidRDefault="00000000">
            <w:pPr>
              <w:spacing w:line="248" w:lineRule="auto"/>
            </w:pPr>
            <w:r>
              <w:rPr>
                <w:sz w:val="18"/>
                <w:szCs w:val="18"/>
              </w:rPr>
              <w:t>Scale-out infrastructure does not change functional behaviour at MVP scale; microservice decomposition retained</w:t>
            </w:r>
          </w:p>
        </w:tc>
      </w:tr>
      <w:tr w:rsidR="005F01F0" w14:paraId="5244D4E8" w14:textId="77777777">
        <w:tblPrEx>
          <w:tblCellMar>
            <w:top w:w="0" w:type="dxa"/>
            <w:bottom w:w="0" w:type="dxa"/>
          </w:tblCellMar>
        </w:tblPrEx>
        <w:tc>
          <w:tcPr>
            <w:tcW w:w="900" w:type="dxa"/>
            <w:tcMar>
              <w:top w:w="72" w:type="dxa"/>
              <w:left w:w="92" w:type="dxa"/>
              <w:bottom w:w="72" w:type="dxa"/>
              <w:right w:w="92" w:type="dxa"/>
            </w:tcMar>
          </w:tcPr>
          <w:p w14:paraId="0EE69B0C" w14:textId="77777777" w:rsidR="005F01F0" w:rsidRDefault="00000000">
            <w:pPr>
              <w:spacing w:line="248" w:lineRule="auto"/>
            </w:pPr>
            <w:r>
              <w:rPr>
                <w:sz w:val="18"/>
                <w:szCs w:val="18"/>
              </w:rPr>
              <w:t>R-07</w:t>
            </w:r>
          </w:p>
        </w:tc>
        <w:tc>
          <w:tcPr>
            <w:tcW w:w="3400" w:type="dxa"/>
            <w:tcMar>
              <w:top w:w="72" w:type="dxa"/>
              <w:left w:w="92" w:type="dxa"/>
              <w:bottom w:w="72" w:type="dxa"/>
              <w:right w:w="92" w:type="dxa"/>
            </w:tcMar>
          </w:tcPr>
          <w:p w14:paraId="3FD6E204" w14:textId="77777777" w:rsidR="005F01F0" w:rsidRDefault="00000000">
            <w:pPr>
              <w:spacing w:line="248" w:lineRule="auto"/>
            </w:pPr>
            <w:r>
              <w:rPr>
                <w:sz w:val="18"/>
                <w:szCs w:val="18"/>
              </w:rPr>
              <w:t>Two institutional case studies → single simulated scenario</w:t>
            </w:r>
          </w:p>
        </w:tc>
        <w:tc>
          <w:tcPr>
            <w:tcW w:w="4900" w:type="dxa"/>
            <w:tcMar>
              <w:top w:w="72" w:type="dxa"/>
              <w:left w:w="92" w:type="dxa"/>
              <w:bottom w:w="72" w:type="dxa"/>
              <w:right w:w="92" w:type="dxa"/>
            </w:tcMar>
          </w:tcPr>
          <w:p w14:paraId="31A9984F" w14:textId="77777777" w:rsidR="005F01F0" w:rsidRDefault="00000000">
            <w:pPr>
              <w:spacing w:line="248" w:lineRule="auto"/>
            </w:pPr>
            <w:r>
              <w:rPr>
                <w:sz w:val="18"/>
                <w:szCs w:val="18"/>
              </w:rPr>
              <w:t>Real pilots are outside unit scope and would require ethics approval</w:t>
            </w:r>
          </w:p>
        </w:tc>
      </w:tr>
      <w:tr w:rsidR="005F01F0" w14:paraId="01C942B0" w14:textId="77777777">
        <w:tblPrEx>
          <w:tblCellMar>
            <w:top w:w="0" w:type="dxa"/>
            <w:bottom w:w="0" w:type="dxa"/>
          </w:tblCellMar>
        </w:tblPrEx>
        <w:tc>
          <w:tcPr>
            <w:tcW w:w="900" w:type="dxa"/>
            <w:shd w:val="clear" w:color="auto" w:fill="F4F8FA"/>
            <w:tcMar>
              <w:top w:w="72" w:type="dxa"/>
              <w:left w:w="92" w:type="dxa"/>
              <w:bottom w:w="72" w:type="dxa"/>
              <w:right w:w="92" w:type="dxa"/>
            </w:tcMar>
          </w:tcPr>
          <w:p w14:paraId="35A8A9B0" w14:textId="77777777" w:rsidR="005F01F0" w:rsidRDefault="00000000">
            <w:pPr>
              <w:spacing w:line="248" w:lineRule="auto"/>
            </w:pPr>
            <w:r>
              <w:rPr>
                <w:sz w:val="18"/>
                <w:szCs w:val="18"/>
              </w:rPr>
              <w:t>R-08</w:t>
            </w:r>
          </w:p>
        </w:tc>
        <w:tc>
          <w:tcPr>
            <w:tcW w:w="3400" w:type="dxa"/>
            <w:shd w:val="clear" w:color="auto" w:fill="F4F8FA"/>
            <w:tcMar>
              <w:top w:w="72" w:type="dxa"/>
              <w:left w:w="92" w:type="dxa"/>
              <w:bottom w:w="72" w:type="dxa"/>
              <w:right w:w="92" w:type="dxa"/>
            </w:tcMar>
          </w:tcPr>
          <w:p w14:paraId="2282A3E0" w14:textId="77777777" w:rsidR="005F01F0" w:rsidRDefault="00000000">
            <w:pPr>
              <w:spacing w:line="248" w:lineRule="auto"/>
            </w:pPr>
            <w:r>
              <w:rPr>
                <w:sz w:val="18"/>
                <w:szCs w:val="18"/>
              </w:rPr>
              <w:t>SMS/IM interception → documented future work</w:t>
            </w:r>
          </w:p>
        </w:tc>
        <w:tc>
          <w:tcPr>
            <w:tcW w:w="4900" w:type="dxa"/>
            <w:shd w:val="clear" w:color="auto" w:fill="F4F8FA"/>
            <w:tcMar>
              <w:top w:w="72" w:type="dxa"/>
              <w:left w:w="92" w:type="dxa"/>
              <w:bottom w:w="72" w:type="dxa"/>
              <w:right w:w="92" w:type="dxa"/>
            </w:tcMar>
          </w:tcPr>
          <w:p w14:paraId="08D5812D" w14:textId="77777777" w:rsidR="005F01F0" w:rsidRDefault="00000000">
            <w:pPr>
              <w:spacing w:line="248" w:lineRule="auto"/>
            </w:pPr>
            <w:r>
              <w:rPr>
                <w:sz w:val="18"/>
                <w:szCs w:val="18"/>
              </w:rPr>
              <w:t>Separate delivery channel with material engineering cost</w:t>
            </w:r>
          </w:p>
        </w:tc>
      </w:tr>
    </w:tbl>
    <w:p w14:paraId="21101B47" w14:textId="77777777" w:rsidR="005F01F0" w:rsidRDefault="00000000">
      <w:pPr>
        <w:spacing w:before="70" w:after="195"/>
      </w:pPr>
      <w:r>
        <w:rPr>
          <w:i/>
          <w:iCs/>
          <w:color w:val="555555"/>
          <w:sz w:val="18"/>
          <w:szCs w:val="18"/>
        </w:rPr>
        <w:t>Table 6: Refinement register — changes from the Part A specification with justification.</w:t>
      </w:r>
    </w:p>
    <w:p w14:paraId="01F33543" w14:textId="77777777" w:rsidR="005F01F0" w:rsidRDefault="00000000">
      <w:pPr>
        <w:spacing w:before="100" w:after="195" w:line="270" w:lineRule="auto"/>
        <w:ind w:left="215" w:right="215"/>
      </w:pPr>
      <w:r>
        <w:rPr>
          <w:color w:val="000000"/>
          <w:sz w:val="20"/>
        </w:rPr>
        <w:t>The Part A design was treated as a specification to be critically reviewed rather than as an immutable implementation contract. Before Construction began, the team consolidated the requirements, evaluated feasibility and formally recorded eight refinements in the specification review memorandum. These changes were discussed as part of the project governance process and became the Part B baseline. Refinement therefore represents an expected design outcome: the purpose of implementation is partly to test whether an earlier architecture remains appropriate when real constraints, resources and assessment objectives are applied.</w:t>
      </w:r>
      <w:r>
        <w:rPr>
          <w:color w:val="000000"/>
          <w:sz w:val="20"/>
        </w:rPr>
        <w:br/>
      </w:r>
      <w:r>
        <w:rPr>
          <w:color w:val="000000"/>
          <w:sz w:val="20"/>
        </w:rPr>
        <w:br/>
        <w:t>R-01 was one of the most significant changes. Part A proposed Ethereum-compatible smart contracts for the URL trust layer. Part B replaced this with a SHA-256 hash-chained append-only registry. The preserved design intent is tamper-evidence: modifying a historical record breaks the cryptographic chain and is detectable during validation. What was given up is decentralised consensus and the resistance to a fully privileged administrator rewriting and rehashing the database. The trade-off avoided gas fees, wallet management and blockchain transaction latency while retaining the integrity property needed for the MVP.</w:t>
      </w:r>
      <w:r>
        <w:rPr>
          <w:color w:val="000000"/>
          <w:sz w:val="20"/>
        </w:rPr>
        <w:br/>
      </w:r>
      <w:r>
        <w:rPr>
          <w:color w:val="000000"/>
          <w:sz w:val="20"/>
        </w:rPr>
        <w:br/>
        <w:t xml:space="preserve">R-05 similarly re-baselined latency from an aggressive GPU-oriented target to less than 2,000 </w:t>
      </w:r>
      <w:proofErr w:type="spellStart"/>
      <w:r>
        <w:rPr>
          <w:color w:val="000000"/>
          <w:sz w:val="20"/>
        </w:rPr>
        <w:t>ms</w:t>
      </w:r>
      <w:proofErr w:type="spellEnd"/>
      <w:r>
        <w:rPr>
          <w:color w:val="000000"/>
          <w:sz w:val="20"/>
        </w:rPr>
        <w:t xml:space="preserve"> on commodity CPU hardware. The design intent—interactive, operationally useful response—was preserved, while dedicated GPU infrastructure was given up. Measured classification and verification times remained in the single- to low-double-digit millisecond range, comfortably exceeding the revised target. These refinements therefore narrowed infrastructure ambition without weakening the core behaviours being evaluated.</w:t>
      </w:r>
    </w:p>
    <w:p w14:paraId="6A4EF3E0" w14:textId="77777777" w:rsidR="005F01F0" w:rsidRDefault="00000000">
      <w:pPr>
        <w:pStyle w:val="Heading2"/>
        <w:spacing w:before="265" w:after="112"/>
      </w:pPr>
      <w:r>
        <w:rPr>
          <w:b/>
          <w:bCs/>
          <w:color w:val="1F4E5F"/>
          <w:sz w:val="24"/>
          <w:szCs w:val="24"/>
        </w:rPr>
        <w:t>3.10 Evaluation Protocol</w:t>
      </w:r>
    </w:p>
    <w:p w14:paraId="71EEBC7B"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Protocol final. Table 7 below is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5F01F0" w14:paraId="04B456B5" w14:textId="77777777">
        <w:tblPrEx>
          <w:tblCellMar>
            <w:top w:w="0" w:type="dxa"/>
            <w:bottom w:w="0" w:type="dxa"/>
          </w:tblCellMar>
        </w:tblPrEx>
        <w:trPr>
          <w:tblHeader/>
        </w:trPr>
        <w:tc>
          <w:tcPr>
            <w:tcW w:w="3000" w:type="dxa"/>
            <w:shd w:val="clear" w:color="auto" w:fill="1F4E5F"/>
            <w:tcMar>
              <w:top w:w="72" w:type="dxa"/>
              <w:left w:w="92" w:type="dxa"/>
              <w:bottom w:w="72" w:type="dxa"/>
              <w:right w:w="92" w:type="dxa"/>
            </w:tcMar>
          </w:tcPr>
          <w:p w14:paraId="6EC19EEF" w14:textId="77777777" w:rsidR="005F01F0" w:rsidRDefault="00000000">
            <w:pPr>
              <w:spacing w:line="248" w:lineRule="auto"/>
            </w:pPr>
            <w:r>
              <w:rPr>
                <w:b/>
                <w:bCs/>
                <w:color w:val="FFFFFF"/>
                <w:sz w:val="18"/>
                <w:szCs w:val="18"/>
              </w:rPr>
              <w:t>Parameter</w:t>
            </w:r>
          </w:p>
        </w:tc>
        <w:tc>
          <w:tcPr>
            <w:tcW w:w="6200" w:type="dxa"/>
            <w:shd w:val="clear" w:color="auto" w:fill="1F4E5F"/>
            <w:tcMar>
              <w:top w:w="72" w:type="dxa"/>
              <w:left w:w="92" w:type="dxa"/>
              <w:bottom w:w="72" w:type="dxa"/>
              <w:right w:w="92" w:type="dxa"/>
            </w:tcMar>
          </w:tcPr>
          <w:p w14:paraId="14FB3887" w14:textId="77777777" w:rsidR="005F01F0" w:rsidRDefault="00000000">
            <w:pPr>
              <w:spacing w:line="248" w:lineRule="auto"/>
            </w:pPr>
            <w:r>
              <w:rPr>
                <w:b/>
                <w:bCs/>
                <w:color w:val="FFFFFF"/>
                <w:sz w:val="18"/>
                <w:szCs w:val="18"/>
              </w:rPr>
              <w:t>Value</w:t>
            </w:r>
          </w:p>
        </w:tc>
      </w:tr>
      <w:tr w:rsidR="005F01F0" w14:paraId="68CD2FFE" w14:textId="77777777">
        <w:tblPrEx>
          <w:tblCellMar>
            <w:top w:w="0" w:type="dxa"/>
            <w:bottom w:w="0" w:type="dxa"/>
          </w:tblCellMar>
        </w:tblPrEx>
        <w:tc>
          <w:tcPr>
            <w:tcW w:w="3000" w:type="dxa"/>
            <w:tcMar>
              <w:top w:w="72" w:type="dxa"/>
              <w:left w:w="92" w:type="dxa"/>
              <w:bottom w:w="72" w:type="dxa"/>
              <w:right w:w="92" w:type="dxa"/>
            </w:tcMar>
          </w:tcPr>
          <w:p w14:paraId="156F120F" w14:textId="77777777" w:rsidR="005F01F0" w:rsidRDefault="00000000">
            <w:pPr>
              <w:spacing w:line="248" w:lineRule="auto"/>
            </w:pPr>
            <w:r>
              <w:rPr>
                <w:sz w:val="18"/>
                <w:szCs w:val="18"/>
              </w:rPr>
              <w:t>Split</w:t>
            </w:r>
          </w:p>
        </w:tc>
        <w:tc>
          <w:tcPr>
            <w:tcW w:w="6200" w:type="dxa"/>
            <w:tcMar>
              <w:top w:w="72" w:type="dxa"/>
              <w:left w:w="92" w:type="dxa"/>
              <w:bottom w:w="72" w:type="dxa"/>
              <w:right w:w="92" w:type="dxa"/>
            </w:tcMar>
          </w:tcPr>
          <w:p w14:paraId="611474AE" w14:textId="77777777" w:rsidR="005F01F0" w:rsidRDefault="00000000">
            <w:pPr>
              <w:spacing w:line="248" w:lineRule="auto"/>
            </w:pPr>
            <w:r>
              <w:rPr>
                <w:sz w:val="18"/>
                <w:szCs w:val="18"/>
              </w:rPr>
              <w:t>80% training / 20% held-out test, stratified by class</w:t>
            </w:r>
          </w:p>
        </w:tc>
      </w:tr>
      <w:tr w:rsidR="005F01F0" w14:paraId="13551C9A"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22B71BFC" w14:textId="77777777" w:rsidR="005F01F0" w:rsidRDefault="00000000">
            <w:pPr>
              <w:spacing w:line="248" w:lineRule="auto"/>
            </w:pPr>
            <w:r>
              <w:rPr>
                <w:sz w:val="18"/>
                <w:szCs w:val="18"/>
              </w:rPr>
              <w:t>Training set</w:t>
            </w:r>
          </w:p>
        </w:tc>
        <w:tc>
          <w:tcPr>
            <w:tcW w:w="6200" w:type="dxa"/>
            <w:shd w:val="clear" w:color="auto" w:fill="F4F8FA"/>
            <w:tcMar>
              <w:top w:w="72" w:type="dxa"/>
              <w:left w:w="92" w:type="dxa"/>
              <w:bottom w:w="72" w:type="dxa"/>
              <w:right w:w="92" w:type="dxa"/>
            </w:tcMar>
          </w:tcPr>
          <w:p w14:paraId="65B95DEC" w14:textId="77777777" w:rsidR="005F01F0" w:rsidRDefault="00000000">
            <w:pPr>
              <w:spacing w:line="248" w:lineRule="auto"/>
            </w:pPr>
            <w:r>
              <w:rPr>
                <w:sz w:val="18"/>
                <w:szCs w:val="18"/>
              </w:rPr>
              <w:t>65,988 emails</w:t>
            </w:r>
          </w:p>
        </w:tc>
      </w:tr>
      <w:tr w:rsidR="005F01F0" w14:paraId="4DEF424E" w14:textId="77777777">
        <w:tblPrEx>
          <w:tblCellMar>
            <w:top w:w="0" w:type="dxa"/>
            <w:bottom w:w="0" w:type="dxa"/>
          </w:tblCellMar>
        </w:tblPrEx>
        <w:tc>
          <w:tcPr>
            <w:tcW w:w="3000" w:type="dxa"/>
            <w:tcMar>
              <w:top w:w="72" w:type="dxa"/>
              <w:left w:w="92" w:type="dxa"/>
              <w:bottom w:w="72" w:type="dxa"/>
              <w:right w:w="92" w:type="dxa"/>
            </w:tcMar>
          </w:tcPr>
          <w:p w14:paraId="4336E8B5" w14:textId="77777777" w:rsidR="005F01F0" w:rsidRDefault="00000000">
            <w:pPr>
              <w:spacing w:line="248" w:lineRule="auto"/>
            </w:pPr>
            <w:r>
              <w:rPr>
                <w:sz w:val="18"/>
                <w:szCs w:val="18"/>
              </w:rPr>
              <w:t>Test set</w:t>
            </w:r>
          </w:p>
        </w:tc>
        <w:tc>
          <w:tcPr>
            <w:tcW w:w="6200" w:type="dxa"/>
            <w:tcMar>
              <w:top w:w="72" w:type="dxa"/>
              <w:left w:w="92" w:type="dxa"/>
              <w:bottom w:w="72" w:type="dxa"/>
              <w:right w:w="92" w:type="dxa"/>
            </w:tcMar>
          </w:tcPr>
          <w:p w14:paraId="2C8A3A67" w14:textId="77777777" w:rsidR="005F01F0" w:rsidRDefault="00000000">
            <w:pPr>
              <w:spacing w:line="248" w:lineRule="auto"/>
            </w:pPr>
            <w:r>
              <w:rPr>
                <w:sz w:val="18"/>
                <w:szCs w:val="18"/>
              </w:rPr>
              <w:t>16,498 emails (never seen during training)</w:t>
            </w:r>
          </w:p>
        </w:tc>
      </w:tr>
      <w:tr w:rsidR="005F01F0" w14:paraId="6047405E"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6ECF8FB6" w14:textId="77777777" w:rsidR="005F01F0" w:rsidRDefault="00000000">
            <w:pPr>
              <w:spacing w:line="248" w:lineRule="auto"/>
            </w:pPr>
            <w:r>
              <w:rPr>
                <w:sz w:val="18"/>
                <w:szCs w:val="18"/>
              </w:rPr>
              <w:t>Random seed</w:t>
            </w:r>
          </w:p>
        </w:tc>
        <w:tc>
          <w:tcPr>
            <w:tcW w:w="6200" w:type="dxa"/>
            <w:shd w:val="clear" w:color="auto" w:fill="F4F8FA"/>
            <w:tcMar>
              <w:top w:w="72" w:type="dxa"/>
              <w:left w:w="92" w:type="dxa"/>
              <w:bottom w:w="72" w:type="dxa"/>
              <w:right w:w="92" w:type="dxa"/>
            </w:tcMar>
          </w:tcPr>
          <w:p w14:paraId="2BC9301B" w14:textId="77777777" w:rsidR="005F01F0" w:rsidRDefault="00000000">
            <w:pPr>
              <w:spacing w:line="248" w:lineRule="auto"/>
            </w:pPr>
            <w:r>
              <w:rPr>
                <w:sz w:val="18"/>
                <w:szCs w:val="18"/>
              </w:rPr>
              <w:t>42 (fixed, for full reproducibility)</w:t>
            </w:r>
          </w:p>
        </w:tc>
      </w:tr>
      <w:tr w:rsidR="005F01F0" w14:paraId="29A49E42" w14:textId="77777777">
        <w:tblPrEx>
          <w:tblCellMar>
            <w:top w:w="0" w:type="dxa"/>
            <w:bottom w:w="0" w:type="dxa"/>
          </w:tblCellMar>
        </w:tblPrEx>
        <w:tc>
          <w:tcPr>
            <w:tcW w:w="3000" w:type="dxa"/>
            <w:tcMar>
              <w:top w:w="72" w:type="dxa"/>
              <w:left w:w="92" w:type="dxa"/>
              <w:bottom w:w="72" w:type="dxa"/>
              <w:right w:w="92" w:type="dxa"/>
            </w:tcMar>
          </w:tcPr>
          <w:p w14:paraId="287D37B5" w14:textId="77777777" w:rsidR="005F01F0" w:rsidRDefault="00000000">
            <w:pPr>
              <w:spacing w:line="248" w:lineRule="auto"/>
            </w:pPr>
            <w:r>
              <w:rPr>
                <w:sz w:val="18"/>
                <w:szCs w:val="18"/>
              </w:rPr>
              <w:t>Metrics</w:t>
            </w:r>
          </w:p>
        </w:tc>
        <w:tc>
          <w:tcPr>
            <w:tcW w:w="6200" w:type="dxa"/>
            <w:tcMar>
              <w:top w:w="72" w:type="dxa"/>
              <w:left w:w="92" w:type="dxa"/>
              <w:bottom w:w="72" w:type="dxa"/>
              <w:right w:w="92" w:type="dxa"/>
            </w:tcMar>
          </w:tcPr>
          <w:p w14:paraId="66CEE142" w14:textId="77777777" w:rsidR="005F01F0" w:rsidRDefault="00000000">
            <w:pPr>
              <w:spacing w:line="248" w:lineRule="auto"/>
            </w:pPr>
            <w:r>
              <w:rPr>
                <w:sz w:val="18"/>
                <w:szCs w:val="18"/>
              </w:rPr>
              <w:t>Accuracy, precision, recall, F1, false-positive rate, confusion matrix, latency</w:t>
            </w:r>
          </w:p>
        </w:tc>
      </w:tr>
    </w:tbl>
    <w:p w14:paraId="2B58186E" w14:textId="77777777" w:rsidR="005F01F0" w:rsidRDefault="00000000">
      <w:pPr>
        <w:spacing w:before="70" w:after="195"/>
      </w:pPr>
      <w:r>
        <w:rPr>
          <w:i/>
          <w:iCs/>
          <w:color w:val="555555"/>
          <w:sz w:val="18"/>
          <w:szCs w:val="18"/>
        </w:rPr>
        <w:lastRenderedPageBreak/>
        <w:t>Table 7: Evaluation protocol.</w:t>
      </w:r>
    </w:p>
    <w:p w14:paraId="6DADEE41" w14:textId="77777777" w:rsidR="005F01F0" w:rsidRDefault="00000000">
      <w:pPr>
        <w:spacing w:before="100" w:after="195" w:line="270" w:lineRule="auto"/>
        <w:ind w:left="215" w:right="215"/>
      </w:pPr>
      <w:r>
        <w:rPr>
          <w:color w:val="000000"/>
          <w:sz w:val="20"/>
        </w:rPr>
        <w:t>All classical experiments used an 80/20 stratified hold-out design. From the 82,486-email corpus, 65,988 records were assigned to training and 16,498 to the test set. The test examples were not used to fit the models. This separation is essential because evaluating on training data would primarily measure memorisation of examples already seen rather than the ability to generalise to unseen email. Stratification preserved the phishing-to-legitimate class ratio in both partitions, preventing an accidental class-balance change from influencing one model more than another. A fixed random seed of 42 was used so that repeated executions produce the same allocation, making model differences and third-party replication verifiable.</w:t>
      </w:r>
      <w:r>
        <w:rPr>
          <w:color w:val="000000"/>
          <w:sz w:val="20"/>
        </w:rPr>
        <w:br/>
      </w:r>
      <w:r>
        <w:rPr>
          <w:color w:val="000000"/>
          <w:sz w:val="20"/>
        </w:rPr>
        <w:br/>
        <w:t xml:space="preserve">Evaluation used accuracy, precision, recall, F1 score, false-positive rate, confusion matrices and measured latency. Accuracy asks what proportion of all emails were classified correctly. Precision asks, among emails labelled phishing, how many were </w:t>
      </w:r>
      <w:proofErr w:type="gramStart"/>
      <w:r>
        <w:rPr>
          <w:color w:val="000000"/>
          <w:sz w:val="20"/>
        </w:rPr>
        <w:t>actually phishing</w:t>
      </w:r>
      <w:proofErr w:type="gramEnd"/>
      <w:r>
        <w:rPr>
          <w:color w:val="000000"/>
          <w:sz w:val="20"/>
        </w:rPr>
        <w:t>. Recall asks how many of the genuine phishing emails were detected. F1 is the harmonic mean of precision and recall and is used as the headline comparison because it penalises a model that appears strong by maximising one at the expense of the other. The confusion matrix exposes the absolute counts of true negatives, false positives, false negatives and true positives, making the direction of errors visible. False-positive rate is reported separately because unnecessary blocking of legitimate communication has a direct deployment cost and can erode trust in warnings. Latency measures whether the model can return its result fast enough for interactive use. Together these metrics evaluate both statistical quality and operational suitability rather than reducing performance to one aggregate number.</w:t>
      </w:r>
    </w:p>
    <w:p w14:paraId="449A1997" w14:textId="77777777" w:rsidR="005F01F0" w:rsidRDefault="00000000">
      <w:r>
        <w:br w:type="page"/>
      </w:r>
    </w:p>
    <w:p w14:paraId="66D497EF" w14:textId="77777777" w:rsidR="005F01F0" w:rsidRDefault="00000000">
      <w:pPr>
        <w:pStyle w:val="Heading1"/>
        <w:spacing w:before="340" w:after="150"/>
      </w:pPr>
      <w:r>
        <w:rPr>
          <w:b/>
          <w:bCs/>
          <w:color w:val="1F4E5F"/>
          <w:sz w:val="28"/>
          <w:szCs w:val="28"/>
        </w:rPr>
        <w:lastRenderedPageBreak/>
        <w:t>4. System Implementation and Deployment</w:t>
      </w:r>
    </w:p>
    <w:p w14:paraId="04D5A31D" w14:textId="77777777" w:rsidR="005F01F0" w:rsidRDefault="00000000">
      <w:pPr>
        <w:spacing w:after="128" w:line="278" w:lineRule="auto"/>
        <w:jc w:val="both"/>
      </w:pPr>
      <w:r>
        <w:t>The base paper's Section 4 covers web deployment of its model. This section covers SEDAS's implementation, which extends beyond a single deployed classifier to four integrated components.</w:t>
      </w:r>
    </w:p>
    <w:p w14:paraId="12DF499C" w14:textId="77777777" w:rsidR="005F01F0" w:rsidRDefault="00000000">
      <w:pPr>
        <w:pStyle w:val="Heading2"/>
        <w:spacing w:before="265" w:after="112"/>
      </w:pPr>
      <w:r>
        <w:rPr>
          <w:b/>
          <w:bCs/>
          <w:color w:val="1F4E5F"/>
          <w:sz w:val="24"/>
          <w:szCs w:val="24"/>
        </w:rPr>
        <w:t>4.1 Detection Service</w:t>
      </w:r>
    </w:p>
    <w:p w14:paraId="1B179062"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Endpoint specification and measured performance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400"/>
      </w:tblGrid>
      <w:tr w:rsidR="005F01F0" w14:paraId="7D74328C" w14:textId="77777777">
        <w:tblPrEx>
          <w:tblCellMar>
            <w:top w:w="0" w:type="dxa"/>
            <w:bottom w:w="0" w:type="dxa"/>
          </w:tblCellMar>
        </w:tblPrEx>
        <w:trPr>
          <w:tblHeader/>
        </w:trPr>
        <w:tc>
          <w:tcPr>
            <w:tcW w:w="2400" w:type="dxa"/>
            <w:shd w:val="clear" w:color="auto" w:fill="1F4E5F"/>
            <w:tcMar>
              <w:top w:w="72" w:type="dxa"/>
              <w:left w:w="92" w:type="dxa"/>
              <w:bottom w:w="72" w:type="dxa"/>
              <w:right w:w="92" w:type="dxa"/>
            </w:tcMar>
          </w:tcPr>
          <w:p w14:paraId="720AC79B" w14:textId="77777777" w:rsidR="005F01F0" w:rsidRDefault="00000000">
            <w:pPr>
              <w:spacing w:line="248" w:lineRule="auto"/>
            </w:pPr>
            <w:r>
              <w:rPr>
                <w:b/>
                <w:bCs/>
                <w:color w:val="FFFFFF"/>
                <w:sz w:val="18"/>
                <w:szCs w:val="18"/>
              </w:rPr>
              <w:t>Endpoint</w:t>
            </w:r>
          </w:p>
        </w:tc>
        <w:tc>
          <w:tcPr>
            <w:tcW w:w="1400" w:type="dxa"/>
            <w:shd w:val="clear" w:color="auto" w:fill="1F4E5F"/>
            <w:tcMar>
              <w:top w:w="72" w:type="dxa"/>
              <w:left w:w="92" w:type="dxa"/>
              <w:bottom w:w="72" w:type="dxa"/>
              <w:right w:w="92" w:type="dxa"/>
            </w:tcMar>
          </w:tcPr>
          <w:p w14:paraId="22987481" w14:textId="77777777" w:rsidR="005F01F0" w:rsidRDefault="00000000">
            <w:pPr>
              <w:spacing w:line="248" w:lineRule="auto"/>
            </w:pPr>
            <w:r>
              <w:rPr>
                <w:b/>
                <w:bCs/>
                <w:color w:val="FFFFFF"/>
                <w:sz w:val="18"/>
                <w:szCs w:val="18"/>
              </w:rPr>
              <w:t>Method</w:t>
            </w:r>
          </w:p>
        </w:tc>
        <w:tc>
          <w:tcPr>
            <w:tcW w:w="5400" w:type="dxa"/>
            <w:shd w:val="clear" w:color="auto" w:fill="1F4E5F"/>
            <w:tcMar>
              <w:top w:w="72" w:type="dxa"/>
              <w:left w:w="92" w:type="dxa"/>
              <w:bottom w:w="72" w:type="dxa"/>
              <w:right w:w="92" w:type="dxa"/>
            </w:tcMar>
          </w:tcPr>
          <w:p w14:paraId="4DBA419E" w14:textId="77777777" w:rsidR="005F01F0" w:rsidRDefault="00000000">
            <w:pPr>
              <w:spacing w:line="248" w:lineRule="auto"/>
            </w:pPr>
            <w:r>
              <w:rPr>
                <w:b/>
                <w:bCs/>
                <w:color w:val="FFFFFF"/>
                <w:sz w:val="18"/>
                <w:szCs w:val="18"/>
              </w:rPr>
              <w:t>Behaviour</w:t>
            </w:r>
          </w:p>
        </w:tc>
      </w:tr>
      <w:tr w:rsidR="005F01F0" w14:paraId="052468BE" w14:textId="77777777">
        <w:tblPrEx>
          <w:tblCellMar>
            <w:top w:w="0" w:type="dxa"/>
            <w:bottom w:w="0" w:type="dxa"/>
          </w:tblCellMar>
        </w:tblPrEx>
        <w:tc>
          <w:tcPr>
            <w:tcW w:w="2400" w:type="dxa"/>
            <w:tcMar>
              <w:top w:w="72" w:type="dxa"/>
              <w:left w:w="92" w:type="dxa"/>
              <w:bottom w:w="72" w:type="dxa"/>
              <w:right w:w="92" w:type="dxa"/>
            </w:tcMar>
          </w:tcPr>
          <w:p w14:paraId="6DC41121" w14:textId="77777777" w:rsidR="005F01F0" w:rsidRDefault="00000000">
            <w:pPr>
              <w:spacing w:line="248" w:lineRule="auto"/>
            </w:pPr>
            <w:r>
              <w:rPr>
                <w:sz w:val="18"/>
                <w:szCs w:val="18"/>
              </w:rPr>
              <w:t>/</w:t>
            </w:r>
            <w:proofErr w:type="gramStart"/>
            <w:r>
              <w:rPr>
                <w:sz w:val="18"/>
                <w:szCs w:val="18"/>
              </w:rPr>
              <w:t>classify</w:t>
            </w:r>
            <w:proofErr w:type="gramEnd"/>
          </w:p>
        </w:tc>
        <w:tc>
          <w:tcPr>
            <w:tcW w:w="1400" w:type="dxa"/>
            <w:tcMar>
              <w:top w:w="72" w:type="dxa"/>
              <w:left w:w="92" w:type="dxa"/>
              <w:bottom w:w="72" w:type="dxa"/>
              <w:right w:w="92" w:type="dxa"/>
            </w:tcMar>
          </w:tcPr>
          <w:p w14:paraId="15D20AF6" w14:textId="77777777" w:rsidR="005F01F0" w:rsidRDefault="00000000">
            <w:pPr>
              <w:spacing w:line="248" w:lineRule="auto"/>
            </w:pPr>
            <w:r>
              <w:rPr>
                <w:sz w:val="18"/>
                <w:szCs w:val="18"/>
              </w:rPr>
              <w:t>POST</w:t>
            </w:r>
          </w:p>
        </w:tc>
        <w:tc>
          <w:tcPr>
            <w:tcW w:w="5400" w:type="dxa"/>
            <w:tcMar>
              <w:top w:w="72" w:type="dxa"/>
              <w:left w:w="92" w:type="dxa"/>
              <w:bottom w:w="72" w:type="dxa"/>
              <w:right w:w="92" w:type="dxa"/>
            </w:tcMar>
          </w:tcPr>
          <w:p w14:paraId="35FB4F77" w14:textId="77777777" w:rsidR="005F01F0" w:rsidRDefault="00000000">
            <w:pPr>
              <w:spacing w:line="248" w:lineRule="auto"/>
            </w:pPr>
            <w:r>
              <w:rPr>
                <w:sz w:val="18"/>
                <w:szCs w:val="18"/>
              </w:rPr>
              <w:t>Accepts email text; returns label, risk score 0-100, top contributing indicators, measured latency</w:t>
            </w:r>
          </w:p>
        </w:tc>
      </w:tr>
      <w:tr w:rsidR="005F01F0" w14:paraId="3FA87D3C" w14:textId="77777777">
        <w:tblPrEx>
          <w:tblCellMar>
            <w:top w:w="0" w:type="dxa"/>
            <w:bottom w:w="0" w:type="dxa"/>
          </w:tblCellMar>
        </w:tblPrEx>
        <w:tc>
          <w:tcPr>
            <w:tcW w:w="2400" w:type="dxa"/>
            <w:shd w:val="clear" w:color="auto" w:fill="F4F8FA"/>
            <w:tcMar>
              <w:top w:w="72" w:type="dxa"/>
              <w:left w:w="92" w:type="dxa"/>
              <w:bottom w:w="72" w:type="dxa"/>
              <w:right w:w="92" w:type="dxa"/>
            </w:tcMar>
          </w:tcPr>
          <w:p w14:paraId="60D2F2B3" w14:textId="77777777" w:rsidR="005F01F0" w:rsidRDefault="00000000">
            <w:pPr>
              <w:spacing w:line="248" w:lineRule="auto"/>
            </w:pPr>
            <w:r>
              <w:rPr>
                <w:sz w:val="18"/>
                <w:szCs w:val="18"/>
              </w:rPr>
              <w:t>/</w:t>
            </w:r>
            <w:proofErr w:type="gramStart"/>
            <w:r>
              <w:rPr>
                <w:sz w:val="18"/>
                <w:szCs w:val="18"/>
              </w:rPr>
              <w:t>health</w:t>
            </w:r>
            <w:proofErr w:type="gramEnd"/>
          </w:p>
        </w:tc>
        <w:tc>
          <w:tcPr>
            <w:tcW w:w="1400" w:type="dxa"/>
            <w:shd w:val="clear" w:color="auto" w:fill="F4F8FA"/>
            <w:tcMar>
              <w:top w:w="72" w:type="dxa"/>
              <w:left w:w="92" w:type="dxa"/>
              <w:bottom w:w="72" w:type="dxa"/>
              <w:right w:w="92" w:type="dxa"/>
            </w:tcMar>
          </w:tcPr>
          <w:p w14:paraId="17B5A747" w14:textId="77777777" w:rsidR="005F01F0" w:rsidRDefault="00000000">
            <w:pPr>
              <w:spacing w:line="248" w:lineRule="auto"/>
            </w:pPr>
            <w:r>
              <w:rPr>
                <w:sz w:val="18"/>
                <w:szCs w:val="18"/>
              </w:rPr>
              <w:t>GET</w:t>
            </w:r>
          </w:p>
        </w:tc>
        <w:tc>
          <w:tcPr>
            <w:tcW w:w="5400" w:type="dxa"/>
            <w:shd w:val="clear" w:color="auto" w:fill="F4F8FA"/>
            <w:tcMar>
              <w:top w:w="72" w:type="dxa"/>
              <w:left w:w="92" w:type="dxa"/>
              <w:bottom w:w="72" w:type="dxa"/>
              <w:right w:w="92" w:type="dxa"/>
            </w:tcMar>
          </w:tcPr>
          <w:p w14:paraId="2EDF1800" w14:textId="77777777" w:rsidR="005F01F0" w:rsidRDefault="00000000">
            <w:pPr>
              <w:spacing w:line="248" w:lineRule="auto"/>
            </w:pPr>
            <w:r>
              <w:rPr>
                <w:sz w:val="18"/>
                <w:szCs w:val="18"/>
              </w:rPr>
              <w:t>Returns service status for monitoring</w:t>
            </w:r>
          </w:p>
        </w:tc>
      </w:tr>
    </w:tbl>
    <w:p w14:paraId="3DD93A58" w14:textId="77777777" w:rsidR="005F01F0" w:rsidRDefault="00000000">
      <w:pPr>
        <w:spacing w:before="70" w:after="195"/>
      </w:pPr>
      <w:r>
        <w:rPr>
          <w:i/>
          <w:iCs/>
          <w:color w:val="555555"/>
          <w:sz w:val="18"/>
          <w:szCs w:val="18"/>
        </w:rPr>
        <w:t xml:space="preserve">Table 8: Detection service endpoints (port 8001). Measured latency ≈ 7-11 </w:t>
      </w:r>
      <w:proofErr w:type="spellStart"/>
      <w:r>
        <w:rPr>
          <w:i/>
          <w:iCs/>
          <w:color w:val="555555"/>
          <w:sz w:val="18"/>
          <w:szCs w:val="18"/>
        </w:rPr>
        <w:t>ms</w:t>
      </w:r>
      <w:proofErr w:type="spellEnd"/>
      <w:r>
        <w:rPr>
          <w:i/>
          <w:iCs/>
          <w:color w:val="555555"/>
          <w:sz w:val="18"/>
          <w:szCs w:val="18"/>
        </w:rPr>
        <w:t>.</w:t>
      </w:r>
    </w:p>
    <w:p w14:paraId="51A009C0" w14:textId="77777777" w:rsidR="005F01F0" w:rsidRDefault="00000000">
      <w:pPr>
        <w:spacing w:before="100" w:after="195" w:line="270" w:lineRule="auto"/>
        <w:ind w:left="215" w:right="215"/>
      </w:pPr>
      <w:r>
        <w:rPr>
          <w:color w:val="000000"/>
        </w:rPr>
        <w:t xml:space="preserve">The detection component is exposed as a </w:t>
      </w:r>
      <w:proofErr w:type="spellStart"/>
      <w:r>
        <w:rPr>
          <w:color w:val="000000"/>
        </w:rPr>
        <w:t>FastAPI</w:t>
      </w:r>
      <w:proofErr w:type="spellEnd"/>
      <w:r>
        <w:rPr>
          <w:color w:val="000000"/>
        </w:rPr>
        <w:t xml:space="preserve"> service on port 8001. Its primary contract is POST /classify, which accepts email text and returns the predicted label, a 0-100 phishing risk score, the most influential indicators and measured request latency. GET /health provides a lightweight status endpoint for monitoring and automated testing. Validation uses typed request models so malformed input is rejected before classification executes.</w:t>
      </w:r>
      <w:r>
        <w:rPr>
          <w:color w:val="000000"/>
        </w:rPr>
        <w:br/>
      </w:r>
      <w:r>
        <w:rPr>
          <w:color w:val="000000"/>
        </w:rPr>
        <w:br/>
        <w:t xml:space="preserve">Explainability is derived directly from the trained linear model. The submitted message is transformed by the same TF-IDF </w:t>
      </w:r>
      <w:proofErr w:type="spellStart"/>
      <w:r>
        <w:rPr>
          <w:color w:val="000000"/>
        </w:rPr>
        <w:t>vectoriser</w:t>
      </w:r>
      <w:proofErr w:type="spellEnd"/>
      <w:r>
        <w:rPr>
          <w:color w:val="000000"/>
        </w:rPr>
        <w:t xml:space="preserve"> used during training. For every feature present in the sparse vector, its TF-IDF value is multiplied </w:t>
      </w:r>
      <w:proofErr w:type="gramStart"/>
      <w:r>
        <w:rPr>
          <w:color w:val="000000"/>
        </w:rPr>
        <w:t>element-wise</w:t>
      </w:r>
      <w:proofErr w:type="gramEnd"/>
      <w:r>
        <w:rPr>
          <w:color w:val="000000"/>
        </w:rPr>
        <w:t xml:space="preserve"> by the corresponding classifier coefficient. The sign indicates whether that feature pushes the decision toward phishing or legitimate, while the magnitude reflects the strength of its contribution for the specific message. SEDAS sorts the positive contributions and returns the five largest as visible indicators.</w:t>
      </w:r>
      <w:r>
        <w:rPr>
          <w:color w:val="000000"/>
        </w:rPr>
        <w:br/>
      </w:r>
      <w:r>
        <w:rPr>
          <w:color w:val="000000"/>
        </w:rPr>
        <w:br/>
      </w:r>
      <w:proofErr w:type="gramStart"/>
      <w:r>
        <w:rPr>
          <w:color w:val="000000"/>
        </w:rPr>
        <w:t>This matters</w:t>
      </w:r>
      <w:proofErr w:type="gramEnd"/>
      <w:r>
        <w:rPr>
          <w:color w:val="000000"/>
        </w:rPr>
        <w:t xml:space="preserve"> because a security decision should not require blind trust in a score. A user seeing terms such as “verify”, “account”, “click” or “immediately” can relate the warning to message content and learn a reusable pattern. The same output gives an analyst a rapid sanity </w:t>
      </w:r>
      <w:proofErr w:type="gramStart"/>
      <w:r>
        <w:rPr>
          <w:color w:val="000000"/>
        </w:rPr>
        <w:t>check</w:t>
      </w:r>
      <w:proofErr w:type="gramEnd"/>
      <w:r>
        <w:rPr>
          <w:color w:val="000000"/>
        </w:rPr>
        <w:t xml:space="preserve"> on whether the model relies on plausible evidence. It therefore satisfies FR-02 without the overhead of a separate explanation model. Measured classification latency was approximately 7-11 </w:t>
      </w:r>
      <w:proofErr w:type="spellStart"/>
      <w:r>
        <w:rPr>
          <w:color w:val="000000"/>
        </w:rPr>
        <w:t>ms</w:t>
      </w:r>
      <w:proofErr w:type="spellEnd"/>
      <w:r>
        <w:rPr>
          <w:color w:val="000000"/>
        </w:rPr>
        <w:t xml:space="preserve"> on CPU hardware, far below the NFR-03 target of 2,000 </w:t>
      </w:r>
      <w:proofErr w:type="spellStart"/>
      <w:r>
        <w:rPr>
          <w:color w:val="000000"/>
        </w:rPr>
        <w:t>ms</w:t>
      </w:r>
      <w:proofErr w:type="spellEnd"/>
      <w:r>
        <w:rPr>
          <w:color w:val="000000"/>
        </w:rPr>
        <w:t xml:space="preserve"> and suitable for interactive use.</w:t>
      </w:r>
    </w:p>
    <w:p w14:paraId="03A2E50B" w14:textId="77777777" w:rsidR="005F01F0" w:rsidRDefault="00000000">
      <w:pPr>
        <w:pStyle w:val="Heading2"/>
        <w:spacing w:before="265" w:after="112"/>
      </w:pPr>
      <w:r>
        <w:rPr>
          <w:b/>
          <w:bCs/>
          <w:color w:val="1F4E5F"/>
          <w:sz w:val="24"/>
          <w:szCs w:val="24"/>
        </w:rPr>
        <w:t>4.2 URL Verification Service</w:t>
      </w:r>
    </w:p>
    <w:p w14:paraId="1B3985C1"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Heuristic indicators and endpoints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00"/>
      </w:tblGrid>
      <w:tr w:rsidR="005F01F0" w14:paraId="506EBB30" w14:textId="77777777">
        <w:tblPrEx>
          <w:tblCellMar>
            <w:top w:w="0" w:type="dxa"/>
            <w:bottom w:w="0" w:type="dxa"/>
          </w:tblCellMar>
        </w:tblPrEx>
        <w:trPr>
          <w:tblHeader/>
        </w:trPr>
        <w:tc>
          <w:tcPr>
            <w:tcW w:w="3400" w:type="dxa"/>
            <w:shd w:val="clear" w:color="auto" w:fill="1F4E5F"/>
            <w:tcMar>
              <w:top w:w="72" w:type="dxa"/>
              <w:left w:w="92" w:type="dxa"/>
              <w:bottom w:w="72" w:type="dxa"/>
              <w:right w:w="92" w:type="dxa"/>
            </w:tcMar>
          </w:tcPr>
          <w:p w14:paraId="08CCFDC8" w14:textId="77777777" w:rsidR="005F01F0" w:rsidRDefault="00000000">
            <w:pPr>
              <w:spacing w:line="248" w:lineRule="auto"/>
            </w:pPr>
            <w:r>
              <w:rPr>
                <w:b/>
                <w:bCs/>
                <w:color w:val="FFFFFF"/>
                <w:sz w:val="18"/>
                <w:szCs w:val="18"/>
              </w:rPr>
              <w:t>Heuristic indicator</w:t>
            </w:r>
          </w:p>
        </w:tc>
        <w:tc>
          <w:tcPr>
            <w:tcW w:w="5800" w:type="dxa"/>
            <w:shd w:val="clear" w:color="auto" w:fill="1F4E5F"/>
            <w:tcMar>
              <w:top w:w="72" w:type="dxa"/>
              <w:left w:w="92" w:type="dxa"/>
              <w:bottom w:w="72" w:type="dxa"/>
              <w:right w:w="92" w:type="dxa"/>
            </w:tcMar>
          </w:tcPr>
          <w:p w14:paraId="3B308BC4" w14:textId="77777777" w:rsidR="005F01F0" w:rsidRDefault="00000000">
            <w:pPr>
              <w:spacing w:line="248" w:lineRule="auto"/>
            </w:pPr>
            <w:r>
              <w:rPr>
                <w:b/>
                <w:bCs/>
                <w:color w:val="FFFFFF"/>
                <w:sz w:val="18"/>
                <w:szCs w:val="18"/>
              </w:rPr>
              <w:t>Rationale</w:t>
            </w:r>
          </w:p>
        </w:tc>
      </w:tr>
      <w:tr w:rsidR="005F01F0" w14:paraId="27B59455" w14:textId="77777777">
        <w:tblPrEx>
          <w:tblCellMar>
            <w:top w:w="0" w:type="dxa"/>
            <w:bottom w:w="0" w:type="dxa"/>
          </w:tblCellMar>
        </w:tblPrEx>
        <w:tc>
          <w:tcPr>
            <w:tcW w:w="3400" w:type="dxa"/>
            <w:tcMar>
              <w:top w:w="72" w:type="dxa"/>
              <w:left w:w="92" w:type="dxa"/>
              <w:bottom w:w="72" w:type="dxa"/>
              <w:right w:w="92" w:type="dxa"/>
            </w:tcMar>
          </w:tcPr>
          <w:p w14:paraId="43100A3D" w14:textId="77777777" w:rsidR="005F01F0" w:rsidRDefault="00000000">
            <w:pPr>
              <w:spacing w:line="248" w:lineRule="auto"/>
            </w:pPr>
            <w:r>
              <w:rPr>
                <w:sz w:val="18"/>
                <w:szCs w:val="18"/>
              </w:rPr>
              <w:t>No HTTPS</w:t>
            </w:r>
          </w:p>
        </w:tc>
        <w:tc>
          <w:tcPr>
            <w:tcW w:w="5800" w:type="dxa"/>
            <w:tcMar>
              <w:top w:w="72" w:type="dxa"/>
              <w:left w:w="92" w:type="dxa"/>
              <w:bottom w:w="72" w:type="dxa"/>
              <w:right w:w="92" w:type="dxa"/>
            </w:tcMar>
          </w:tcPr>
          <w:p w14:paraId="59658BEB" w14:textId="77777777" w:rsidR="005F01F0" w:rsidRDefault="00000000">
            <w:pPr>
              <w:spacing w:line="248" w:lineRule="auto"/>
            </w:pPr>
            <w:r>
              <w:rPr>
                <w:sz w:val="18"/>
                <w:szCs w:val="18"/>
              </w:rPr>
              <w:t>Unencrypted transport for a credential-collecting page</w:t>
            </w:r>
          </w:p>
        </w:tc>
      </w:tr>
      <w:tr w:rsidR="005F01F0" w14:paraId="0F4A77CF" w14:textId="77777777">
        <w:tblPrEx>
          <w:tblCellMar>
            <w:top w:w="0" w:type="dxa"/>
            <w:bottom w:w="0" w:type="dxa"/>
          </w:tblCellMar>
        </w:tblPrEx>
        <w:tc>
          <w:tcPr>
            <w:tcW w:w="3400" w:type="dxa"/>
            <w:shd w:val="clear" w:color="auto" w:fill="F4F8FA"/>
            <w:tcMar>
              <w:top w:w="72" w:type="dxa"/>
              <w:left w:w="92" w:type="dxa"/>
              <w:bottom w:w="72" w:type="dxa"/>
              <w:right w:w="92" w:type="dxa"/>
            </w:tcMar>
          </w:tcPr>
          <w:p w14:paraId="7C08522C" w14:textId="77777777" w:rsidR="005F01F0" w:rsidRDefault="00000000">
            <w:pPr>
              <w:spacing w:line="248" w:lineRule="auto"/>
            </w:pPr>
            <w:r>
              <w:rPr>
                <w:sz w:val="18"/>
                <w:szCs w:val="18"/>
              </w:rPr>
              <w:t>Raw IP address as host</w:t>
            </w:r>
          </w:p>
        </w:tc>
        <w:tc>
          <w:tcPr>
            <w:tcW w:w="5800" w:type="dxa"/>
            <w:shd w:val="clear" w:color="auto" w:fill="F4F8FA"/>
            <w:tcMar>
              <w:top w:w="72" w:type="dxa"/>
              <w:left w:w="92" w:type="dxa"/>
              <w:bottom w:w="72" w:type="dxa"/>
              <w:right w:w="92" w:type="dxa"/>
            </w:tcMar>
          </w:tcPr>
          <w:p w14:paraId="66456542" w14:textId="77777777" w:rsidR="005F01F0" w:rsidRDefault="00000000">
            <w:pPr>
              <w:spacing w:line="248" w:lineRule="auto"/>
            </w:pPr>
            <w:r>
              <w:rPr>
                <w:sz w:val="18"/>
                <w:szCs w:val="18"/>
              </w:rPr>
              <w:t>Legitimate services almost always use domain names</w:t>
            </w:r>
          </w:p>
        </w:tc>
      </w:tr>
      <w:tr w:rsidR="005F01F0" w14:paraId="773D4603" w14:textId="77777777">
        <w:tblPrEx>
          <w:tblCellMar>
            <w:top w:w="0" w:type="dxa"/>
            <w:bottom w:w="0" w:type="dxa"/>
          </w:tblCellMar>
        </w:tblPrEx>
        <w:tc>
          <w:tcPr>
            <w:tcW w:w="3400" w:type="dxa"/>
            <w:tcMar>
              <w:top w:w="72" w:type="dxa"/>
              <w:left w:w="92" w:type="dxa"/>
              <w:bottom w:w="72" w:type="dxa"/>
              <w:right w:w="92" w:type="dxa"/>
            </w:tcMar>
          </w:tcPr>
          <w:p w14:paraId="36E30A14" w14:textId="77777777" w:rsidR="005F01F0" w:rsidRDefault="00000000">
            <w:pPr>
              <w:spacing w:line="248" w:lineRule="auto"/>
            </w:pPr>
            <w:r>
              <w:rPr>
                <w:sz w:val="18"/>
                <w:szCs w:val="18"/>
              </w:rPr>
              <w:t>'@' in URL</w:t>
            </w:r>
          </w:p>
        </w:tc>
        <w:tc>
          <w:tcPr>
            <w:tcW w:w="5800" w:type="dxa"/>
            <w:tcMar>
              <w:top w:w="72" w:type="dxa"/>
              <w:left w:w="92" w:type="dxa"/>
              <w:bottom w:w="72" w:type="dxa"/>
              <w:right w:w="92" w:type="dxa"/>
            </w:tcMar>
          </w:tcPr>
          <w:p w14:paraId="3F067EDA" w14:textId="77777777" w:rsidR="005F01F0" w:rsidRDefault="00000000">
            <w:pPr>
              <w:spacing w:line="248" w:lineRule="auto"/>
            </w:pPr>
            <w:r>
              <w:rPr>
                <w:sz w:val="18"/>
                <w:szCs w:val="18"/>
              </w:rPr>
              <w:t>Everything before '@' is discarded by browsers, hiding the true destination</w:t>
            </w:r>
          </w:p>
        </w:tc>
      </w:tr>
      <w:tr w:rsidR="005F01F0" w14:paraId="74739D0F" w14:textId="77777777">
        <w:tblPrEx>
          <w:tblCellMar>
            <w:top w:w="0" w:type="dxa"/>
            <w:bottom w:w="0" w:type="dxa"/>
          </w:tblCellMar>
        </w:tblPrEx>
        <w:tc>
          <w:tcPr>
            <w:tcW w:w="3400" w:type="dxa"/>
            <w:shd w:val="clear" w:color="auto" w:fill="F4F8FA"/>
            <w:tcMar>
              <w:top w:w="72" w:type="dxa"/>
              <w:left w:w="92" w:type="dxa"/>
              <w:bottom w:w="72" w:type="dxa"/>
              <w:right w:w="92" w:type="dxa"/>
            </w:tcMar>
          </w:tcPr>
          <w:p w14:paraId="04B3D29C" w14:textId="77777777" w:rsidR="005F01F0" w:rsidRDefault="00000000">
            <w:pPr>
              <w:spacing w:line="248" w:lineRule="auto"/>
            </w:pPr>
            <w:r>
              <w:rPr>
                <w:sz w:val="18"/>
                <w:szCs w:val="18"/>
              </w:rPr>
              <w:t>Multiple hyphens in domain</w:t>
            </w:r>
          </w:p>
        </w:tc>
        <w:tc>
          <w:tcPr>
            <w:tcW w:w="5800" w:type="dxa"/>
            <w:shd w:val="clear" w:color="auto" w:fill="F4F8FA"/>
            <w:tcMar>
              <w:top w:w="72" w:type="dxa"/>
              <w:left w:w="92" w:type="dxa"/>
              <w:bottom w:w="72" w:type="dxa"/>
              <w:right w:w="92" w:type="dxa"/>
            </w:tcMar>
          </w:tcPr>
          <w:p w14:paraId="01A36558" w14:textId="77777777" w:rsidR="005F01F0" w:rsidRDefault="00000000">
            <w:pPr>
              <w:spacing w:line="248" w:lineRule="auto"/>
            </w:pPr>
            <w:r>
              <w:rPr>
                <w:sz w:val="18"/>
                <w:szCs w:val="18"/>
              </w:rPr>
              <w:t>Common in lookalike domains imitating a legitimate brand</w:t>
            </w:r>
          </w:p>
        </w:tc>
      </w:tr>
      <w:tr w:rsidR="005F01F0" w14:paraId="1763C51A" w14:textId="77777777">
        <w:tblPrEx>
          <w:tblCellMar>
            <w:top w:w="0" w:type="dxa"/>
            <w:bottom w:w="0" w:type="dxa"/>
          </w:tblCellMar>
        </w:tblPrEx>
        <w:tc>
          <w:tcPr>
            <w:tcW w:w="3400" w:type="dxa"/>
            <w:tcMar>
              <w:top w:w="72" w:type="dxa"/>
              <w:left w:w="92" w:type="dxa"/>
              <w:bottom w:w="72" w:type="dxa"/>
              <w:right w:w="92" w:type="dxa"/>
            </w:tcMar>
          </w:tcPr>
          <w:p w14:paraId="125D3C38" w14:textId="77777777" w:rsidR="005F01F0" w:rsidRDefault="00000000">
            <w:pPr>
              <w:spacing w:line="248" w:lineRule="auto"/>
            </w:pPr>
            <w:r>
              <w:rPr>
                <w:sz w:val="18"/>
                <w:szCs w:val="18"/>
              </w:rPr>
              <w:t>Excessive subdomain depth</w:t>
            </w:r>
          </w:p>
        </w:tc>
        <w:tc>
          <w:tcPr>
            <w:tcW w:w="5800" w:type="dxa"/>
            <w:tcMar>
              <w:top w:w="72" w:type="dxa"/>
              <w:left w:w="92" w:type="dxa"/>
              <w:bottom w:w="72" w:type="dxa"/>
              <w:right w:w="92" w:type="dxa"/>
            </w:tcMar>
          </w:tcPr>
          <w:p w14:paraId="1DDBE16D" w14:textId="77777777" w:rsidR="005F01F0" w:rsidRDefault="00000000">
            <w:pPr>
              <w:spacing w:line="248" w:lineRule="auto"/>
            </w:pPr>
            <w:r>
              <w:rPr>
                <w:sz w:val="18"/>
                <w:szCs w:val="18"/>
              </w:rPr>
              <w:t>Places a trusted-looking name in a subdomain of an attacker domain</w:t>
            </w:r>
          </w:p>
        </w:tc>
      </w:tr>
      <w:tr w:rsidR="005F01F0" w14:paraId="38A7DF56" w14:textId="77777777">
        <w:tblPrEx>
          <w:tblCellMar>
            <w:top w:w="0" w:type="dxa"/>
            <w:bottom w:w="0" w:type="dxa"/>
          </w:tblCellMar>
        </w:tblPrEx>
        <w:tc>
          <w:tcPr>
            <w:tcW w:w="3400" w:type="dxa"/>
            <w:shd w:val="clear" w:color="auto" w:fill="F4F8FA"/>
            <w:tcMar>
              <w:top w:w="72" w:type="dxa"/>
              <w:left w:w="92" w:type="dxa"/>
              <w:bottom w:w="72" w:type="dxa"/>
              <w:right w:w="92" w:type="dxa"/>
            </w:tcMar>
          </w:tcPr>
          <w:p w14:paraId="698D3A41" w14:textId="77777777" w:rsidR="005F01F0" w:rsidRDefault="00000000">
            <w:pPr>
              <w:spacing w:line="248" w:lineRule="auto"/>
            </w:pPr>
            <w:r>
              <w:rPr>
                <w:sz w:val="18"/>
                <w:szCs w:val="18"/>
              </w:rPr>
              <w:t>High-risk TLD</w:t>
            </w:r>
          </w:p>
        </w:tc>
        <w:tc>
          <w:tcPr>
            <w:tcW w:w="5800" w:type="dxa"/>
            <w:shd w:val="clear" w:color="auto" w:fill="F4F8FA"/>
            <w:tcMar>
              <w:top w:w="72" w:type="dxa"/>
              <w:left w:w="92" w:type="dxa"/>
              <w:bottom w:w="72" w:type="dxa"/>
              <w:right w:w="92" w:type="dxa"/>
            </w:tcMar>
          </w:tcPr>
          <w:p w14:paraId="6A00B836" w14:textId="77777777" w:rsidR="005F01F0" w:rsidRDefault="00000000">
            <w:pPr>
              <w:spacing w:line="248" w:lineRule="auto"/>
            </w:pPr>
            <w:r>
              <w:rPr>
                <w:sz w:val="18"/>
                <w:szCs w:val="18"/>
              </w:rPr>
              <w:t>Certain TLDs are disproportionately represented in abuse data</w:t>
            </w:r>
          </w:p>
        </w:tc>
      </w:tr>
      <w:tr w:rsidR="005F01F0" w14:paraId="51520E18" w14:textId="77777777">
        <w:tblPrEx>
          <w:tblCellMar>
            <w:top w:w="0" w:type="dxa"/>
            <w:bottom w:w="0" w:type="dxa"/>
          </w:tblCellMar>
        </w:tblPrEx>
        <w:tc>
          <w:tcPr>
            <w:tcW w:w="3400" w:type="dxa"/>
            <w:tcMar>
              <w:top w:w="72" w:type="dxa"/>
              <w:left w:w="92" w:type="dxa"/>
              <w:bottom w:w="72" w:type="dxa"/>
              <w:right w:w="92" w:type="dxa"/>
            </w:tcMar>
          </w:tcPr>
          <w:p w14:paraId="1B2FB96A" w14:textId="77777777" w:rsidR="005F01F0" w:rsidRDefault="00000000">
            <w:pPr>
              <w:spacing w:line="248" w:lineRule="auto"/>
            </w:pPr>
            <w:r>
              <w:rPr>
                <w:sz w:val="18"/>
                <w:szCs w:val="18"/>
              </w:rPr>
              <w:t>Known URL shortener</w:t>
            </w:r>
          </w:p>
        </w:tc>
        <w:tc>
          <w:tcPr>
            <w:tcW w:w="5800" w:type="dxa"/>
            <w:tcMar>
              <w:top w:w="72" w:type="dxa"/>
              <w:left w:w="92" w:type="dxa"/>
              <w:bottom w:w="72" w:type="dxa"/>
              <w:right w:w="92" w:type="dxa"/>
            </w:tcMar>
          </w:tcPr>
          <w:p w14:paraId="10E8E2D0" w14:textId="77777777" w:rsidR="005F01F0" w:rsidRDefault="00000000">
            <w:pPr>
              <w:spacing w:line="248" w:lineRule="auto"/>
            </w:pPr>
            <w:r>
              <w:rPr>
                <w:sz w:val="18"/>
                <w:szCs w:val="18"/>
              </w:rPr>
              <w:t>Destination cannot be inspected before clicking</w:t>
            </w:r>
          </w:p>
        </w:tc>
      </w:tr>
      <w:tr w:rsidR="005F01F0" w14:paraId="5158F1C6" w14:textId="77777777">
        <w:tblPrEx>
          <w:tblCellMar>
            <w:top w:w="0" w:type="dxa"/>
            <w:bottom w:w="0" w:type="dxa"/>
          </w:tblCellMar>
        </w:tblPrEx>
        <w:tc>
          <w:tcPr>
            <w:tcW w:w="3400" w:type="dxa"/>
            <w:shd w:val="clear" w:color="auto" w:fill="F4F8FA"/>
            <w:tcMar>
              <w:top w:w="72" w:type="dxa"/>
              <w:left w:w="92" w:type="dxa"/>
              <w:bottom w:w="72" w:type="dxa"/>
              <w:right w:w="92" w:type="dxa"/>
            </w:tcMar>
          </w:tcPr>
          <w:p w14:paraId="53F381F7" w14:textId="77777777" w:rsidR="005F01F0" w:rsidRDefault="00000000">
            <w:pPr>
              <w:spacing w:line="248" w:lineRule="auto"/>
            </w:pPr>
            <w:r>
              <w:rPr>
                <w:sz w:val="18"/>
                <w:szCs w:val="18"/>
              </w:rPr>
              <w:t>Abnormal length</w:t>
            </w:r>
          </w:p>
        </w:tc>
        <w:tc>
          <w:tcPr>
            <w:tcW w:w="5800" w:type="dxa"/>
            <w:shd w:val="clear" w:color="auto" w:fill="F4F8FA"/>
            <w:tcMar>
              <w:top w:w="72" w:type="dxa"/>
              <w:left w:w="92" w:type="dxa"/>
              <w:bottom w:w="72" w:type="dxa"/>
              <w:right w:w="92" w:type="dxa"/>
            </w:tcMar>
          </w:tcPr>
          <w:p w14:paraId="3FCDB301" w14:textId="77777777" w:rsidR="005F01F0" w:rsidRDefault="00000000">
            <w:pPr>
              <w:spacing w:line="248" w:lineRule="auto"/>
            </w:pPr>
            <w:r>
              <w:rPr>
                <w:sz w:val="18"/>
                <w:szCs w:val="18"/>
              </w:rPr>
              <w:t>Long URLs obscure the destination in address bars</w:t>
            </w:r>
          </w:p>
        </w:tc>
      </w:tr>
      <w:tr w:rsidR="005F01F0" w14:paraId="2B2565A0" w14:textId="77777777">
        <w:tblPrEx>
          <w:tblCellMar>
            <w:top w:w="0" w:type="dxa"/>
            <w:bottom w:w="0" w:type="dxa"/>
          </w:tblCellMar>
        </w:tblPrEx>
        <w:tc>
          <w:tcPr>
            <w:tcW w:w="3400" w:type="dxa"/>
            <w:tcMar>
              <w:top w:w="72" w:type="dxa"/>
              <w:left w:w="92" w:type="dxa"/>
              <w:bottom w:w="72" w:type="dxa"/>
              <w:right w:w="92" w:type="dxa"/>
            </w:tcMar>
          </w:tcPr>
          <w:p w14:paraId="5C400C8C" w14:textId="77777777" w:rsidR="005F01F0" w:rsidRDefault="00000000">
            <w:pPr>
              <w:spacing w:line="248" w:lineRule="auto"/>
            </w:pPr>
            <w:r>
              <w:rPr>
                <w:sz w:val="18"/>
                <w:szCs w:val="18"/>
              </w:rPr>
              <w:lastRenderedPageBreak/>
              <w:t>Credential-lure keywords</w:t>
            </w:r>
          </w:p>
        </w:tc>
        <w:tc>
          <w:tcPr>
            <w:tcW w:w="5800" w:type="dxa"/>
            <w:tcMar>
              <w:top w:w="72" w:type="dxa"/>
              <w:left w:w="92" w:type="dxa"/>
              <w:bottom w:w="72" w:type="dxa"/>
              <w:right w:w="92" w:type="dxa"/>
            </w:tcMar>
          </w:tcPr>
          <w:p w14:paraId="202E4BF9" w14:textId="77777777" w:rsidR="005F01F0" w:rsidRDefault="00000000">
            <w:pPr>
              <w:spacing w:line="248" w:lineRule="auto"/>
            </w:pPr>
            <w:r>
              <w:rPr>
                <w:sz w:val="18"/>
                <w:szCs w:val="18"/>
              </w:rPr>
              <w:t>Terms such as login, verify, secure, account, password</w:t>
            </w:r>
          </w:p>
        </w:tc>
      </w:tr>
    </w:tbl>
    <w:p w14:paraId="54B8809E" w14:textId="77777777" w:rsidR="005F01F0" w:rsidRDefault="00000000">
      <w:pPr>
        <w:spacing w:before="70" w:after="195"/>
      </w:pPr>
      <w:r>
        <w:rPr>
          <w:i/>
          <w:iCs/>
          <w:color w:val="555555"/>
          <w:sz w:val="18"/>
          <w:szCs w:val="18"/>
        </w:rPr>
        <w:t xml:space="preserve">Table 9: URL heuristic indicators (port 8002). Measured latency ≈ 1.4-9.3 </w:t>
      </w:r>
      <w:proofErr w:type="spellStart"/>
      <w:r>
        <w:rPr>
          <w:i/>
          <w:iCs/>
          <w:color w:val="555555"/>
          <w:sz w:val="18"/>
          <w:szCs w:val="18"/>
        </w:rPr>
        <w:t>ms</w:t>
      </w:r>
      <w:proofErr w:type="spellEnd"/>
      <w:r>
        <w:rPr>
          <w:i/>
          <w:iCs/>
          <w:color w:val="555555"/>
          <w:sz w:val="18"/>
          <w:szCs w:val="18"/>
        </w:rPr>
        <w:t>.</w:t>
      </w:r>
    </w:p>
    <w:p w14:paraId="452B10E7" w14:textId="77777777" w:rsidR="005F01F0" w:rsidRDefault="00000000">
      <w:pPr>
        <w:spacing w:before="100" w:after="195" w:line="270" w:lineRule="auto"/>
        <w:ind w:left="215" w:right="215"/>
      </w:pPr>
      <w:r>
        <w:rPr>
          <w:color w:val="000000"/>
          <w:sz w:val="20"/>
        </w:rPr>
        <w:t>The URL verification service uses two complementary layers because neither heuristics nor prior reports are sufficient alone. The first layer performs immediate structural analysis of an untrusted URL. It checks indicators including missing HTTPS, a raw IP host, use of “@” to obscure the destination, multiple hyphens, excessive subdomain depth, high-risk top-level domains, known shorteners, abnormal length and credential-lure terms such as login, verify or password. Each triggered rule contributes to a risk score and a plain-language finding. This provides a verdict even when the URL has never been seen before.</w:t>
      </w:r>
      <w:r>
        <w:rPr>
          <w:color w:val="000000"/>
          <w:sz w:val="20"/>
        </w:rPr>
        <w:br/>
      </w:r>
      <w:r>
        <w:rPr>
          <w:color w:val="000000"/>
          <w:sz w:val="20"/>
        </w:rPr>
        <w:br/>
        <w:t>The second layer is a local trust registry. Reports are append-only and stored with URL, verdict, reporter, timestamp, previous hash and entry hash. For each new row, SHA-256 is calculated over the record contents plus the preceding record's hash; the first record uses GENESIS. Because every digest depends on its predecessor, changing a historical row breaks that link and all subsequent validation. GET /chain/validate walks the complete sequence and recomputes the hashes, providing evidence that the stored history has not been altered without detection.</w:t>
      </w:r>
      <w:r>
        <w:rPr>
          <w:color w:val="000000"/>
          <w:sz w:val="20"/>
        </w:rPr>
        <w:br/>
      </w:r>
      <w:r>
        <w:rPr>
          <w:color w:val="000000"/>
          <w:sz w:val="20"/>
        </w:rPr>
        <w:br/>
        <w:t xml:space="preserve">Verdict resolution combines the two layers. A URL previously recorded as malicious returns blocked regardless of its current heuristic score. A URL recorded as safe returns trusted when its heuristic score remains below the suspicious threshold. An unreported URL at or above the threshold returns suspicious, while an unreported URL below it returns </w:t>
      </w:r>
      <w:proofErr w:type="spellStart"/>
      <w:r>
        <w:rPr>
          <w:color w:val="000000"/>
          <w:sz w:val="20"/>
        </w:rPr>
        <w:t>low_risk</w:t>
      </w:r>
      <w:proofErr w:type="spellEnd"/>
      <w:r>
        <w:rPr>
          <w:color w:val="000000"/>
          <w:sz w:val="20"/>
        </w:rPr>
        <w:t>. The registry therefore supplies organisational memory, while the heuristic layer addresses first-seen links and protects against blindly trusting an old safe label when the structure is concerning.</w:t>
      </w:r>
      <w:r>
        <w:rPr>
          <w:color w:val="000000"/>
          <w:sz w:val="20"/>
        </w:rPr>
        <w:br/>
      </w:r>
      <w:r>
        <w:rPr>
          <w:color w:val="000000"/>
          <w:sz w:val="20"/>
        </w:rPr>
        <w:br/>
        <w:t xml:space="preserve">The design deliberately provides tamper-evidence rather than decentralised consensus. Unlike </w:t>
      </w:r>
      <w:proofErr w:type="spellStart"/>
      <w:r>
        <w:rPr>
          <w:color w:val="000000"/>
          <w:sz w:val="20"/>
        </w:rPr>
        <w:t>MLPhishChain</w:t>
      </w:r>
      <w:proofErr w:type="spellEnd"/>
      <w:r>
        <w:rPr>
          <w:color w:val="000000"/>
          <w:sz w:val="20"/>
        </w:rPr>
        <w:t xml:space="preserve"> [55], which uses Ethereum smart contracts, SEDAS has no distributed validator set or public-chain immutability. A fully privileged operator could theoretically rewrite and rehash the database. In return, the MVP avoids wallet infrastructure, gas fees and blockchain latency while demonstrating the integrity requirement through standard cryptography. Measured verification latency of approximately 1.4-9.3 </w:t>
      </w:r>
      <w:proofErr w:type="spellStart"/>
      <w:r>
        <w:rPr>
          <w:color w:val="000000"/>
          <w:sz w:val="20"/>
        </w:rPr>
        <w:t>ms</w:t>
      </w:r>
      <w:proofErr w:type="spellEnd"/>
      <w:r>
        <w:rPr>
          <w:color w:val="000000"/>
          <w:sz w:val="20"/>
        </w:rPr>
        <w:t xml:space="preserve"> shows that the two-layer design remains comfortably within NFR-02.</w:t>
      </w:r>
    </w:p>
    <w:p w14:paraId="20345027" w14:textId="77777777" w:rsidR="005F01F0" w:rsidRDefault="00000000">
      <w:pPr>
        <w:pStyle w:val="Heading2"/>
        <w:spacing w:before="265" w:after="112"/>
      </w:pPr>
      <w:r>
        <w:rPr>
          <w:b/>
          <w:bCs/>
          <w:color w:val="1F4E5F"/>
          <w:sz w:val="24"/>
          <w:szCs w:val="24"/>
        </w:rPr>
        <w:t>4.3 Awareness Training Service</w:t>
      </w:r>
    </w:p>
    <w:p w14:paraId="11F3A0AB"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Scoring engine implemented and verified end to end.</w:t>
      </w:r>
    </w:p>
    <w:p w14:paraId="4A6771F3" w14:textId="77777777" w:rsidR="005F01F0" w:rsidRDefault="00000000">
      <w:pPr>
        <w:shd w:val="clear" w:color="auto" w:fill="F2F5F7"/>
        <w:spacing w:line="236" w:lineRule="auto"/>
      </w:pPr>
      <w:r>
        <w:rPr>
          <w:rFonts w:ascii="Consolas" w:eastAsia="Consolas" w:hAnsi="Consolas" w:cs="Consolas"/>
          <w:sz w:val="17"/>
          <w:szCs w:val="17"/>
        </w:rPr>
        <w:t># Risk update - exponentially weighted moving average</w:t>
      </w:r>
    </w:p>
    <w:p w14:paraId="7D8B4918" w14:textId="77777777" w:rsidR="005F01F0" w:rsidRDefault="00000000">
      <w:pPr>
        <w:shd w:val="clear" w:color="auto" w:fill="F2F5F7"/>
        <w:spacing w:line="236" w:lineRule="auto"/>
      </w:pPr>
      <w:proofErr w:type="spellStart"/>
      <w:r>
        <w:rPr>
          <w:rFonts w:ascii="Consolas" w:eastAsia="Consolas" w:hAnsi="Consolas" w:cs="Consolas"/>
          <w:sz w:val="17"/>
          <w:szCs w:val="17"/>
        </w:rPr>
        <w:t>new_risk</w:t>
      </w:r>
      <w:proofErr w:type="spellEnd"/>
      <w:r>
        <w:rPr>
          <w:rFonts w:ascii="Consolas" w:eastAsia="Consolas" w:hAnsi="Consolas" w:cs="Consolas"/>
          <w:sz w:val="17"/>
          <w:szCs w:val="17"/>
        </w:rPr>
        <w:t xml:space="preserve"> = (1 - ALPHA) * </w:t>
      </w:r>
      <w:proofErr w:type="spellStart"/>
      <w:r>
        <w:rPr>
          <w:rFonts w:ascii="Consolas" w:eastAsia="Consolas" w:hAnsi="Consolas" w:cs="Consolas"/>
          <w:sz w:val="17"/>
          <w:szCs w:val="17"/>
        </w:rPr>
        <w:t>current_risk</w:t>
      </w:r>
      <w:proofErr w:type="spellEnd"/>
      <w:r>
        <w:rPr>
          <w:rFonts w:ascii="Consolas" w:eastAsia="Consolas" w:hAnsi="Consolas" w:cs="Consolas"/>
          <w:sz w:val="17"/>
          <w:szCs w:val="17"/>
        </w:rPr>
        <w:t xml:space="preserve"> + ALPHA * (100 - </w:t>
      </w:r>
      <w:proofErr w:type="spellStart"/>
      <w:r>
        <w:rPr>
          <w:rFonts w:ascii="Consolas" w:eastAsia="Consolas" w:hAnsi="Consolas" w:cs="Consolas"/>
          <w:sz w:val="17"/>
          <w:szCs w:val="17"/>
        </w:rPr>
        <w:t>score_pct</w:t>
      </w:r>
      <w:proofErr w:type="spellEnd"/>
      <w:r>
        <w:rPr>
          <w:rFonts w:ascii="Consolas" w:eastAsia="Consolas" w:hAnsi="Consolas" w:cs="Consolas"/>
          <w:sz w:val="17"/>
          <w:szCs w:val="17"/>
        </w:rPr>
        <w:t>)</w:t>
      </w:r>
    </w:p>
    <w:p w14:paraId="63802B68" w14:textId="77777777" w:rsidR="005F01F0" w:rsidRDefault="00000000">
      <w:pPr>
        <w:shd w:val="clear" w:color="auto" w:fill="F2F5F7"/>
        <w:spacing w:line="236" w:lineRule="auto"/>
      </w:pPr>
      <w:r>
        <w:rPr>
          <w:rFonts w:ascii="Consolas" w:eastAsia="Consolas" w:hAnsi="Consolas" w:cs="Consolas"/>
          <w:sz w:val="17"/>
          <w:szCs w:val="17"/>
        </w:rPr>
        <w:t># ALPHA = 0.4</w:t>
      </w:r>
    </w:p>
    <w:p w14:paraId="470E2134" w14:textId="77777777" w:rsidR="005F01F0" w:rsidRDefault="00000000">
      <w:pPr>
        <w:shd w:val="clear" w:color="auto" w:fill="F2F5F7"/>
        <w:spacing w:line="236" w:lineRule="auto"/>
      </w:pPr>
      <w:r>
        <w:rPr>
          <w:rFonts w:ascii="Consolas" w:eastAsia="Consolas" w:hAnsi="Consolas" w:cs="Consolas"/>
          <w:sz w:val="17"/>
          <w:szCs w:val="17"/>
        </w:rPr>
        <w:t xml:space="preserve"> </w:t>
      </w:r>
    </w:p>
    <w:p w14:paraId="041C9B5D" w14:textId="77777777" w:rsidR="005F01F0" w:rsidRDefault="00000000">
      <w:pPr>
        <w:shd w:val="clear" w:color="auto" w:fill="F2F5F7"/>
        <w:spacing w:line="236" w:lineRule="auto"/>
      </w:pPr>
      <w:r>
        <w:rPr>
          <w:rFonts w:ascii="Consolas" w:eastAsia="Consolas" w:hAnsi="Consolas" w:cs="Consolas"/>
          <w:sz w:val="17"/>
          <w:szCs w:val="17"/>
        </w:rPr>
        <w:t># Risk bands:  low &lt; 33   |   medium &lt; 66   |   high &gt;= 66</w:t>
      </w:r>
    </w:p>
    <w:p w14:paraId="5880FF99" w14:textId="77777777" w:rsidR="005F01F0" w:rsidRDefault="00000000">
      <w:pPr>
        <w:shd w:val="clear" w:color="auto" w:fill="F2F5F7"/>
        <w:spacing w:after="145" w:line="236" w:lineRule="auto"/>
      </w:pPr>
      <w:r>
        <w:rPr>
          <w:rFonts w:ascii="Consolas" w:eastAsia="Consolas" w:hAnsi="Consolas" w:cs="Consolas"/>
          <w:sz w:val="17"/>
          <w:szCs w:val="17"/>
        </w:rPr>
        <w:t xml:space="preserve"># Target difficulty:  high risk -&gt; </w:t>
      </w:r>
      <w:proofErr w:type="gramStart"/>
      <w:r>
        <w:rPr>
          <w:rFonts w:ascii="Consolas" w:eastAsia="Consolas" w:hAnsi="Consolas" w:cs="Consolas"/>
          <w:sz w:val="17"/>
          <w:szCs w:val="17"/>
        </w:rPr>
        <w:t>1,  medium</w:t>
      </w:r>
      <w:proofErr w:type="gramEnd"/>
      <w:r>
        <w:rPr>
          <w:rFonts w:ascii="Consolas" w:eastAsia="Consolas" w:hAnsi="Consolas" w:cs="Consolas"/>
          <w:sz w:val="17"/>
          <w:szCs w:val="17"/>
        </w:rPr>
        <w:t xml:space="preserve"> -&gt; </w:t>
      </w:r>
      <w:proofErr w:type="gramStart"/>
      <w:r>
        <w:rPr>
          <w:rFonts w:ascii="Consolas" w:eastAsia="Consolas" w:hAnsi="Consolas" w:cs="Consolas"/>
          <w:sz w:val="17"/>
          <w:szCs w:val="17"/>
        </w:rPr>
        <w:t>2,  low</w:t>
      </w:r>
      <w:proofErr w:type="gramEnd"/>
      <w:r>
        <w:rPr>
          <w:rFonts w:ascii="Consolas" w:eastAsia="Consolas" w:hAnsi="Consolas" w:cs="Consolas"/>
          <w:sz w:val="17"/>
          <w:szCs w:val="17"/>
        </w:rPr>
        <w:t xml:space="preserve"> -&gt; 3</w:t>
      </w:r>
    </w:p>
    <w:p w14:paraId="67DA6EFD" w14:textId="77777777" w:rsidR="005F01F0" w:rsidRDefault="00000000">
      <w:pPr>
        <w:spacing w:before="100" w:after="195" w:line="270" w:lineRule="auto"/>
        <w:ind w:left="215" w:right="215"/>
      </w:pPr>
      <w:r>
        <w:rPr>
          <w:color w:val="000000"/>
          <w:sz w:val="20"/>
        </w:rPr>
        <w:t>The awareness service converts detection-oriented security into an adaptive learning process. Users are registered with a persona—student, staff or administrator—and lessons can be targeted to a specific persona or made available to all. When a lesson quiz is requested, the API returns only the question prompts and answer options; the stored correct answer and explanation remain server-side until submission. After a response is submitted, the service scores the attempt and returns immediate per-question feedback. This design follows the human-factor evidence in [45], which shows that the structure and timing of feedback influence whether phishing training produces meaningful behavioural learning rather than short-lived exposure.</w:t>
      </w:r>
      <w:r>
        <w:rPr>
          <w:color w:val="000000"/>
          <w:sz w:val="20"/>
        </w:rPr>
        <w:br/>
      </w:r>
      <w:r>
        <w:rPr>
          <w:color w:val="000000"/>
          <w:sz w:val="20"/>
        </w:rPr>
        <w:br/>
        <w:t xml:space="preserve">Each completed attempt is retained and contributes to a continuously updated risk score. SEDAS uses an exponentially weighted moving average: </w:t>
      </w:r>
      <w:proofErr w:type="spellStart"/>
      <w:r>
        <w:rPr>
          <w:color w:val="000000"/>
          <w:sz w:val="20"/>
        </w:rPr>
        <w:t>new_risk</w:t>
      </w:r>
      <w:proofErr w:type="spellEnd"/>
      <w:r>
        <w:rPr>
          <w:color w:val="000000"/>
          <w:sz w:val="20"/>
        </w:rPr>
        <w:t xml:space="preserve"> = (1-ALPHA) × </w:t>
      </w:r>
      <w:proofErr w:type="spellStart"/>
      <w:r>
        <w:rPr>
          <w:color w:val="000000"/>
          <w:sz w:val="20"/>
        </w:rPr>
        <w:t>current_risk</w:t>
      </w:r>
      <w:proofErr w:type="spellEnd"/>
      <w:r>
        <w:rPr>
          <w:color w:val="000000"/>
          <w:sz w:val="20"/>
        </w:rPr>
        <w:t xml:space="preserve"> + ALPHA × (100-score_pct), with ALPHA set to 0.4. The current quiz therefore influences 40% of the update while 60% of the previous risk estimate is retained. This weighting makes the score responsive to recent performance without allowing one unusually good or bad attempt to completely redefine a user's risk profile. Risk is divided into three bands: low below 33, </w:t>
      </w:r>
      <w:r>
        <w:rPr>
          <w:color w:val="000000"/>
          <w:sz w:val="20"/>
        </w:rPr>
        <w:lastRenderedPageBreak/>
        <w:t>medium below 66, and high at 66 or above.</w:t>
      </w:r>
      <w:r>
        <w:rPr>
          <w:color w:val="000000"/>
          <w:sz w:val="20"/>
        </w:rPr>
        <w:br/>
      </w:r>
      <w:r>
        <w:rPr>
          <w:color w:val="000000"/>
          <w:sz w:val="20"/>
        </w:rPr>
        <w:br/>
        <w:t>Lesson selection intentionally inverts difficulty relative to risk. High-risk users receive difficulty 1 content, medium-risk users receive difficulty 2, and low-risk users receive difficulty 3. This avoids treating poor performance as a reason to make learning harder. A struggling learner is first reinforced on foundational warning signs, while users demonstrating stronger judgement progress to subtler scenarios. The approach is therefore remedial rather than punitive.</w:t>
      </w:r>
      <w:r>
        <w:rPr>
          <w:color w:val="000000"/>
          <w:sz w:val="20"/>
        </w:rPr>
        <w:br/>
      </w:r>
      <w:r>
        <w:rPr>
          <w:color w:val="000000"/>
          <w:sz w:val="20"/>
        </w:rPr>
        <w:br/>
        <w:t>Adaptive selection also includes fallback behaviour. If no unfinished lesson exists at the exact target difficulty, the service searches other eligible lessons instead of returning no content. This ensures that a user continues learning while suitable material remains available. Attempts are append-only, so the service preserves a history for progress tracking and later governance analysis as required by FR-05 and FR-06.</w:t>
      </w:r>
    </w:p>
    <w:p w14:paraId="41E0DB04" w14:textId="77777777" w:rsidR="005F01F0" w:rsidRDefault="00000000">
      <w:pPr>
        <w:pStyle w:val="Heading2"/>
        <w:spacing w:before="265" w:after="112"/>
      </w:pPr>
      <w:r>
        <w:rPr>
          <w:b/>
          <w:bCs/>
          <w:color w:val="1F4E5F"/>
          <w:sz w:val="24"/>
          <w:szCs w:val="24"/>
        </w:rPr>
        <w:t>4.4 Governance and Interface Layer</w:t>
      </w:r>
    </w:p>
    <w:p w14:paraId="6A3F1300" w14:textId="77777777" w:rsidR="005F01F0" w:rsidRDefault="00000000">
      <w:pPr>
        <w:spacing w:before="100" w:after="195" w:line="270" w:lineRule="auto"/>
        <w:ind w:left="215" w:right="215"/>
      </w:pPr>
      <w:r>
        <w:rPr>
          <w:color w:val="000000"/>
        </w:rPr>
        <w:t>The browser interface provides a single demonstration surface for the three SEDAS capabilities. Email text can be submitted to the detection service, with the resulting label, risk score, explanatory indicators and latency rendered to the user. URLs can be submitted to the verification service, which displays the resolved verdict, heuristic findings, risk score and registry proof where a prior report exists. Training progress is exposed through the training APIs, including attempts, current risk score, risk band and the next adaptive lesson.</w:t>
      </w:r>
      <w:r>
        <w:rPr>
          <w:color w:val="000000"/>
        </w:rPr>
        <w:br/>
      </w:r>
      <w:r>
        <w:rPr>
          <w:color w:val="000000"/>
        </w:rPr>
        <w:br/>
        <w:t>The interface is intentionally treated as supporting implementation rather than as the research contribution. This follows supervisor guidance that web-development effort should not displace machine-learning execution, evaluation and technical reasoning. The contribution therefore lies in the validated services and evidence they produce, not in visual styling.</w:t>
      </w:r>
      <w:r>
        <w:rPr>
          <w:color w:val="000000"/>
        </w:rPr>
        <w:br/>
      </w:r>
      <w:r>
        <w:rPr>
          <w:color w:val="000000"/>
        </w:rPr>
        <w:br/>
        <w:t>The governance layer is partly implemented at the data level even though a full role-based analytics dashboard was deferred. Append-only training attempts, user risk scores, lesson completion data, registry reports and validation records are captured in structured form for later querying or visualisation. FR-07 is therefore partial rather than absent: the underlying governance evidence exists, while the production dashboard and role-based access experience remain future work.</w:t>
      </w:r>
    </w:p>
    <w:p w14:paraId="10C8CC15" w14:textId="77777777" w:rsidR="005F01F0" w:rsidRDefault="00000000">
      <w:pPr>
        <w:pStyle w:val="Heading2"/>
        <w:spacing w:before="265" w:after="112"/>
      </w:pPr>
      <w:r>
        <w:rPr>
          <w:b/>
          <w:bCs/>
          <w:color w:val="1F4E5F"/>
          <w:sz w:val="24"/>
          <w:szCs w:val="24"/>
        </w:rPr>
        <w:t>4.5 Technology Stack</w:t>
      </w:r>
    </w:p>
    <w:p w14:paraId="0249F662"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Stack table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400"/>
      </w:tblGrid>
      <w:tr w:rsidR="005F01F0" w14:paraId="6D540C4F" w14:textId="77777777">
        <w:tblPrEx>
          <w:tblCellMar>
            <w:top w:w="0" w:type="dxa"/>
            <w:bottom w:w="0" w:type="dxa"/>
          </w:tblCellMar>
        </w:tblPrEx>
        <w:trPr>
          <w:tblHeader/>
        </w:trPr>
        <w:tc>
          <w:tcPr>
            <w:tcW w:w="2200" w:type="dxa"/>
            <w:shd w:val="clear" w:color="auto" w:fill="1F4E5F"/>
            <w:tcMar>
              <w:top w:w="72" w:type="dxa"/>
              <w:left w:w="92" w:type="dxa"/>
              <w:bottom w:w="72" w:type="dxa"/>
              <w:right w:w="92" w:type="dxa"/>
            </w:tcMar>
          </w:tcPr>
          <w:p w14:paraId="6A7DBC48" w14:textId="77777777" w:rsidR="005F01F0" w:rsidRDefault="00000000">
            <w:pPr>
              <w:spacing w:line="248" w:lineRule="auto"/>
            </w:pPr>
            <w:r>
              <w:rPr>
                <w:b/>
                <w:bCs/>
                <w:color w:val="FFFFFF"/>
                <w:sz w:val="18"/>
                <w:szCs w:val="18"/>
              </w:rPr>
              <w:t>Layer</w:t>
            </w:r>
          </w:p>
        </w:tc>
        <w:tc>
          <w:tcPr>
            <w:tcW w:w="2600" w:type="dxa"/>
            <w:shd w:val="clear" w:color="auto" w:fill="1F4E5F"/>
            <w:tcMar>
              <w:top w:w="72" w:type="dxa"/>
              <w:left w:w="92" w:type="dxa"/>
              <w:bottom w:w="72" w:type="dxa"/>
              <w:right w:w="92" w:type="dxa"/>
            </w:tcMar>
          </w:tcPr>
          <w:p w14:paraId="74ACF637" w14:textId="77777777" w:rsidR="005F01F0" w:rsidRDefault="00000000">
            <w:pPr>
              <w:spacing w:line="248" w:lineRule="auto"/>
            </w:pPr>
            <w:r>
              <w:rPr>
                <w:b/>
                <w:bCs/>
                <w:color w:val="FFFFFF"/>
                <w:sz w:val="18"/>
                <w:szCs w:val="18"/>
              </w:rPr>
              <w:t>Technology</w:t>
            </w:r>
          </w:p>
        </w:tc>
        <w:tc>
          <w:tcPr>
            <w:tcW w:w="4400" w:type="dxa"/>
            <w:shd w:val="clear" w:color="auto" w:fill="1F4E5F"/>
            <w:tcMar>
              <w:top w:w="72" w:type="dxa"/>
              <w:left w:w="92" w:type="dxa"/>
              <w:bottom w:w="72" w:type="dxa"/>
              <w:right w:w="92" w:type="dxa"/>
            </w:tcMar>
          </w:tcPr>
          <w:p w14:paraId="2A6E8794" w14:textId="77777777" w:rsidR="005F01F0" w:rsidRDefault="00000000">
            <w:pPr>
              <w:spacing w:line="248" w:lineRule="auto"/>
            </w:pPr>
            <w:r>
              <w:rPr>
                <w:b/>
                <w:bCs/>
                <w:color w:val="FFFFFF"/>
                <w:sz w:val="18"/>
                <w:szCs w:val="18"/>
              </w:rPr>
              <w:t>Purpose</w:t>
            </w:r>
          </w:p>
        </w:tc>
      </w:tr>
      <w:tr w:rsidR="005F01F0" w14:paraId="0E1A052E" w14:textId="77777777">
        <w:tblPrEx>
          <w:tblCellMar>
            <w:top w:w="0" w:type="dxa"/>
            <w:bottom w:w="0" w:type="dxa"/>
          </w:tblCellMar>
        </w:tblPrEx>
        <w:tc>
          <w:tcPr>
            <w:tcW w:w="2200" w:type="dxa"/>
            <w:tcMar>
              <w:top w:w="72" w:type="dxa"/>
              <w:left w:w="92" w:type="dxa"/>
              <w:bottom w:w="72" w:type="dxa"/>
              <w:right w:w="92" w:type="dxa"/>
            </w:tcMar>
          </w:tcPr>
          <w:p w14:paraId="4C6920D8" w14:textId="77777777" w:rsidR="005F01F0" w:rsidRDefault="00000000">
            <w:pPr>
              <w:spacing w:line="248" w:lineRule="auto"/>
            </w:pPr>
            <w:r>
              <w:rPr>
                <w:sz w:val="18"/>
                <w:szCs w:val="18"/>
              </w:rPr>
              <w:t>Runtime</w:t>
            </w:r>
          </w:p>
        </w:tc>
        <w:tc>
          <w:tcPr>
            <w:tcW w:w="2600" w:type="dxa"/>
            <w:tcMar>
              <w:top w:w="72" w:type="dxa"/>
              <w:left w:w="92" w:type="dxa"/>
              <w:bottom w:w="72" w:type="dxa"/>
              <w:right w:w="92" w:type="dxa"/>
            </w:tcMar>
          </w:tcPr>
          <w:p w14:paraId="781DD8E7" w14:textId="77777777" w:rsidR="005F01F0" w:rsidRDefault="00000000">
            <w:pPr>
              <w:spacing w:line="248" w:lineRule="auto"/>
            </w:pPr>
            <w:r>
              <w:rPr>
                <w:sz w:val="18"/>
                <w:szCs w:val="18"/>
              </w:rPr>
              <w:t>Python 3.14</w:t>
            </w:r>
          </w:p>
        </w:tc>
        <w:tc>
          <w:tcPr>
            <w:tcW w:w="4400" w:type="dxa"/>
            <w:tcMar>
              <w:top w:w="72" w:type="dxa"/>
              <w:left w:w="92" w:type="dxa"/>
              <w:bottom w:w="72" w:type="dxa"/>
              <w:right w:w="92" w:type="dxa"/>
            </w:tcMar>
          </w:tcPr>
          <w:p w14:paraId="2C171F57" w14:textId="77777777" w:rsidR="005F01F0" w:rsidRDefault="00000000">
            <w:pPr>
              <w:spacing w:line="248" w:lineRule="auto"/>
            </w:pPr>
            <w:r>
              <w:rPr>
                <w:sz w:val="18"/>
                <w:szCs w:val="18"/>
              </w:rPr>
              <w:t>Application language across all services</w:t>
            </w:r>
          </w:p>
        </w:tc>
      </w:tr>
      <w:tr w:rsidR="005F01F0" w14:paraId="617007EF"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17456E82" w14:textId="77777777" w:rsidR="005F01F0" w:rsidRDefault="00000000">
            <w:pPr>
              <w:spacing w:line="248" w:lineRule="auto"/>
            </w:pPr>
            <w:r>
              <w:rPr>
                <w:sz w:val="18"/>
                <w:szCs w:val="18"/>
              </w:rPr>
              <w:t>Web framework</w:t>
            </w:r>
          </w:p>
        </w:tc>
        <w:tc>
          <w:tcPr>
            <w:tcW w:w="2600" w:type="dxa"/>
            <w:shd w:val="clear" w:color="auto" w:fill="F4F8FA"/>
            <w:tcMar>
              <w:top w:w="72" w:type="dxa"/>
              <w:left w:w="92" w:type="dxa"/>
              <w:bottom w:w="72" w:type="dxa"/>
              <w:right w:w="92" w:type="dxa"/>
            </w:tcMar>
          </w:tcPr>
          <w:p w14:paraId="5DAD3EED" w14:textId="77777777" w:rsidR="005F01F0" w:rsidRDefault="00000000">
            <w:pPr>
              <w:spacing w:line="248" w:lineRule="auto"/>
            </w:pPr>
            <w:proofErr w:type="spellStart"/>
            <w:r>
              <w:rPr>
                <w:sz w:val="18"/>
                <w:szCs w:val="18"/>
              </w:rPr>
              <w:t>FastAPI</w:t>
            </w:r>
            <w:proofErr w:type="spellEnd"/>
            <w:r>
              <w:rPr>
                <w:sz w:val="18"/>
                <w:szCs w:val="18"/>
              </w:rPr>
              <w:t xml:space="preserve"> + </w:t>
            </w:r>
            <w:proofErr w:type="spellStart"/>
            <w:r>
              <w:rPr>
                <w:sz w:val="18"/>
                <w:szCs w:val="18"/>
              </w:rPr>
              <w:t>uvicorn</w:t>
            </w:r>
            <w:proofErr w:type="spellEnd"/>
          </w:p>
        </w:tc>
        <w:tc>
          <w:tcPr>
            <w:tcW w:w="4400" w:type="dxa"/>
            <w:shd w:val="clear" w:color="auto" w:fill="F4F8FA"/>
            <w:tcMar>
              <w:top w:w="72" w:type="dxa"/>
              <w:left w:w="92" w:type="dxa"/>
              <w:bottom w:w="72" w:type="dxa"/>
              <w:right w:w="92" w:type="dxa"/>
            </w:tcMar>
          </w:tcPr>
          <w:p w14:paraId="5A53F1CC" w14:textId="77777777" w:rsidR="005F01F0" w:rsidRDefault="00000000">
            <w:pPr>
              <w:spacing w:line="248" w:lineRule="auto"/>
            </w:pPr>
            <w:r>
              <w:rPr>
                <w:sz w:val="18"/>
                <w:szCs w:val="18"/>
              </w:rPr>
              <w:t xml:space="preserve">REST endpoints, validation, automatic </w:t>
            </w:r>
            <w:proofErr w:type="spellStart"/>
            <w:r>
              <w:rPr>
                <w:sz w:val="18"/>
                <w:szCs w:val="18"/>
              </w:rPr>
              <w:t>OpenAPI</w:t>
            </w:r>
            <w:proofErr w:type="spellEnd"/>
            <w:r>
              <w:rPr>
                <w:sz w:val="18"/>
                <w:szCs w:val="18"/>
              </w:rPr>
              <w:t xml:space="preserve"> generation</w:t>
            </w:r>
          </w:p>
        </w:tc>
      </w:tr>
      <w:tr w:rsidR="005F01F0" w14:paraId="477093E2" w14:textId="77777777">
        <w:tblPrEx>
          <w:tblCellMar>
            <w:top w:w="0" w:type="dxa"/>
            <w:bottom w:w="0" w:type="dxa"/>
          </w:tblCellMar>
        </w:tblPrEx>
        <w:tc>
          <w:tcPr>
            <w:tcW w:w="2200" w:type="dxa"/>
            <w:tcMar>
              <w:top w:w="72" w:type="dxa"/>
              <w:left w:w="92" w:type="dxa"/>
              <w:bottom w:w="72" w:type="dxa"/>
              <w:right w:w="92" w:type="dxa"/>
            </w:tcMar>
          </w:tcPr>
          <w:p w14:paraId="21ED3A16" w14:textId="77777777" w:rsidR="005F01F0" w:rsidRDefault="00000000">
            <w:pPr>
              <w:spacing w:line="248" w:lineRule="auto"/>
            </w:pPr>
            <w:r>
              <w:rPr>
                <w:sz w:val="18"/>
                <w:szCs w:val="18"/>
              </w:rPr>
              <w:t>Validation</w:t>
            </w:r>
          </w:p>
        </w:tc>
        <w:tc>
          <w:tcPr>
            <w:tcW w:w="2600" w:type="dxa"/>
            <w:tcMar>
              <w:top w:w="72" w:type="dxa"/>
              <w:left w:w="92" w:type="dxa"/>
              <w:bottom w:w="72" w:type="dxa"/>
              <w:right w:w="92" w:type="dxa"/>
            </w:tcMar>
          </w:tcPr>
          <w:p w14:paraId="24DA24CD" w14:textId="77777777" w:rsidR="005F01F0" w:rsidRDefault="00000000">
            <w:pPr>
              <w:spacing w:line="248" w:lineRule="auto"/>
            </w:pPr>
            <w:proofErr w:type="spellStart"/>
            <w:r>
              <w:rPr>
                <w:sz w:val="18"/>
                <w:szCs w:val="18"/>
              </w:rPr>
              <w:t>Pydantic</w:t>
            </w:r>
            <w:proofErr w:type="spellEnd"/>
          </w:p>
        </w:tc>
        <w:tc>
          <w:tcPr>
            <w:tcW w:w="4400" w:type="dxa"/>
            <w:tcMar>
              <w:top w:w="72" w:type="dxa"/>
              <w:left w:w="92" w:type="dxa"/>
              <w:bottom w:w="72" w:type="dxa"/>
              <w:right w:w="92" w:type="dxa"/>
            </w:tcMar>
          </w:tcPr>
          <w:p w14:paraId="5FC298E6" w14:textId="77777777" w:rsidR="005F01F0" w:rsidRDefault="00000000">
            <w:pPr>
              <w:spacing w:line="248" w:lineRule="auto"/>
            </w:pPr>
            <w:r>
              <w:rPr>
                <w:sz w:val="18"/>
                <w:szCs w:val="18"/>
              </w:rPr>
              <w:t>Typed models; rejects malformed input before handler execution</w:t>
            </w:r>
          </w:p>
        </w:tc>
      </w:tr>
      <w:tr w:rsidR="005F01F0" w14:paraId="3191E4D1"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44E62742" w14:textId="77777777" w:rsidR="005F01F0" w:rsidRDefault="00000000">
            <w:pPr>
              <w:spacing w:line="248" w:lineRule="auto"/>
            </w:pPr>
            <w:r>
              <w:rPr>
                <w:sz w:val="18"/>
                <w:szCs w:val="18"/>
              </w:rPr>
              <w:t>Machine learning</w:t>
            </w:r>
          </w:p>
        </w:tc>
        <w:tc>
          <w:tcPr>
            <w:tcW w:w="2600" w:type="dxa"/>
            <w:shd w:val="clear" w:color="auto" w:fill="F4F8FA"/>
            <w:tcMar>
              <w:top w:w="72" w:type="dxa"/>
              <w:left w:w="92" w:type="dxa"/>
              <w:bottom w:w="72" w:type="dxa"/>
              <w:right w:w="92" w:type="dxa"/>
            </w:tcMar>
          </w:tcPr>
          <w:p w14:paraId="4C7CE6DE" w14:textId="77777777" w:rsidR="005F01F0" w:rsidRDefault="00000000">
            <w:pPr>
              <w:spacing w:line="248" w:lineRule="auto"/>
            </w:pPr>
            <w:r>
              <w:rPr>
                <w:sz w:val="18"/>
                <w:szCs w:val="18"/>
              </w:rPr>
              <w:t xml:space="preserve">scikit-learn, </w:t>
            </w:r>
            <w:proofErr w:type="spellStart"/>
            <w:r>
              <w:rPr>
                <w:sz w:val="18"/>
                <w:szCs w:val="18"/>
              </w:rPr>
              <w:t>xgboost</w:t>
            </w:r>
            <w:proofErr w:type="spellEnd"/>
          </w:p>
        </w:tc>
        <w:tc>
          <w:tcPr>
            <w:tcW w:w="4400" w:type="dxa"/>
            <w:shd w:val="clear" w:color="auto" w:fill="F4F8FA"/>
            <w:tcMar>
              <w:top w:w="72" w:type="dxa"/>
              <w:left w:w="92" w:type="dxa"/>
              <w:bottom w:w="72" w:type="dxa"/>
              <w:right w:w="92" w:type="dxa"/>
            </w:tcMar>
          </w:tcPr>
          <w:p w14:paraId="6EB1AEF5" w14:textId="77777777" w:rsidR="005F01F0" w:rsidRDefault="00000000">
            <w:pPr>
              <w:spacing w:line="248" w:lineRule="auto"/>
            </w:pPr>
            <w:r>
              <w:rPr>
                <w:sz w:val="18"/>
                <w:szCs w:val="18"/>
              </w:rPr>
              <w:t xml:space="preserve">TF-IDF, </w:t>
            </w:r>
            <w:proofErr w:type="spellStart"/>
            <w:r>
              <w:rPr>
                <w:sz w:val="18"/>
                <w:szCs w:val="18"/>
              </w:rPr>
              <w:t>LinearSVC</w:t>
            </w:r>
            <w:proofErr w:type="spellEnd"/>
            <w:r>
              <w:rPr>
                <w:sz w:val="18"/>
                <w:szCs w:val="18"/>
              </w:rPr>
              <w:t xml:space="preserve">, </w:t>
            </w:r>
            <w:proofErr w:type="spellStart"/>
            <w:r>
              <w:rPr>
                <w:sz w:val="18"/>
                <w:szCs w:val="18"/>
              </w:rPr>
              <w:t>RandomForest</w:t>
            </w:r>
            <w:proofErr w:type="spellEnd"/>
            <w:r>
              <w:rPr>
                <w:sz w:val="18"/>
                <w:szCs w:val="18"/>
              </w:rPr>
              <w:t xml:space="preserve">, </w:t>
            </w:r>
            <w:proofErr w:type="spellStart"/>
            <w:r>
              <w:rPr>
                <w:sz w:val="18"/>
                <w:szCs w:val="18"/>
              </w:rPr>
              <w:t>MultinomialNB</w:t>
            </w:r>
            <w:proofErr w:type="spellEnd"/>
            <w:r>
              <w:rPr>
                <w:sz w:val="18"/>
                <w:szCs w:val="18"/>
              </w:rPr>
              <w:t xml:space="preserve">, </w:t>
            </w:r>
            <w:proofErr w:type="spellStart"/>
            <w:r>
              <w:rPr>
                <w:sz w:val="18"/>
                <w:szCs w:val="18"/>
              </w:rPr>
              <w:t>LogisticRegression</w:t>
            </w:r>
            <w:proofErr w:type="spellEnd"/>
            <w:r>
              <w:rPr>
                <w:sz w:val="18"/>
                <w:szCs w:val="18"/>
              </w:rPr>
              <w:t xml:space="preserve">, </w:t>
            </w:r>
            <w:proofErr w:type="spellStart"/>
            <w:r>
              <w:rPr>
                <w:sz w:val="18"/>
                <w:szCs w:val="18"/>
              </w:rPr>
              <w:t>XGBoost</w:t>
            </w:r>
            <w:proofErr w:type="spellEnd"/>
          </w:p>
        </w:tc>
      </w:tr>
      <w:tr w:rsidR="005F01F0" w14:paraId="24F560D8" w14:textId="77777777">
        <w:tblPrEx>
          <w:tblCellMar>
            <w:top w:w="0" w:type="dxa"/>
            <w:bottom w:w="0" w:type="dxa"/>
          </w:tblCellMar>
        </w:tblPrEx>
        <w:tc>
          <w:tcPr>
            <w:tcW w:w="2200" w:type="dxa"/>
            <w:tcMar>
              <w:top w:w="72" w:type="dxa"/>
              <w:left w:w="92" w:type="dxa"/>
              <w:bottom w:w="72" w:type="dxa"/>
              <w:right w:w="92" w:type="dxa"/>
            </w:tcMar>
          </w:tcPr>
          <w:p w14:paraId="4503EA7C" w14:textId="77777777" w:rsidR="005F01F0" w:rsidRDefault="00000000">
            <w:pPr>
              <w:spacing w:line="248" w:lineRule="auto"/>
            </w:pPr>
            <w:r>
              <w:rPr>
                <w:sz w:val="18"/>
                <w:szCs w:val="18"/>
              </w:rPr>
              <w:t>Transformer</w:t>
            </w:r>
          </w:p>
        </w:tc>
        <w:tc>
          <w:tcPr>
            <w:tcW w:w="2600" w:type="dxa"/>
            <w:tcMar>
              <w:top w:w="72" w:type="dxa"/>
              <w:left w:w="92" w:type="dxa"/>
              <w:bottom w:w="72" w:type="dxa"/>
              <w:right w:w="92" w:type="dxa"/>
            </w:tcMar>
          </w:tcPr>
          <w:p w14:paraId="4247789B" w14:textId="77777777" w:rsidR="005F01F0" w:rsidRDefault="00000000">
            <w:pPr>
              <w:spacing w:line="248" w:lineRule="auto"/>
            </w:pPr>
            <w:proofErr w:type="spellStart"/>
            <w:r>
              <w:rPr>
                <w:sz w:val="18"/>
                <w:szCs w:val="18"/>
              </w:rPr>
              <w:t>PyTorch</w:t>
            </w:r>
            <w:proofErr w:type="spellEnd"/>
            <w:r>
              <w:rPr>
                <w:sz w:val="18"/>
                <w:szCs w:val="18"/>
              </w:rPr>
              <w:t>, Hugging Face Transformers</w:t>
            </w:r>
          </w:p>
        </w:tc>
        <w:tc>
          <w:tcPr>
            <w:tcW w:w="4400" w:type="dxa"/>
            <w:tcMar>
              <w:top w:w="72" w:type="dxa"/>
              <w:left w:w="92" w:type="dxa"/>
              <w:bottom w:w="72" w:type="dxa"/>
              <w:right w:w="92" w:type="dxa"/>
            </w:tcMar>
          </w:tcPr>
          <w:p w14:paraId="4AEA98D1" w14:textId="77777777" w:rsidR="005F01F0" w:rsidRDefault="00000000">
            <w:pPr>
              <w:spacing w:line="248" w:lineRule="auto"/>
            </w:pPr>
            <w:proofErr w:type="spellStart"/>
            <w:r>
              <w:rPr>
                <w:sz w:val="18"/>
                <w:szCs w:val="18"/>
              </w:rPr>
              <w:t>DistilBERT</w:t>
            </w:r>
            <w:proofErr w:type="spellEnd"/>
            <w:r>
              <w:rPr>
                <w:sz w:val="18"/>
                <w:szCs w:val="18"/>
              </w:rPr>
              <w:t xml:space="preserve"> fine-tuning</w:t>
            </w:r>
          </w:p>
        </w:tc>
      </w:tr>
      <w:tr w:rsidR="005F01F0" w14:paraId="3FD38E24"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74910CEA" w14:textId="77777777" w:rsidR="005F01F0" w:rsidRDefault="00000000">
            <w:pPr>
              <w:spacing w:line="248" w:lineRule="auto"/>
            </w:pPr>
            <w:r>
              <w:rPr>
                <w:sz w:val="18"/>
                <w:szCs w:val="18"/>
              </w:rPr>
              <w:t>Persistence</w:t>
            </w:r>
          </w:p>
        </w:tc>
        <w:tc>
          <w:tcPr>
            <w:tcW w:w="2600" w:type="dxa"/>
            <w:shd w:val="clear" w:color="auto" w:fill="F4F8FA"/>
            <w:tcMar>
              <w:top w:w="72" w:type="dxa"/>
              <w:left w:w="92" w:type="dxa"/>
              <w:bottom w:w="72" w:type="dxa"/>
              <w:right w:w="92" w:type="dxa"/>
            </w:tcMar>
          </w:tcPr>
          <w:p w14:paraId="7BA97406" w14:textId="77777777" w:rsidR="005F01F0" w:rsidRDefault="00000000">
            <w:pPr>
              <w:spacing w:line="248" w:lineRule="auto"/>
            </w:pPr>
            <w:r>
              <w:rPr>
                <w:sz w:val="18"/>
                <w:szCs w:val="18"/>
              </w:rPr>
              <w:t xml:space="preserve">SQLite 3, </w:t>
            </w:r>
            <w:proofErr w:type="spellStart"/>
            <w:r>
              <w:rPr>
                <w:sz w:val="18"/>
                <w:szCs w:val="18"/>
              </w:rPr>
              <w:t>joblib</w:t>
            </w:r>
            <w:proofErr w:type="spellEnd"/>
          </w:p>
        </w:tc>
        <w:tc>
          <w:tcPr>
            <w:tcW w:w="4400" w:type="dxa"/>
            <w:shd w:val="clear" w:color="auto" w:fill="F4F8FA"/>
            <w:tcMar>
              <w:top w:w="72" w:type="dxa"/>
              <w:left w:w="92" w:type="dxa"/>
              <w:bottom w:w="72" w:type="dxa"/>
              <w:right w:w="92" w:type="dxa"/>
            </w:tcMar>
          </w:tcPr>
          <w:p w14:paraId="2ED516AC" w14:textId="77777777" w:rsidR="005F01F0" w:rsidRDefault="00000000">
            <w:pPr>
              <w:spacing w:line="248" w:lineRule="auto"/>
            </w:pPr>
            <w:r>
              <w:rPr>
                <w:sz w:val="18"/>
                <w:szCs w:val="18"/>
              </w:rPr>
              <w:t>Service datastores and model serialisation</w:t>
            </w:r>
          </w:p>
        </w:tc>
      </w:tr>
      <w:tr w:rsidR="005F01F0" w14:paraId="04F63DC3" w14:textId="77777777">
        <w:tblPrEx>
          <w:tblCellMar>
            <w:top w:w="0" w:type="dxa"/>
            <w:bottom w:w="0" w:type="dxa"/>
          </w:tblCellMar>
        </w:tblPrEx>
        <w:tc>
          <w:tcPr>
            <w:tcW w:w="2200" w:type="dxa"/>
            <w:tcMar>
              <w:top w:w="72" w:type="dxa"/>
              <w:left w:w="92" w:type="dxa"/>
              <w:bottom w:w="72" w:type="dxa"/>
              <w:right w:w="92" w:type="dxa"/>
            </w:tcMar>
          </w:tcPr>
          <w:p w14:paraId="3200C3C2" w14:textId="77777777" w:rsidR="005F01F0" w:rsidRDefault="00000000">
            <w:pPr>
              <w:spacing w:line="248" w:lineRule="auto"/>
            </w:pPr>
            <w:r>
              <w:rPr>
                <w:sz w:val="18"/>
                <w:szCs w:val="18"/>
              </w:rPr>
              <w:t>Integrity</w:t>
            </w:r>
          </w:p>
        </w:tc>
        <w:tc>
          <w:tcPr>
            <w:tcW w:w="2600" w:type="dxa"/>
            <w:tcMar>
              <w:top w:w="72" w:type="dxa"/>
              <w:left w:w="92" w:type="dxa"/>
              <w:bottom w:w="72" w:type="dxa"/>
              <w:right w:w="92" w:type="dxa"/>
            </w:tcMar>
          </w:tcPr>
          <w:p w14:paraId="6262CAA8" w14:textId="77777777" w:rsidR="005F01F0" w:rsidRDefault="00000000">
            <w:pPr>
              <w:spacing w:line="248" w:lineRule="auto"/>
            </w:pPr>
            <w:proofErr w:type="spellStart"/>
            <w:r>
              <w:rPr>
                <w:sz w:val="18"/>
                <w:szCs w:val="18"/>
              </w:rPr>
              <w:t>hashlib</w:t>
            </w:r>
            <w:proofErr w:type="spellEnd"/>
            <w:r>
              <w:rPr>
                <w:sz w:val="18"/>
                <w:szCs w:val="18"/>
              </w:rPr>
              <w:t xml:space="preserve"> (SHA-256)</w:t>
            </w:r>
          </w:p>
        </w:tc>
        <w:tc>
          <w:tcPr>
            <w:tcW w:w="4400" w:type="dxa"/>
            <w:tcMar>
              <w:top w:w="72" w:type="dxa"/>
              <w:left w:w="92" w:type="dxa"/>
              <w:bottom w:w="72" w:type="dxa"/>
              <w:right w:w="92" w:type="dxa"/>
            </w:tcMar>
          </w:tcPr>
          <w:p w14:paraId="03057F6D" w14:textId="77777777" w:rsidR="005F01F0" w:rsidRDefault="00000000">
            <w:pPr>
              <w:spacing w:line="248" w:lineRule="auto"/>
            </w:pPr>
            <w:r>
              <w:rPr>
                <w:sz w:val="18"/>
                <w:szCs w:val="18"/>
              </w:rPr>
              <w:t>Registry chain hashing</w:t>
            </w:r>
          </w:p>
        </w:tc>
      </w:tr>
      <w:tr w:rsidR="005F01F0" w14:paraId="59DD5547"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75AC080D" w14:textId="77777777" w:rsidR="005F01F0" w:rsidRDefault="00000000">
            <w:pPr>
              <w:spacing w:line="248" w:lineRule="auto"/>
            </w:pPr>
            <w:r>
              <w:rPr>
                <w:sz w:val="18"/>
                <w:szCs w:val="18"/>
              </w:rPr>
              <w:t>Frontend</w:t>
            </w:r>
          </w:p>
        </w:tc>
        <w:tc>
          <w:tcPr>
            <w:tcW w:w="2600" w:type="dxa"/>
            <w:shd w:val="clear" w:color="auto" w:fill="F4F8FA"/>
            <w:tcMar>
              <w:top w:w="72" w:type="dxa"/>
              <w:left w:w="92" w:type="dxa"/>
              <w:bottom w:w="72" w:type="dxa"/>
              <w:right w:w="92" w:type="dxa"/>
            </w:tcMar>
          </w:tcPr>
          <w:p w14:paraId="63BDE3FB" w14:textId="77777777" w:rsidR="005F01F0" w:rsidRDefault="00000000">
            <w:pPr>
              <w:spacing w:line="248" w:lineRule="auto"/>
            </w:pPr>
            <w:r>
              <w:rPr>
                <w:sz w:val="18"/>
                <w:szCs w:val="18"/>
              </w:rPr>
              <w:t>HTML, CSS, JavaScript</w:t>
            </w:r>
          </w:p>
        </w:tc>
        <w:tc>
          <w:tcPr>
            <w:tcW w:w="4400" w:type="dxa"/>
            <w:shd w:val="clear" w:color="auto" w:fill="F4F8FA"/>
            <w:tcMar>
              <w:top w:w="72" w:type="dxa"/>
              <w:left w:w="92" w:type="dxa"/>
              <w:bottom w:w="72" w:type="dxa"/>
              <w:right w:w="92" w:type="dxa"/>
            </w:tcMar>
          </w:tcPr>
          <w:p w14:paraId="06DFFC43" w14:textId="77777777" w:rsidR="005F01F0" w:rsidRDefault="00000000">
            <w:pPr>
              <w:spacing w:line="248" w:lineRule="auto"/>
            </w:pPr>
            <w:r>
              <w:rPr>
                <w:sz w:val="18"/>
                <w:szCs w:val="18"/>
              </w:rPr>
              <w:t>Demonstration interface; no build step</w:t>
            </w:r>
          </w:p>
        </w:tc>
      </w:tr>
      <w:tr w:rsidR="005F01F0" w14:paraId="377160C9" w14:textId="77777777">
        <w:tblPrEx>
          <w:tblCellMar>
            <w:top w:w="0" w:type="dxa"/>
            <w:bottom w:w="0" w:type="dxa"/>
          </w:tblCellMar>
        </w:tblPrEx>
        <w:tc>
          <w:tcPr>
            <w:tcW w:w="2200" w:type="dxa"/>
            <w:tcMar>
              <w:top w:w="72" w:type="dxa"/>
              <w:left w:w="92" w:type="dxa"/>
              <w:bottom w:w="72" w:type="dxa"/>
              <w:right w:w="92" w:type="dxa"/>
            </w:tcMar>
          </w:tcPr>
          <w:p w14:paraId="1B1D74D0" w14:textId="77777777" w:rsidR="005F01F0" w:rsidRDefault="00000000">
            <w:pPr>
              <w:spacing w:line="248" w:lineRule="auto"/>
            </w:pPr>
            <w:r>
              <w:rPr>
                <w:sz w:val="18"/>
                <w:szCs w:val="18"/>
              </w:rPr>
              <w:lastRenderedPageBreak/>
              <w:t>Testing and CI</w:t>
            </w:r>
          </w:p>
        </w:tc>
        <w:tc>
          <w:tcPr>
            <w:tcW w:w="2600" w:type="dxa"/>
            <w:tcMar>
              <w:top w:w="72" w:type="dxa"/>
              <w:left w:w="92" w:type="dxa"/>
              <w:bottom w:w="72" w:type="dxa"/>
              <w:right w:w="92" w:type="dxa"/>
            </w:tcMar>
          </w:tcPr>
          <w:p w14:paraId="5417183E" w14:textId="77777777" w:rsidR="005F01F0" w:rsidRDefault="00000000">
            <w:pPr>
              <w:spacing w:line="248" w:lineRule="auto"/>
            </w:pPr>
            <w:proofErr w:type="spellStart"/>
            <w:r>
              <w:rPr>
                <w:sz w:val="18"/>
                <w:szCs w:val="18"/>
              </w:rPr>
              <w:t>pytest</w:t>
            </w:r>
            <w:proofErr w:type="spellEnd"/>
            <w:r>
              <w:rPr>
                <w:sz w:val="18"/>
                <w:szCs w:val="18"/>
              </w:rPr>
              <w:t>, GitHub Actions</w:t>
            </w:r>
          </w:p>
        </w:tc>
        <w:tc>
          <w:tcPr>
            <w:tcW w:w="4400" w:type="dxa"/>
            <w:tcMar>
              <w:top w:w="72" w:type="dxa"/>
              <w:left w:w="92" w:type="dxa"/>
              <w:bottom w:w="72" w:type="dxa"/>
              <w:right w:w="92" w:type="dxa"/>
            </w:tcMar>
          </w:tcPr>
          <w:p w14:paraId="1509E3B5" w14:textId="77777777" w:rsidR="005F01F0" w:rsidRDefault="00000000">
            <w:pPr>
              <w:spacing w:line="248" w:lineRule="auto"/>
            </w:pPr>
            <w:r>
              <w:rPr>
                <w:sz w:val="18"/>
                <w:szCs w:val="18"/>
              </w:rPr>
              <w:t>23 automated tests, executed on every push</w:t>
            </w:r>
          </w:p>
        </w:tc>
      </w:tr>
    </w:tbl>
    <w:p w14:paraId="139AC42E" w14:textId="77777777" w:rsidR="005F01F0" w:rsidRDefault="00000000">
      <w:pPr>
        <w:spacing w:before="70" w:after="195"/>
      </w:pPr>
      <w:r>
        <w:rPr>
          <w:i/>
          <w:iCs/>
          <w:color w:val="555555"/>
          <w:sz w:val="18"/>
          <w:szCs w:val="18"/>
        </w:rPr>
        <w:t>Table 10: Technology stack by layer. No component requires a GPU.</w:t>
      </w:r>
    </w:p>
    <w:p w14:paraId="3364E54A" w14:textId="77777777" w:rsidR="005F01F0" w:rsidRDefault="00000000">
      <w:pPr>
        <w:pStyle w:val="Heading2"/>
        <w:spacing w:before="265" w:after="112"/>
      </w:pPr>
      <w:r>
        <w:rPr>
          <w:b/>
          <w:bCs/>
          <w:color w:val="1F4E5F"/>
          <w:sz w:val="24"/>
          <w:szCs w:val="24"/>
        </w:rPr>
        <w:t>4.6 Security Controls</w:t>
      </w:r>
    </w:p>
    <w:p w14:paraId="40BD13C9"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Controls implemented and mapped to the tests that verify them.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400"/>
      </w:tblGrid>
      <w:tr w:rsidR="005F01F0" w14:paraId="2E11CB40" w14:textId="77777777">
        <w:tblPrEx>
          <w:tblCellMar>
            <w:top w:w="0" w:type="dxa"/>
            <w:bottom w:w="0" w:type="dxa"/>
          </w:tblCellMar>
        </w:tblPrEx>
        <w:trPr>
          <w:tblHeader/>
        </w:trPr>
        <w:tc>
          <w:tcPr>
            <w:tcW w:w="2600" w:type="dxa"/>
            <w:shd w:val="clear" w:color="auto" w:fill="1F4E5F"/>
            <w:tcMar>
              <w:top w:w="72" w:type="dxa"/>
              <w:left w:w="92" w:type="dxa"/>
              <w:bottom w:w="72" w:type="dxa"/>
              <w:right w:w="92" w:type="dxa"/>
            </w:tcMar>
          </w:tcPr>
          <w:p w14:paraId="30ACDFEF" w14:textId="77777777" w:rsidR="005F01F0" w:rsidRDefault="00000000">
            <w:pPr>
              <w:spacing w:line="248" w:lineRule="auto"/>
            </w:pPr>
            <w:r>
              <w:rPr>
                <w:b/>
                <w:bCs/>
                <w:color w:val="FFFFFF"/>
                <w:sz w:val="18"/>
                <w:szCs w:val="18"/>
              </w:rPr>
              <w:t>Control</w:t>
            </w:r>
          </w:p>
        </w:tc>
        <w:tc>
          <w:tcPr>
            <w:tcW w:w="3200" w:type="dxa"/>
            <w:shd w:val="clear" w:color="auto" w:fill="1F4E5F"/>
            <w:tcMar>
              <w:top w:w="72" w:type="dxa"/>
              <w:left w:w="92" w:type="dxa"/>
              <w:bottom w:w="72" w:type="dxa"/>
              <w:right w:w="92" w:type="dxa"/>
            </w:tcMar>
          </w:tcPr>
          <w:p w14:paraId="7317AC76" w14:textId="77777777" w:rsidR="005F01F0" w:rsidRDefault="00000000">
            <w:pPr>
              <w:spacing w:line="248" w:lineRule="auto"/>
            </w:pPr>
            <w:r>
              <w:rPr>
                <w:b/>
                <w:bCs/>
                <w:color w:val="FFFFFF"/>
                <w:sz w:val="18"/>
                <w:szCs w:val="18"/>
              </w:rPr>
              <w:t>Implementation</w:t>
            </w:r>
          </w:p>
        </w:tc>
        <w:tc>
          <w:tcPr>
            <w:tcW w:w="3400" w:type="dxa"/>
            <w:shd w:val="clear" w:color="auto" w:fill="1F4E5F"/>
            <w:tcMar>
              <w:top w:w="72" w:type="dxa"/>
              <w:left w:w="92" w:type="dxa"/>
              <w:bottom w:w="72" w:type="dxa"/>
              <w:right w:w="92" w:type="dxa"/>
            </w:tcMar>
          </w:tcPr>
          <w:p w14:paraId="6E40267F" w14:textId="77777777" w:rsidR="005F01F0" w:rsidRDefault="00000000">
            <w:pPr>
              <w:spacing w:line="248" w:lineRule="auto"/>
            </w:pPr>
            <w:r>
              <w:rPr>
                <w:b/>
                <w:bCs/>
                <w:color w:val="FFFFFF"/>
                <w:sz w:val="18"/>
                <w:szCs w:val="18"/>
              </w:rPr>
              <w:t>Verified by</w:t>
            </w:r>
          </w:p>
        </w:tc>
      </w:tr>
      <w:tr w:rsidR="005F01F0" w14:paraId="36D6DA0F" w14:textId="77777777">
        <w:tblPrEx>
          <w:tblCellMar>
            <w:top w:w="0" w:type="dxa"/>
            <w:bottom w:w="0" w:type="dxa"/>
          </w:tblCellMar>
        </w:tblPrEx>
        <w:tc>
          <w:tcPr>
            <w:tcW w:w="2600" w:type="dxa"/>
            <w:tcMar>
              <w:top w:w="72" w:type="dxa"/>
              <w:left w:w="92" w:type="dxa"/>
              <w:bottom w:w="72" w:type="dxa"/>
              <w:right w:w="92" w:type="dxa"/>
            </w:tcMar>
          </w:tcPr>
          <w:p w14:paraId="7BAF2C7D" w14:textId="77777777" w:rsidR="005F01F0" w:rsidRDefault="00000000">
            <w:pPr>
              <w:spacing w:line="248" w:lineRule="auto"/>
            </w:pPr>
            <w:r>
              <w:rPr>
                <w:sz w:val="18"/>
                <w:szCs w:val="18"/>
              </w:rPr>
              <w:t>Injection prevention</w:t>
            </w:r>
          </w:p>
        </w:tc>
        <w:tc>
          <w:tcPr>
            <w:tcW w:w="3200" w:type="dxa"/>
            <w:tcMar>
              <w:top w:w="72" w:type="dxa"/>
              <w:left w:w="92" w:type="dxa"/>
              <w:bottom w:w="72" w:type="dxa"/>
              <w:right w:w="92" w:type="dxa"/>
            </w:tcMar>
          </w:tcPr>
          <w:p w14:paraId="0A4ABA3D" w14:textId="77777777" w:rsidR="005F01F0" w:rsidRDefault="00000000">
            <w:pPr>
              <w:spacing w:line="248" w:lineRule="auto"/>
            </w:pPr>
            <w:r>
              <w:rPr>
                <w:sz w:val="18"/>
                <w:szCs w:val="18"/>
              </w:rPr>
              <w:t>Parameterised queries throughout; no string concatenation into SQL</w:t>
            </w:r>
          </w:p>
        </w:tc>
        <w:tc>
          <w:tcPr>
            <w:tcW w:w="3400" w:type="dxa"/>
            <w:tcMar>
              <w:top w:w="72" w:type="dxa"/>
              <w:left w:w="92" w:type="dxa"/>
              <w:bottom w:w="72" w:type="dxa"/>
              <w:right w:w="92" w:type="dxa"/>
            </w:tcMar>
          </w:tcPr>
          <w:p w14:paraId="6FD76F54" w14:textId="77777777" w:rsidR="005F01F0" w:rsidRDefault="00000000">
            <w:pPr>
              <w:spacing w:line="248" w:lineRule="auto"/>
            </w:pPr>
            <w:r>
              <w:rPr>
                <w:sz w:val="18"/>
                <w:szCs w:val="18"/>
              </w:rPr>
              <w:t>TS-01</w:t>
            </w:r>
          </w:p>
        </w:tc>
      </w:tr>
      <w:tr w:rsidR="005F01F0" w14:paraId="4E20B205"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6B7844B1" w14:textId="77777777" w:rsidR="005F01F0" w:rsidRDefault="00000000">
            <w:pPr>
              <w:spacing w:line="248" w:lineRule="auto"/>
            </w:pPr>
            <w:r>
              <w:rPr>
                <w:sz w:val="18"/>
                <w:szCs w:val="18"/>
              </w:rPr>
              <w:t>Input validation</w:t>
            </w:r>
          </w:p>
        </w:tc>
        <w:tc>
          <w:tcPr>
            <w:tcW w:w="3200" w:type="dxa"/>
            <w:shd w:val="clear" w:color="auto" w:fill="F4F8FA"/>
            <w:tcMar>
              <w:top w:w="72" w:type="dxa"/>
              <w:left w:w="92" w:type="dxa"/>
              <w:bottom w:w="72" w:type="dxa"/>
              <w:right w:w="92" w:type="dxa"/>
            </w:tcMar>
          </w:tcPr>
          <w:p w14:paraId="7FF032EF" w14:textId="77777777" w:rsidR="005F01F0" w:rsidRDefault="00000000">
            <w:pPr>
              <w:spacing w:line="248" w:lineRule="auto"/>
            </w:pPr>
            <w:proofErr w:type="spellStart"/>
            <w:r>
              <w:rPr>
                <w:sz w:val="18"/>
                <w:szCs w:val="18"/>
              </w:rPr>
              <w:t>Pydantic</w:t>
            </w:r>
            <w:proofErr w:type="spellEnd"/>
            <w:r>
              <w:rPr>
                <w:sz w:val="18"/>
                <w:szCs w:val="18"/>
              </w:rPr>
              <w:t xml:space="preserve"> models reject malformed requests with HTTP 422 before handler execution</w:t>
            </w:r>
          </w:p>
        </w:tc>
        <w:tc>
          <w:tcPr>
            <w:tcW w:w="3400" w:type="dxa"/>
            <w:shd w:val="clear" w:color="auto" w:fill="F4F8FA"/>
            <w:tcMar>
              <w:top w:w="72" w:type="dxa"/>
              <w:left w:w="92" w:type="dxa"/>
              <w:bottom w:w="72" w:type="dxa"/>
              <w:right w:w="92" w:type="dxa"/>
            </w:tcMar>
          </w:tcPr>
          <w:p w14:paraId="3CDEE5BF" w14:textId="77777777" w:rsidR="005F01F0" w:rsidRDefault="00000000">
            <w:pPr>
              <w:spacing w:line="248" w:lineRule="auto"/>
            </w:pPr>
            <w:r>
              <w:rPr>
                <w:sz w:val="18"/>
                <w:szCs w:val="18"/>
              </w:rPr>
              <w:t>TS-02, TS-02b</w:t>
            </w:r>
          </w:p>
        </w:tc>
      </w:tr>
      <w:tr w:rsidR="005F01F0" w14:paraId="13141C6E" w14:textId="77777777">
        <w:tblPrEx>
          <w:tblCellMar>
            <w:top w:w="0" w:type="dxa"/>
            <w:bottom w:w="0" w:type="dxa"/>
          </w:tblCellMar>
        </w:tblPrEx>
        <w:tc>
          <w:tcPr>
            <w:tcW w:w="2600" w:type="dxa"/>
            <w:tcMar>
              <w:top w:w="72" w:type="dxa"/>
              <w:left w:w="92" w:type="dxa"/>
              <w:bottom w:w="72" w:type="dxa"/>
              <w:right w:w="92" w:type="dxa"/>
            </w:tcMar>
          </w:tcPr>
          <w:p w14:paraId="575A374B" w14:textId="77777777" w:rsidR="005F01F0" w:rsidRDefault="00000000">
            <w:pPr>
              <w:spacing w:line="248" w:lineRule="auto"/>
            </w:pPr>
            <w:r>
              <w:rPr>
                <w:sz w:val="18"/>
                <w:szCs w:val="18"/>
              </w:rPr>
              <w:t>Answer confidentiality</w:t>
            </w:r>
          </w:p>
        </w:tc>
        <w:tc>
          <w:tcPr>
            <w:tcW w:w="3200" w:type="dxa"/>
            <w:tcMar>
              <w:top w:w="72" w:type="dxa"/>
              <w:left w:w="92" w:type="dxa"/>
              <w:bottom w:w="72" w:type="dxa"/>
              <w:right w:w="92" w:type="dxa"/>
            </w:tcMar>
          </w:tcPr>
          <w:p w14:paraId="3B080B0B" w14:textId="77777777" w:rsidR="005F01F0" w:rsidRDefault="00000000">
            <w:pPr>
              <w:spacing w:line="248" w:lineRule="auto"/>
            </w:pPr>
            <w:r>
              <w:rPr>
                <w:sz w:val="18"/>
                <w:szCs w:val="18"/>
              </w:rPr>
              <w:t>Quiz endpoint projects only prompt and option fields</w:t>
            </w:r>
          </w:p>
        </w:tc>
        <w:tc>
          <w:tcPr>
            <w:tcW w:w="3400" w:type="dxa"/>
            <w:tcMar>
              <w:top w:w="72" w:type="dxa"/>
              <w:left w:w="92" w:type="dxa"/>
              <w:bottom w:w="72" w:type="dxa"/>
              <w:right w:w="92" w:type="dxa"/>
            </w:tcMar>
          </w:tcPr>
          <w:p w14:paraId="3E9C73D2" w14:textId="77777777" w:rsidR="005F01F0" w:rsidRDefault="00000000">
            <w:pPr>
              <w:spacing w:line="248" w:lineRule="auto"/>
            </w:pPr>
            <w:r>
              <w:rPr>
                <w:sz w:val="18"/>
                <w:szCs w:val="18"/>
              </w:rPr>
              <w:t>TS-04</w:t>
            </w:r>
          </w:p>
        </w:tc>
      </w:tr>
      <w:tr w:rsidR="005F01F0" w14:paraId="3A1E1DE0"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059352F9" w14:textId="77777777" w:rsidR="005F01F0" w:rsidRDefault="00000000">
            <w:pPr>
              <w:spacing w:line="248" w:lineRule="auto"/>
            </w:pPr>
            <w:r>
              <w:rPr>
                <w:sz w:val="18"/>
                <w:szCs w:val="18"/>
              </w:rPr>
              <w:t>Integrity</w:t>
            </w:r>
          </w:p>
        </w:tc>
        <w:tc>
          <w:tcPr>
            <w:tcW w:w="3200" w:type="dxa"/>
            <w:shd w:val="clear" w:color="auto" w:fill="F4F8FA"/>
            <w:tcMar>
              <w:top w:w="72" w:type="dxa"/>
              <w:left w:w="92" w:type="dxa"/>
              <w:bottom w:w="72" w:type="dxa"/>
              <w:right w:w="92" w:type="dxa"/>
            </w:tcMar>
          </w:tcPr>
          <w:p w14:paraId="7FE2D7F8" w14:textId="77777777" w:rsidR="005F01F0" w:rsidRDefault="00000000">
            <w:pPr>
              <w:spacing w:line="248" w:lineRule="auto"/>
            </w:pPr>
            <w:r>
              <w:rPr>
                <w:sz w:val="18"/>
                <w:szCs w:val="18"/>
              </w:rPr>
              <w:t>SHA-256 hash chaining with full-chain revalidation endpoint</w:t>
            </w:r>
          </w:p>
        </w:tc>
        <w:tc>
          <w:tcPr>
            <w:tcW w:w="3400" w:type="dxa"/>
            <w:shd w:val="clear" w:color="auto" w:fill="F4F8FA"/>
            <w:tcMar>
              <w:top w:w="72" w:type="dxa"/>
              <w:left w:w="92" w:type="dxa"/>
              <w:bottom w:w="72" w:type="dxa"/>
              <w:right w:w="92" w:type="dxa"/>
            </w:tcMar>
          </w:tcPr>
          <w:p w14:paraId="3C844A2B" w14:textId="77777777" w:rsidR="005F01F0" w:rsidRDefault="00000000">
            <w:pPr>
              <w:spacing w:line="248" w:lineRule="auto"/>
            </w:pPr>
            <w:r>
              <w:rPr>
                <w:sz w:val="18"/>
                <w:szCs w:val="18"/>
              </w:rPr>
              <w:t>TS-06, TU-03</w:t>
            </w:r>
          </w:p>
        </w:tc>
      </w:tr>
      <w:tr w:rsidR="005F01F0" w14:paraId="4E52E948" w14:textId="77777777">
        <w:tblPrEx>
          <w:tblCellMar>
            <w:top w:w="0" w:type="dxa"/>
            <w:bottom w:w="0" w:type="dxa"/>
          </w:tblCellMar>
        </w:tblPrEx>
        <w:tc>
          <w:tcPr>
            <w:tcW w:w="2600" w:type="dxa"/>
            <w:tcMar>
              <w:top w:w="72" w:type="dxa"/>
              <w:left w:w="92" w:type="dxa"/>
              <w:bottom w:w="72" w:type="dxa"/>
              <w:right w:w="92" w:type="dxa"/>
            </w:tcMar>
          </w:tcPr>
          <w:p w14:paraId="306CF471" w14:textId="77777777" w:rsidR="005F01F0" w:rsidRDefault="00000000">
            <w:pPr>
              <w:spacing w:line="248" w:lineRule="auto"/>
            </w:pPr>
            <w:r>
              <w:rPr>
                <w:sz w:val="18"/>
                <w:szCs w:val="18"/>
              </w:rPr>
              <w:t>Error handling</w:t>
            </w:r>
          </w:p>
        </w:tc>
        <w:tc>
          <w:tcPr>
            <w:tcW w:w="3200" w:type="dxa"/>
            <w:tcMar>
              <w:top w:w="72" w:type="dxa"/>
              <w:left w:w="92" w:type="dxa"/>
              <w:bottom w:w="72" w:type="dxa"/>
              <w:right w:w="92" w:type="dxa"/>
            </w:tcMar>
          </w:tcPr>
          <w:p w14:paraId="5EEA5343" w14:textId="77777777" w:rsidR="005F01F0" w:rsidRDefault="00000000">
            <w:pPr>
              <w:spacing w:line="248" w:lineRule="auto"/>
            </w:pPr>
            <w:r>
              <w:rPr>
                <w:sz w:val="18"/>
                <w:szCs w:val="18"/>
              </w:rPr>
              <w:t>Unknown resources return 404 with descriptive message, not a server error</w:t>
            </w:r>
          </w:p>
        </w:tc>
        <w:tc>
          <w:tcPr>
            <w:tcW w:w="3400" w:type="dxa"/>
            <w:tcMar>
              <w:top w:w="72" w:type="dxa"/>
              <w:left w:w="92" w:type="dxa"/>
              <w:bottom w:w="72" w:type="dxa"/>
              <w:right w:w="92" w:type="dxa"/>
            </w:tcMar>
          </w:tcPr>
          <w:p w14:paraId="5E8924BA" w14:textId="77777777" w:rsidR="005F01F0" w:rsidRDefault="00000000">
            <w:pPr>
              <w:spacing w:line="248" w:lineRule="auto"/>
            </w:pPr>
            <w:r>
              <w:rPr>
                <w:sz w:val="18"/>
                <w:szCs w:val="18"/>
              </w:rPr>
              <w:t>TS-03, TS-03b</w:t>
            </w:r>
          </w:p>
        </w:tc>
      </w:tr>
      <w:tr w:rsidR="005F01F0" w14:paraId="3DEC35B1"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5DCC56B5" w14:textId="77777777" w:rsidR="005F01F0" w:rsidRDefault="00000000">
            <w:pPr>
              <w:spacing w:line="248" w:lineRule="auto"/>
            </w:pPr>
            <w:r>
              <w:rPr>
                <w:sz w:val="18"/>
                <w:szCs w:val="18"/>
              </w:rPr>
              <w:t>Secret management</w:t>
            </w:r>
          </w:p>
        </w:tc>
        <w:tc>
          <w:tcPr>
            <w:tcW w:w="3200" w:type="dxa"/>
            <w:shd w:val="clear" w:color="auto" w:fill="F4F8FA"/>
            <w:tcMar>
              <w:top w:w="72" w:type="dxa"/>
              <w:left w:w="92" w:type="dxa"/>
              <w:bottom w:w="72" w:type="dxa"/>
              <w:right w:w="92" w:type="dxa"/>
            </w:tcMar>
          </w:tcPr>
          <w:p w14:paraId="032738A5" w14:textId="77777777" w:rsidR="005F01F0" w:rsidRDefault="00000000">
            <w:pPr>
              <w:spacing w:line="248" w:lineRule="auto"/>
            </w:pPr>
            <w:r>
              <w:rPr>
                <w:sz w:val="18"/>
                <w:szCs w:val="18"/>
              </w:rPr>
              <w:t>No credentials in version control</w:t>
            </w:r>
            <w:proofErr w:type="gramStart"/>
            <w:r>
              <w:rPr>
                <w:sz w:val="18"/>
                <w:szCs w:val="18"/>
              </w:rPr>
              <w:t>; .</w:t>
            </w:r>
            <w:proofErr w:type="spellStart"/>
            <w:r>
              <w:rPr>
                <w:sz w:val="18"/>
                <w:szCs w:val="18"/>
              </w:rPr>
              <w:t>env</w:t>
            </w:r>
            <w:proofErr w:type="gramEnd"/>
            <w:r>
              <w:rPr>
                <w:sz w:val="18"/>
                <w:szCs w:val="18"/>
              </w:rPr>
              <w:t>.example</w:t>
            </w:r>
            <w:proofErr w:type="spellEnd"/>
            <w:r>
              <w:rPr>
                <w:sz w:val="18"/>
                <w:szCs w:val="18"/>
              </w:rPr>
              <w:t xml:space="preserve"> pattern</w:t>
            </w:r>
          </w:p>
        </w:tc>
        <w:tc>
          <w:tcPr>
            <w:tcW w:w="3400" w:type="dxa"/>
            <w:shd w:val="clear" w:color="auto" w:fill="F4F8FA"/>
            <w:tcMar>
              <w:top w:w="72" w:type="dxa"/>
              <w:left w:w="92" w:type="dxa"/>
              <w:bottom w:w="72" w:type="dxa"/>
              <w:right w:w="92" w:type="dxa"/>
            </w:tcMar>
          </w:tcPr>
          <w:p w14:paraId="12B4D215" w14:textId="77777777" w:rsidR="005F01F0" w:rsidRDefault="00000000">
            <w:pPr>
              <w:spacing w:line="248" w:lineRule="auto"/>
            </w:pPr>
            <w:r>
              <w:rPr>
                <w:sz w:val="18"/>
                <w:szCs w:val="18"/>
              </w:rPr>
              <w:t>Repository inspection</w:t>
            </w:r>
          </w:p>
        </w:tc>
      </w:tr>
      <w:tr w:rsidR="005F01F0" w14:paraId="0971A681" w14:textId="77777777">
        <w:tblPrEx>
          <w:tblCellMar>
            <w:top w:w="0" w:type="dxa"/>
            <w:bottom w:w="0" w:type="dxa"/>
          </w:tblCellMar>
        </w:tblPrEx>
        <w:tc>
          <w:tcPr>
            <w:tcW w:w="2600" w:type="dxa"/>
            <w:tcMar>
              <w:top w:w="72" w:type="dxa"/>
              <w:left w:w="92" w:type="dxa"/>
              <w:bottom w:w="72" w:type="dxa"/>
              <w:right w:w="92" w:type="dxa"/>
            </w:tcMar>
          </w:tcPr>
          <w:p w14:paraId="29D48B6A" w14:textId="77777777" w:rsidR="005F01F0" w:rsidRDefault="00000000">
            <w:pPr>
              <w:spacing w:line="248" w:lineRule="auto"/>
            </w:pPr>
            <w:r>
              <w:rPr>
                <w:sz w:val="18"/>
                <w:szCs w:val="18"/>
              </w:rPr>
              <w:t>Data exclusion</w:t>
            </w:r>
          </w:p>
        </w:tc>
        <w:tc>
          <w:tcPr>
            <w:tcW w:w="3200" w:type="dxa"/>
            <w:tcMar>
              <w:top w:w="72" w:type="dxa"/>
              <w:left w:w="92" w:type="dxa"/>
              <w:bottom w:w="72" w:type="dxa"/>
              <w:right w:w="92" w:type="dxa"/>
            </w:tcMar>
          </w:tcPr>
          <w:p w14:paraId="59F51941" w14:textId="77777777" w:rsidR="005F01F0" w:rsidRDefault="00000000">
            <w:pPr>
              <w:spacing w:line="248" w:lineRule="auto"/>
            </w:pPr>
            <w:r>
              <w:rPr>
                <w:sz w:val="18"/>
                <w:szCs w:val="18"/>
              </w:rPr>
              <w:t xml:space="preserve">Datasets, model binaries and databases excluded </w:t>
            </w:r>
            <w:proofErr w:type="gramStart"/>
            <w:r>
              <w:rPr>
                <w:sz w:val="18"/>
                <w:szCs w:val="18"/>
              </w:rPr>
              <w:t>via .</w:t>
            </w:r>
            <w:proofErr w:type="spellStart"/>
            <w:r>
              <w:rPr>
                <w:sz w:val="18"/>
                <w:szCs w:val="18"/>
              </w:rPr>
              <w:t>gitignore</w:t>
            </w:r>
            <w:proofErr w:type="spellEnd"/>
            <w:proofErr w:type="gramEnd"/>
          </w:p>
        </w:tc>
        <w:tc>
          <w:tcPr>
            <w:tcW w:w="3400" w:type="dxa"/>
            <w:tcMar>
              <w:top w:w="72" w:type="dxa"/>
              <w:left w:w="92" w:type="dxa"/>
              <w:bottom w:w="72" w:type="dxa"/>
              <w:right w:w="92" w:type="dxa"/>
            </w:tcMar>
          </w:tcPr>
          <w:p w14:paraId="2AD6B1D9" w14:textId="77777777" w:rsidR="005F01F0" w:rsidRDefault="00000000">
            <w:pPr>
              <w:spacing w:line="248" w:lineRule="auto"/>
            </w:pPr>
            <w:r>
              <w:rPr>
                <w:sz w:val="18"/>
                <w:szCs w:val="18"/>
              </w:rPr>
              <w:t>Repository inspection</w:t>
            </w:r>
          </w:p>
        </w:tc>
      </w:tr>
      <w:tr w:rsidR="005F01F0" w14:paraId="34599DA9"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680D6014" w14:textId="77777777" w:rsidR="005F01F0" w:rsidRDefault="00000000">
            <w:pPr>
              <w:spacing w:line="248" w:lineRule="auto"/>
            </w:pPr>
            <w:r>
              <w:rPr>
                <w:sz w:val="18"/>
                <w:szCs w:val="18"/>
              </w:rPr>
              <w:t>Service monitoring</w:t>
            </w:r>
          </w:p>
        </w:tc>
        <w:tc>
          <w:tcPr>
            <w:tcW w:w="3200" w:type="dxa"/>
            <w:shd w:val="clear" w:color="auto" w:fill="F4F8FA"/>
            <w:tcMar>
              <w:top w:w="72" w:type="dxa"/>
              <w:left w:w="92" w:type="dxa"/>
              <w:bottom w:w="72" w:type="dxa"/>
              <w:right w:w="92" w:type="dxa"/>
            </w:tcMar>
          </w:tcPr>
          <w:p w14:paraId="642BC877" w14:textId="77777777" w:rsidR="005F01F0" w:rsidRDefault="00000000">
            <w:pPr>
              <w:spacing w:line="248" w:lineRule="auto"/>
            </w:pPr>
            <w:r>
              <w:rPr>
                <w:sz w:val="18"/>
                <w:szCs w:val="18"/>
              </w:rPr>
              <w:t>Health endpoint on every service</w:t>
            </w:r>
          </w:p>
        </w:tc>
        <w:tc>
          <w:tcPr>
            <w:tcW w:w="3400" w:type="dxa"/>
            <w:shd w:val="clear" w:color="auto" w:fill="F4F8FA"/>
            <w:tcMar>
              <w:top w:w="72" w:type="dxa"/>
              <w:left w:w="92" w:type="dxa"/>
              <w:bottom w:w="72" w:type="dxa"/>
              <w:right w:w="92" w:type="dxa"/>
            </w:tcMar>
          </w:tcPr>
          <w:p w14:paraId="7EB657F7" w14:textId="77777777" w:rsidR="005F01F0" w:rsidRDefault="00000000">
            <w:pPr>
              <w:spacing w:line="248" w:lineRule="auto"/>
            </w:pPr>
            <w:r>
              <w:rPr>
                <w:sz w:val="18"/>
                <w:szCs w:val="18"/>
              </w:rPr>
              <w:t>TS-05</w:t>
            </w:r>
          </w:p>
        </w:tc>
      </w:tr>
    </w:tbl>
    <w:p w14:paraId="6D022AD8" w14:textId="77777777" w:rsidR="005F01F0" w:rsidRDefault="00000000">
      <w:pPr>
        <w:spacing w:before="70" w:after="195"/>
      </w:pPr>
      <w:r>
        <w:rPr>
          <w:i/>
          <w:iCs/>
          <w:color w:val="555555"/>
          <w:sz w:val="18"/>
          <w:szCs w:val="18"/>
        </w:rPr>
        <w:t>Table 11: Implemented security controls and their verifying tests.</w:t>
      </w:r>
    </w:p>
    <w:p w14:paraId="07328121" w14:textId="77777777" w:rsidR="005F01F0" w:rsidRDefault="00000000">
      <w:pPr>
        <w:spacing w:before="100" w:after="195" w:line="270" w:lineRule="auto"/>
        <w:ind w:left="215" w:right="215"/>
      </w:pPr>
      <w:r>
        <w:rPr>
          <w:color w:val="000000"/>
        </w:rPr>
        <w:t xml:space="preserve">Security controls were implemented around the MVP services rather than treated as a final checklist. SQL operations use parameterised queries, preventing user-controlled URL or training values from being concatenated into executable statements. </w:t>
      </w:r>
      <w:proofErr w:type="spellStart"/>
      <w:r>
        <w:rPr>
          <w:color w:val="000000"/>
        </w:rPr>
        <w:t>Pydantic</w:t>
      </w:r>
      <w:proofErr w:type="spellEnd"/>
      <w:r>
        <w:rPr>
          <w:color w:val="000000"/>
        </w:rPr>
        <w:t xml:space="preserve"> request models validate type and structure before handlers execute, so malformed requests are rejected consistently with HTTP 422. The training quiz endpoint returns only prompts and options, protecting answer confidentiality by withholding the correct answer and explanation until submission. The URL registry uses SHA-256 hash chaining and a full-chain validation endpoint to detect modification of historical records. Unknown resources return descriptive 404 responses rather than uncontrolled server errors. Repository hygiene also forms part of the control set: credentials are not committed, </w:t>
      </w:r>
      <w:proofErr w:type="gramStart"/>
      <w:r>
        <w:rPr>
          <w:color w:val="000000"/>
        </w:rPr>
        <w:t>an .</w:t>
      </w:r>
      <w:proofErr w:type="spellStart"/>
      <w:r>
        <w:rPr>
          <w:color w:val="000000"/>
        </w:rPr>
        <w:t>env</w:t>
      </w:r>
      <w:proofErr w:type="gramEnd"/>
      <w:r>
        <w:rPr>
          <w:color w:val="000000"/>
        </w:rPr>
        <w:t>.example</w:t>
      </w:r>
      <w:proofErr w:type="spellEnd"/>
      <w:r>
        <w:rPr>
          <w:color w:val="000000"/>
        </w:rPr>
        <w:t xml:space="preserve"> pattern is used, and datasets, trained model binaries and generated databases are excluded </w:t>
      </w:r>
      <w:proofErr w:type="gramStart"/>
      <w:r>
        <w:rPr>
          <w:color w:val="000000"/>
        </w:rPr>
        <w:t>through .</w:t>
      </w:r>
      <w:proofErr w:type="spellStart"/>
      <w:r>
        <w:rPr>
          <w:color w:val="000000"/>
        </w:rPr>
        <w:t>gitignore</w:t>
      </w:r>
      <w:proofErr w:type="spellEnd"/>
      <w:proofErr w:type="gramEnd"/>
      <w:r>
        <w:rPr>
          <w:color w:val="000000"/>
        </w:rPr>
        <w:t>. Every service exposes a health endpoint for monitoring.</w:t>
      </w:r>
      <w:r>
        <w:rPr>
          <w:color w:val="000000"/>
        </w:rPr>
        <w:br/>
      </w:r>
      <w:r>
        <w:rPr>
          <w:color w:val="000000"/>
        </w:rPr>
        <w:br/>
        <w:t>4.6.1 Known security limitations</w:t>
      </w:r>
      <w:r>
        <w:rPr>
          <w:color w:val="000000"/>
        </w:rPr>
        <w:br/>
      </w:r>
      <w:r>
        <w:rPr>
          <w:color w:val="000000"/>
        </w:rPr>
        <w:br/>
        <w:t xml:space="preserve">The MVP does not implement production authentication or role-based access control, so FR-08 remains outstanding. Any party able to reach an endpoint can invoke it. An attacker could submit large numbers of false malicious reports and poison the URL </w:t>
      </w:r>
      <w:proofErr w:type="gramStart"/>
      <w:r>
        <w:rPr>
          <w:color w:val="000000"/>
        </w:rPr>
        <w:t>registry, or</w:t>
      </w:r>
      <w:proofErr w:type="gramEnd"/>
      <w:r>
        <w:rPr>
          <w:color w:val="000000"/>
        </w:rPr>
        <w:t xml:space="preserve"> manipulate training submissions to distort a user's recorded risk score. CORS is deliberately permissive for the local demonstration and must be restricted to approved institutional origins before deployment. The report endpoint also has no rate limiting, increasing poisoning risk.</w:t>
      </w:r>
      <w:r>
        <w:rPr>
          <w:color w:val="000000"/>
        </w:rPr>
        <w:br/>
      </w:r>
      <w:r>
        <w:rPr>
          <w:color w:val="000000"/>
        </w:rPr>
        <w:br/>
        <w:t xml:space="preserve">The intended production control is institutional single sign-on, consistent with the Part A architecture, </w:t>
      </w:r>
      <w:r>
        <w:rPr>
          <w:color w:val="000000"/>
        </w:rPr>
        <w:lastRenderedPageBreak/>
        <w:t>with authenticated identities mapped to end-user and administrative roles before report, governance or risk-changing actions are permitted. Rate limits, audit attribution and restricted CORS would be applied at the gateway or service boundary. Recording these limitations openly distinguishes demonstrated MVP controls from security properties that require production infrastructure.</w:t>
      </w:r>
    </w:p>
    <w:p w14:paraId="37908EC1" w14:textId="77777777" w:rsidR="005F01F0" w:rsidRDefault="00000000">
      <w:pPr>
        <w:pStyle w:val="Heading2"/>
        <w:spacing w:before="265" w:after="112"/>
      </w:pPr>
      <w:r>
        <w:rPr>
          <w:b/>
          <w:bCs/>
          <w:color w:val="1F4E5F"/>
          <w:sz w:val="24"/>
          <w:szCs w:val="24"/>
        </w:rPr>
        <w:t>4.7 Testing and Quality Assurance</w:t>
      </w:r>
    </w:p>
    <w:p w14:paraId="3FC14BB1"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Test suite complete — 23 tests across four suites, all passing.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3000"/>
        <w:gridCol w:w="2300"/>
      </w:tblGrid>
      <w:tr w:rsidR="005F01F0" w14:paraId="780E8F32" w14:textId="77777777">
        <w:tblPrEx>
          <w:tblCellMar>
            <w:top w:w="0" w:type="dxa"/>
            <w:bottom w:w="0" w:type="dxa"/>
          </w:tblCellMar>
        </w:tblPrEx>
        <w:trPr>
          <w:tblHeader/>
        </w:trPr>
        <w:tc>
          <w:tcPr>
            <w:tcW w:w="1500" w:type="dxa"/>
            <w:shd w:val="clear" w:color="auto" w:fill="1F4E5F"/>
            <w:tcMar>
              <w:top w:w="72" w:type="dxa"/>
              <w:left w:w="92" w:type="dxa"/>
              <w:bottom w:w="72" w:type="dxa"/>
              <w:right w:w="92" w:type="dxa"/>
            </w:tcMar>
          </w:tcPr>
          <w:p w14:paraId="7581AD60" w14:textId="77777777" w:rsidR="005F01F0" w:rsidRDefault="00000000">
            <w:pPr>
              <w:spacing w:line="248" w:lineRule="auto"/>
            </w:pPr>
            <w:r>
              <w:rPr>
                <w:b/>
                <w:bCs/>
                <w:color w:val="FFFFFF"/>
                <w:sz w:val="18"/>
                <w:szCs w:val="18"/>
              </w:rPr>
              <w:t>Suite</w:t>
            </w:r>
          </w:p>
        </w:tc>
        <w:tc>
          <w:tcPr>
            <w:tcW w:w="2400" w:type="dxa"/>
            <w:shd w:val="clear" w:color="auto" w:fill="1F4E5F"/>
            <w:tcMar>
              <w:top w:w="72" w:type="dxa"/>
              <w:left w:w="92" w:type="dxa"/>
              <w:bottom w:w="72" w:type="dxa"/>
              <w:right w:w="92" w:type="dxa"/>
            </w:tcMar>
          </w:tcPr>
          <w:p w14:paraId="0AE5212E" w14:textId="77777777" w:rsidR="005F01F0" w:rsidRDefault="00000000">
            <w:pPr>
              <w:spacing w:line="248" w:lineRule="auto"/>
            </w:pPr>
            <w:r>
              <w:rPr>
                <w:b/>
                <w:bCs/>
                <w:color w:val="FFFFFF"/>
                <w:sz w:val="18"/>
                <w:szCs w:val="18"/>
              </w:rPr>
              <w:t>Test IDs</w:t>
            </w:r>
          </w:p>
        </w:tc>
        <w:tc>
          <w:tcPr>
            <w:tcW w:w="3000" w:type="dxa"/>
            <w:shd w:val="clear" w:color="auto" w:fill="1F4E5F"/>
            <w:tcMar>
              <w:top w:w="72" w:type="dxa"/>
              <w:left w:w="92" w:type="dxa"/>
              <w:bottom w:w="72" w:type="dxa"/>
              <w:right w:w="92" w:type="dxa"/>
            </w:tcMar>
          </w:tcPr>
          <w:p w14:paraId="1336AB5E" w14:textId="77777777" w:rsidR="005F01F0" w:rsidRDefault="00000000">
            <w:pPr>
              <w:spacing w:line="248" w:lineRule="auto"/>
            </w:pPr>
            <w:r>
              <w:rPr>
                <w:b/>
                <w:bCs/>
                <w:color w:val="FFFFFF"/>
                <w:sz w:val="18"/>
                <w:szCs w:val="18"/>
              </w:rPr>
              <w:t>Coverage</w:t>
            </w:r>
          </w:p>
        </w:tc>
        <w:tc>
          <w:tcPr>
            <w:tcW w:w="2300" w:type="dxa"/>
            <w:shd w:val="clear" w:color="auto" w:fill="1F4E5F"/>
            <w:tcMar>
              <w:top w:w="72" w:type="dxa"/>
              <w:left w:w="92" w:type="dxa"/>
              <w:bottom w:w="72" w:type="dxa"/>
              <w:right w:w="92" w:type="dxa"/>
            </w:tcMar>
          </w:tcPr>
          <w:p w14:paraId="3358FDD4" w14:textId="77777777" w:rsidR="005F01F0" w:rsidRDefault="00000000">
            <w:pPr>
              <w:spacing w:line="248" w:lineRule="auto"/>
            </w:pPr>
            <w:r>
              <w:rPr>
                <w:b/>
                <w:bCs/>
                <w:color w:val="FFFFFF"/>
                <w:sz w:val="18"/>
                <w:szCs w:val="18"/>
              </w:rPr>
              <w:t>Requirements</w:t>
            </w:r>
          </w:p>
        </w:tc>
      </w:tr>
      <w:tr w:rsidR="005F01F0" w14:paraId="57942B95" w14:textId="77777777">
        <w:tblPrEx>
          <w:tblCellMar>
            <w:top w:w="0" w:type="dxa"/>
            <w:bottom w:w="0" w:type="dxa"/>
          </w:tblCellMar>
        </w:tblPrEx>
        <w:tc>
          <w:tcPr>
            <w:tcW w:w="1500" w:type="dxa"/>
            <w:tcMar>
              <w:top w:w="72" w:type="dxa"/>
              <w:left w:w="92" w:type="dxa"/>
              <w:bottom w:w="72" w:type="dxa"/>
              <w:right w:w="92" w:type="dxa"/>
            </w:tcMar>
          </w:tcPr>
          <w:p w14:paraId="6198618E" w14:textId="77777777" w:rsidR="005F01F0" w:rsidRDefault="00000000">
            <w:pPr>
              <w:spacing w:line="248" w:lineRule="auto"/>
            </w:pPr>
            <w:r>
              <w:rPr>
                <w:sz w:val="18"/>
                <w:szCs w:val="18"/>
              </w:rPr>
              <w:t>Detection</w:t>
            </w:r>
          </w:p>
        </w:tc>
        <w:tc>
          <w:tcPr>
            <w:tcW w:w="2400" w:type="dxa"/>
            <w:tcMar>
              <w:top w:w="72" w:type="dxa"/>
              <w:left w:w="92" w:type="dxa"/>
              <w:bottom w:w="72" w:type="dxa"/>
              <w:right w:w="92" w:type="dxa"/>
            </w:tcMar>
          </w:tcPr>
          <w:p w14:paraId="2DE3701C" w14:textId="77777777" w:rsidR="005F01F0" w:rsidRDefault="00000000">
            <w:pPr>
              <w:spacing w:line="248" w:lineRule="auto"/>
            </w:pPr>
            <w:r>
              <w:rPr>
                <w:sz w:val="18"/>
                <w:szCs w:val="18"/>
              </w:rPr>
              <w:t>TD-</w:t>
            </w:r>
            <w:proofErr w:type="gramStart"/>
            <w:r>
              <w:rPr>
                <w:sz w:val="18"/>
                <w:szCs w:val="18"/>
              </w:rPr>
              <w:t>01..</w:t>
            </w:r>
            <w:proofErr w:type="gramEnd"/>
            <w:r>
              <w:rPr>
                <w:sz w:val="18"/>
                <w:szCs w:val="18"/>
              </w:rPr>
              <w:t>TD-05</w:t>
            </w:r>
          </w:p>
        </w:tc>
        <w:tc>
          <w:tcPr>
            <w:tcW w:w="3000" w:type="dxa"/>
            <w:tcMar>
              <w:top w:w="72" w:type="dxa"/>
              <w:left w:w="92" w:type="dxa"/>
              <w:bottom w:w="72" w:type="dxa"/>
              <w:right w:w="92" w:type="dxa"/>
            </w:tcMar>
          </w:tcPr>
          <w:p w14:paraId="0950AEC1" w14:textId="77777777" w:rsidR="005F01F0" w:rsidRDefault="00000000">
            <w:pPr>
              <w:spacing w:line="248" w:lineRule="auto"/>
            </w:pPr>
            <w:r>
              <w:rPr>
                <w:sz w:val="18"/>
                <w:szCs w:val="18"/>
              </w:rPr>
              <w:t>Health, phishing detection, legitimate pass-through, explainability, latency</w:t>
            </w:r>
          </w:p>
        </w:tc>
        <w:tc>
          <w:tcPr>
            <w:tcW w:w="2300" w:type="dxa"/>
            <w:tcMar>
              <w:top w:w="72" w:type="dxa"/>
              <w:left w:w="92" w:type="dxa"/>
              <w:bottom w:w="72" w:type="dxa"/>
              <w:right w:w="92" w:type="dxa"/>
            </w:tcMar>
          </w:tcPr>
          <w:p w14:paraId="774CC7A6" w14:textId="77777777" w:rsidR="005F01F0" w:rsidRDefault="00000000">
            <w:pPr>
              <w:spacing w:line="248" w:lineRule="auto"/>
            </w:pPr>
            <w:r>
              <w:rPr>
                <w:sz w:val="18"/>
                <w:szCs w:val="18"/>
              </w:rPr>
              <w:t>FR-01, FR-02, FR-09, NFR-03</w:t>
            </w:r>
          </w:p>
        </w:tc>
      </w:tr>
      <w:tr w:rsidR="005F01F0" w14:paraId="1E40D723" w14:textId="77777777">
        <w:tblPrEx>
          <w:tblCellMar>
            <w:top w:w="0" w:type="dxa"/>
            <w:bottom w:w="0" w:type="dxa"/>
          </w:tblCellMar>
        </w:tblPrEx>
        <w:tc>
          <w:tcPr>
            <w:tcW w:w="1500" w:type="dxa"/>
            <w:shd w:val="clear" w:color="auto" w:fill="F4F8FA"/>
            <w:tcMar>
              <w:top w:w="72" w:type="dxa"/>
              <w:left w:w="92" w:type="dxa"/>
              <w:bottom w:w="72" w:type="dxa"/>
              <w:right w:w="92" w:type="dxa"/>
            </w:tcMar>
          </w:tcPr>
          <w:p w14:paraId="6A58CBC4" w14:textId="77777777" w:rsidR="005F01F0" w:rsidRDefault="00000000">
            <w:pPr>
              <w:spacing w:line="248" w:lineRule="auto"/>
            </w:pPr>
            <w:r>
              <w:rPr>
                <w:sz w:val="18"/>
                <w:szCs w:val="18"/>
              </w:rPr>
              <w:t>URL verification</w:t>
            </w:r>
          </w:p>
        </w:tc>
        <w:tc>
          <w:tcPr>
            <w:tcW w:w="2400" w:type="dxa"/>
            <w:shd w:val="clear" w:color="auto" w:fill="F4F8FA"/>
            <w:tcMar>
              <w:top w:w="72" w:type="dxa"/>
              <w:left w:w="92" w:type="dxa"/>
              <w:bottom w:w="72" w:type="dxa"/>
              <w:right w:w="92" w:type="dxa"/>
            </w:tcMar>
          </w:tcPr>
          <w:p w14:paraId="6B8E19D5" w14:textId="77777777" w:rsidR="005F01F0" w:rsidRDefault="00000000">
            <w:pPr>
              <w:spacing w:line="248" w:lineRule="auto"/>
            </w:pPr>
            <w:r>
              <w:rPr>
                <w:sz w:val="18"/>
                <w:szCs w:val="18"/>
              </w:rPr>
              <w:t>TU-</w:t>
            </w:r>
            <w:proofErr w:type="gramStart"/>
            <w:r>
              <w:rPr>
                <w:sz w:val="18"/>
                <w:szCs w:val="18"/>
              </w:rPr>
              <w:t>01..</w:t>
            </w:r>
            <w:proofErr w:type="gramEnd"/>
            <w:r>
              <w:rPr>
                <w:sz w:val="18"/>
                <w:szCs w:val="18"/>
              </w:rPr>
              <w:t>TU-03</w:t>
            </w:r>
          </w:p>
        </w:tc>
        <w:tc>
          <w:tcPr>
            <w:tcW w:w="3000" w:type="dxa"/>
            <w:shd w:val="clear" w:color="auto" w:fill="F4F8FA"/>
            <w:tcMar>
              <w:top w:w="72" w:type="dxa"/>
              <w:left w:w="92" w:type="dxa"/>
              <w:bottom w:w="72" w:type="dxa"/>
              <w:right w:w="92" w:type="dxa"/>
            </w:tcMar>
          </w:tcPr>
          <w:p w14:paraId="4581F558" w14:textId="77777777" w:rsidR="005F01F0" w:rsidRDefault="00000000">
            <w:pPr>
              <w:spacing w:line="248" w:lineRule="auto"/>
            </w:pPr>
            <w:r>
              <w:rPr>
                <w:sz w:val="18"/>
                <w:szCs w:val="18"/>
              </w:rPr>
              <w:t>Heuristic flagging, report-then-blocked with proof, chain integrity</w:t>
            </w:r>
          </w:p>
        </w:tc>
        <w:tc>
          <w:tcPr>
            <w:tcW w:w="2300" w:type="dxa"/>
            <w:shd w:val="clear" w:color="auto" w:fill="F4F8FA"/>
            <w:tcMar>
              <w:top w:w="72" w:type="dxa"/>
              <w:left w:w="92" w:type="dxa"/>
              <w:bottom w:w="72" w:type="dxa"/>
              <w:right w:w="92" w:type="dxa"/>
            </w:tcMar>
          </w:tcPr>
          <w:p w14:paraId="25ADF947" w14:textId="77777777" w:rsidR="005F01F0" w:rsidRDefault="00000000">
            <w:pPr>
              <w:spacing w:line="248" w:lineRule="auto"/>
            </w:pPr>
            <w:r>
              <w:rPr>
                <w:sz w:val="18"/>
                <w:szCs w:val="18"/>
              </w:rPr>
              <w:t>FR-03, FR-04</w:t>
            </w:r>
          </w:p>
        </w:tc>
      </w:tr>
      <w:tr w:rsidR="005F01F0" w14:paraId="532DA251" w14:textId="77777777">
        <w:tblPrEx>
          <w:tblCellMar>
            <w:top w:w="0" w:type="dxa"/>
            <w:bottom w:w="0" w:type="dxa"/>
          </w:tblCellMar>
        </w:tblPrEx>
        <w:tc>
          <w:tcPr>
            <w:tcW w:w="1500" w:type="dxa"/>
            <w:tcMar>
              <w:top w:w="72" w:type="dxa"/>
              <w:left w:w="92" w:type="dxa"/>
              <w:bottom w:w="72" w:type="dxa"/>
              <w:right w:w="92" w:type="dxa"/>
            </w:tcMar>
          </w:tcPr>
          <w:p w14:paraId="388A11FD" w14:textId="77777777" w:rsidR="005F01F0" w:rsidRDefault="00000000">
            <w:pPr>
              <w:spacing w:line="248" w:lineRule="auto"/>
            </w:pPr>
            <w:r>
              <w:rPr>
                <w:sz w:val="18"/>
                <w:szCs w:val="18"/>
              </w:rPr>
              <w:t>Training</w:t>
            </w:r>
          </w:p>
        </w:tc>
        <w:tc>
          <w:tcPr>
            <w:tcW w:w="2400" w:type="dxa"/>
            <w:tcMar>
              <w:top w:w="72" w:type="dxa"/>
              <w:left w:w="92" w:type="dxa"/>
              <w:bottom w:w="72" w:type="dxa"/>
              <w:right w:w="92" w:type="dxa"/>
            </w:tcMar>
          </w:tcPr>
          <w:p w14:paraId="23E0DA33" w14:textId="77777777" w:rsidR="005F01F0" w:rsidRDefault="00000000">
            <w:pPr>
              <w:spacing w:line="248" w:lineRule="auto"/>
            </w:pPr>
            <w:r>
              <w:rPr>
                <w:sz w:val="18"/>
                <w:szCs w:val="18"/>
              </w:rPr>
              <w:t>TT-</w:t>
            </w:r>
            <w:proofErr w:type="gramStart"/>
            <w:r>
              <w:rPr>
                <w:sz w:val="18"/>
                <w:szCs w:val="18"/>
              </w:rPr>
              <w:t>01..</w:t>
            </w:r>
            <w:proofErr w:type="gramEnd"/>
            <w:r>
              <w:rPr>
                <w:sz w:val="18"/>
                <w:szCs w:val="18"/>
              </w:rPr>
              <w:t>TT-06</w:t>
            </w:r>
          </w:p>
        </w:tc>
        <w:tc>
          <w:tcPr>
            <w:tcW w:w="3000" w:type="dxa"/>
            <w:tcMar>
              <w:top w:w="72" w:type="dxa"/>
              <w:left w:w="92" w:type="dxa"/>
              <w:bottom w:w="72" w:type="dxa"/>
              <w:right w:w="92" w:type="dxa"/>
            </w:tcMar>
          </w:tcPr>
          <w:p w14:paraId="041F8E5A" w14:textId="77777777" w:rsidR="005F01F0" w:rsidRDefault="00000000">
            <w:pPr>
              <w:spacing w:line="248" w:lineRule="auto"/>
            </w:pPr>
            <w:r>
              <w:rPr>
                <w:sz w:val="18"/>
                <w:szCs w:val="18"/>
              </w:rPr>
              <w:t>Scoring, EWMA risk, banding, adaptive selection, fallback</w:t>
            </w:r>
          </w:p>
        </w:tc>
        <w:tc>
          <w:tcPr>
            <w:tcW w:w="2300" w:type="dxa"/>
            <w:tcMar>
              <w:top w:w="72" w:type="dxa"/>
              <w:left w:w="92" w:type="dxa"/>
              <w:bottom w:w="72" w:type="dxa"/>
              <w:right w:w="92" w:type="dxa"/>
            </w:tcMar>
          </w:tcPr>
          <w:p w14:paraId="49A4D289" w14:textId="77777777" w:rsidR="005F01F0" w:rsidRDefault="00000000">
            <w:pPr>
              <w:spacing w:line="248" w:lineRule="auto"/>
            </w:pPr>
            <w:r>
              <w:rPr>
                <w:sz w:val="18"/>
                <w:szCs w:val="18"/>
              </w:rPr>
              <w:t>FR-05, FR-06</w:t>
            </w:r>
          </w:p>
        </w:tc>
      </w:tr>
      <w:tr w:rsidR="005F01F0" w14:paraId="1729FC08" w14:textId="77777777">
        <w:tblPrEx>
          <w:tblCellMar>
            <w:top w:w="0" w:type="dxa"/>
            <w:bottom w:w="0" w:type="dxa"/>
          </w:tblCellMar>
        </w:tblPrEx>
        <w:tc>
          <w:tcPr>
            <w:tcW w:w="1500" w:type="dxa"/>
            <w:shd w:val="clear" w:color="auto" w:fill="F4F8FA"/>
            <w:tcMar>
              <w:top w:w="72" w:type="dxa"/>
              <w:left w:w="92" w:type="dxa"/>
              <w:bottom w:w="72" w:type="dxa"/>
              <w:right w:w="92" w:type="dxa"/>
            </w:tcMar>
          </w:tcPr>
          <w:p w14:paraId="18B8E162" w14:textId="77777777" w:rsidR="005F01F0" w:rsidRDefault="00000000">
            <w:pPr>
              <w:spacing w:line="248" w:lineRule="auto"/>
            </w:pPr>
            <w:r>
              <w:rPr>
                <w:sz w:val="18"/>
                <w:szCs w:val="18"/>
              </w:rPr>
              <w:t>Security</w:t>
            </w:r>
          </w:p>
        </w:tc>
        <w:tc>
          <w:tcPr>
            <w:tcW w:w="2400" w:type="dxa"/>
            <w:shd w:val="clear" w:color="auto" w:fill="F4F8FA"/>
            <w:tcMar>
              <w:top w:w="72" w:type="dxa"/>
              <w:left w:w="92" w:type="dxa"/>
              <w:bottom w:w="72" w:type="dxa"/>
              <w:right w:w="92" w:type="dxa"/>
            </w:tcMar>
          </w:tcPr>
          <w:p w14:paraId="07AB2BEB" w14:textId="77777777" w:rsidR="005F01F0" w:rsidRDefault="00000000">
            <w:pPr>
              <w:spacing w:line="248" w:lineRule="auto"/>
            </w:pPr>
            <w:r>
              <w:rPr>
                <w:sz w:val="18"/>
                <w:szCs w:val="18"/>
              </w:rPr>
              <w:t>TS-</w:t>
            </w:r>
            <w:proofErr w:type="gramStart"/>
            <w:r>
              <w:rPr>
                <w:sz w:val="18"/>
                <w:szCs w:val="18"/>
              </w:rPr>
              <w:t>01..</w:t>
            </w:r>
            <w:proofErr w:type="gramEnd"/>
            <w:r>
              <w:rPr>
                <w:sz w:val="18"/>
                <w:szCs w:val="18"/>
              </w:rPr>
              <w:t>TS-06</w:t>
            </w:r>
          </w:p>
        </w:tc>
        <w:tc>
          <w:tcPr>
            <w:tcW w:w="3000" w:type="dxa"/>
            <w:shd w:val="clear" w:color="auto" w:fill="F4F8FA"/>
            <w:tcMar>
              <w:top w:w="72" w:type="dxa"/>
              <w:left w:w="92" w:type="dxa"/>
              <w:bottom w:w="72" w:type="dxa"/>
              <w:right w:w="92" w:type="dxa"/>
            </w:tcMar>
          </w:tcPr>
          <w:p w14:paraId="4CC09C81" w14:textId="77777777" w:rsidR="005F01F0" w:rsidRDefault="00000000">
            <w:pPr>
              <w:spacing w:line="248" w:lineRule="auto"/>
            </w:pPr>
            <w:r>
              <w:rPr>
                <w:sz w:val="18"/>
                <w:szCs w:val="18"/>
              </w:rPr>
              <w:t>Injection, malformed input, unknown resources, answer confidentiality, health, chain integrity</w:t>
            </w:r>
          </w:p>
        </w:tc>
        <w:tc>
          <w:tcPr>
            <w:tcW w:w="2300" w:type="dxa"/>
            <w:shd w:val="clear" w:color="auto" w:fill="F4F8FA"/>
            <w:tcMar>
              <w:top w:w="72" w:type="dxa"/>
              <w:left w:w="92" w:type="dxa"/>
              <w:bottom w:w="72" w:type="dxa"/>
              <w:right w:w="92" w:type="dxa"/>
            </w:tcMar>
          </w:tcPr>
          <w:p w14:paraId="1440DB4E" w14:textId="77777777" w:rsidR="005F01F0" w:rsidRDefault="00000000">
            <w:pPr>
              <w:spacing w:line="248" w:lineRule="auto"/>
            </w:pPr>
            <w:r>
              <w:rPr>
                <w:sz w:val="18"/>
                <w:szCs w:val="18"/>
              </w:rPr>
              <w:t>NFR-05</w:t>
            </w:r>
          </w:p>
        </w:tc>
      </w:tr>
    </w:tbl>
    <w:p w14:paraId="40B67754" w14:textId="77777777" w:rsidR="005F01F0" w:rsidRDefault="00000000">
      <w:pPr>
        <w:spacing w:before="70" w:after="195"/>
      </w:pPr>
      <w:r>
        <w:rPr>
          <w:i/>
          <w:iCs/>
          <w:color w:val="555555"/>
          <w:sz w:val="18"/>
          <w:szCs w:val="18"/>
        </w:rPr>
        <w:t>Table 12: Consolidated test matrix — 23 tests, all passing.</w:t>
      </w:r>
    </w:p>
    <w:p w14:paraId="330CA2BD" w14:textId="77777777" w:rsidR="005F01F0" w:rsidRDefault="00000000">
      <w:pPr>
        <w:pStyle w:val="Heading3"/>
        <w:spacing w:before="195" w:after="88"/>
      </w:pPr>
      <w:r>
        <w:rPr>
          <w:b/>
          <w:bCs/>
          <w:sz w:val="22"/>
          <w:szCs w:val="22"/>
        </w:rPr>
        <w:t>4.7.1 Testing strategy</w:t>
      </w:r>
    </w:p>
    <w:p w14:paraId="06CC029B" w14:textId="77777777" w:rsidR="005F01F0" w:rsidRDefault="00000000">
      <w:pPr>
        <w:spacing w:before="100" w:after="195" w:line="270" w:lineRule="auto"/>
        <w:ind w:left="215" w:right="215"/>
      </w:pPr>
      <w:r>
        <w:rPr>
          <w:color w:val="000000"/>
        </w:rPr>
        <w:t>Testing was organised as a layered, requirement-traced process rather than as a final manual check. Each module has API- or unit-level tests with stable identifiers: TD for detection, TU for URL verification, TT for training and TS for security. The identifiers map to functional or non-functional requirements so that a passing test is evidence for a specific behaviour. The final suite contains twenty-three tests across the four areas.</w:t>
      </w:r>
      <w:r>
        <w:rPr>
          <w:color w:val="000000"/>
        </w:rPr>
        <w:br/>
      </w:r>
      <w:r>
        <w:rPr>
          <w:color w:val="000000"/>
        </w:rPr>
        <w:br/>
        <w:t>Both success and failure paths are exercised. Detection tests cover health, phishing and legitimate cases, explanation output and latency. URL tests cover suspicious heuristics, report-then-block behaviour and chain validation. Training tests cover scoring, risk updates, band selection, adaptive lesson selection and fallback behaviour. Security tests deliberately submit malformed data, unknown resources and injection-like values. This negative testing matters because a happy-path-only suite can confirm expected input while saying little about behaviour under misuse, invalid requests or boundary conditions.</w:t>
      </w:r>
      <w:r>
        <w:rPr>
          <w:color w:val="000000"/>
        </w:rPr>
        <w:br/>
      </w:r>
      <w:r>
        <w:rPr>
          <w:color w:val="000000"/>
        </w:rPr>
        <w:br/>
        <w:t xml:space="preserve">GitHub Actions runs the suite on every push and pull </w:t>
      </w:r>
      <w:proofErr w:type="gramStart"/>
      <w:r>
        <w:rPr>
          <w:color w:val="000000"/>
        </w:rPr>
        <w:t>request</w:t>
      </w:r>
      <w:proofErr w:type="gramEnd"/>
      <w:r>
        <w:rPr>
          <w:color w:val="000000"/>
        </w:rPr>
        <w:t xml:space="preserve"> so regression feedback is continuous. The repository intentionally excludes the large dataset and trained model artefact. Tests that genuinely require the locally trained model therefore skip cleanly when it is absent, allowing CI to validate imports and the harness without pretending the model exists. Model-free URL, training and security suites execute fully in CI. This balances repository hygiene and reproducibility: code and evaluation procedures remain versioned, while generated artefacts are rebuilt locally when required.</w:t>
      </w:r>
    </w:p>
    <w:p w14:paraId="5B8CB4E5" w14:textId="77777777" w:rsidR="005F01F0" w:rsidRDefault="00000000">
      <w:pPr>
        <w:pStyle w:val="Heading3"/>
        <w:spacing w:before="195" w:after="88"/>
      </w:pPr>
      <w:r>
        <w:rPr>
          <w:b/>
          <w:bCs/>
          <w:sz w:val="22"/>
          <w:szCs w:val="22"/>
        </w:rPr>
        <w:t>4.7.2 Security testing</w:t>
      </w:r>
    </w:p>
    <w:p w14:paraId="4004A50F" w14:textId="77777777" w:rsidR="005F01F0" w:rsidRDefault="00000000">
      <w:pPr>
        <w:spacing w:before="100" w:after="195" w:line="270" w:lineRule="auto"/>
        <w:ind w:left="215" w:right="215"/>
      </w:pPr>
      <w:r>
        <w:rPr>
          <w:color w:val="000000"/>
          <w:sz w:val="20"/>
        </w:rPr>
        <w:t>The dedicated security suite verifies several controls with executable evidence. TS-01 submits a URL containing SQL metacharacters rather than a normal address. After the request, the test confirms that the registry remains accessible and that the hash chain still validates. The important result is not merely that the request returned a response; it shows that parameterised queries treated the submitted characters as data rather than allowing them to alter the SQL command or destroy the underlying table.</w:t>
      </w:r>
      <w:r>
        <w:rPr>
          <w:color w:val="000000"/>
          <w:sz w:val="20"/>
        </w:rPr>
        <w:br/>
      </w:r>
      <w:r>
        <w:rPr>
          <w:color w:val="000000"/>
          <w:sz w:val="20"/>
        </w:rPr>
        <w:br/>
      </w:r>
      <w:r>
        <w:rPr>
          <w:color w:val="000000"/>
          <w:sz w:val="20"/>
        </w:rPr>
        <w:lastRenderedPageBreak/>
        <w:t>TS-04 checks answer confidentiality in the awareness service. It requests a quiz and asserts that neither the correct answer nor the explanation field is present in the response. This prevents a client from retrieving the answer key before submitting an attempt and preserves the validity of training scores.</w:t>
      </w:r>
      <w:r>
        <w:rPr>
          <w:color w:val="000000"/>
          <w:sz w:val="20"/>
        </w:rPr>
        <w:br/>
      </w:r>
      <w:r>
        <w:rPr>
          <w:color w:val="000000"/>
          <w:sz w:val="20"/>
        </w:rPr>
        <w:br/>
        <w:t xml:space="preserve">TS-06 tests integrity across successive writes. Multiple registry entries are </w:t>
      </w:r>
      <w:proofErr w:type="gramStart"/>
      <w:r>
        <w:rPr>
          <w:color w:val="000000"/>
          <w:sz w:val="20"/>
        </w:rPr>
        <w:t>created</w:t>
      </w:r>
      <w:proofErr w:type="gramEnd"/>
      <w:r>
        <w:rPr>
          <w:color w:val="000000"/>
          <w:sz w:val="20"/>
        </w:rPr>
        <w:t xml:space="preserve"> and the complete chain is then revalidated. A valid result demonstrates that the previous-hash linkage and current-entry digest remain consistent after repeated append operations, rather than working only for a single isolated record. Together, these tests provide concrete evidence for injection resistance, controlled information disclosure and tamper-evident persistence.</w:t>
      </w:r>
    </w:p>
    <w:p w14:paraId="0D3D118F" w14:textId="77777777" w:rsidR="005F01F0" w:rsidRDefault="00000000">
      <w:pPr>
        <w:pStyle w:val="Heading3"/>
        <w:spacing w:before="195" w:after="88"/>
      </w:pPr>
      <w:r>
        <w:rPr>
          <w:b/>
          <w:bCs/>
          <w:sz w:val="22"/>
          <w:szCs w:val="22"/>
        </w:rPr>
        <w:t>4.7.3 Defect identified through testing</w:t>
      </w:r>
    </w:p>
    <w:p w14:paraId="7AD75E02"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Refinement account — evidence of testing revealing and correcting a genuine defect.</w:t>
      </w:r>
    </w:p>
    <w:p w14:paraId="333E625F" w14:textId="77777777" w:rsidR="005F01F0" w:rsidRDefault="00000000">
      <w:pPr>
        <w:spacing w:after="128" w:line="278" w:lineRule="auto"/>
        <w:jc w:val="both"/>
      </w:pPr>
      <w:r>
        <w:t xml:space="preserve">Expanding the test suite from eight to twenty-three tests exposed a defect in the test harness itself. Both the URL verification and training services define a module named serve. Because Python caches imported modules by name, whichever service was imported first was returned for both, causing the URL verification suite to execute silently against the training service and return HTTP 404 responses for endpoints that do not exist there. The cause was identified by observing that the security suite exercised the same URL endpoints successfully, because it loaded modules explicitly by file path using </w:t>
      </w:r>
      <w:proofErr w:type="spellStart"/>
      <w:r>
        <w:t>importlib</w:t>
      </w:r>
      <w:proofErr w:type="spellEnd"/>
      <w:r>
        <w:t xml:space="preserve"> rather than by module name. Applying the same explicit loading approach to the URL verification suite resolved the failures, after which all twenty-three tests passed.</w:t>
      </w:r>
    </w:p>
    <w:p w14:paraId="7B50A2DC" w14:textId="77777777" w:rsidR="005F01F0" w:rsidRDefault="00000000">
      <w:pPr>
        <w:spacing w:before="100" w:after="195" w:line="270" w:lineRule="auto"/>
        <w:ind w:left="215" w:right="215"/>
      </w:pPr>
      <w:r>
        <w:rPr>
          <w:color w:val="000000"/>
          <w:sz w:val="20"/>
        </w:rPr>
        <w:t xml:space="preserve">The defect found during suite expansion demonstrates why testing is a discovery mechanism rather than a ceremonial confirmation step. The failing URL tests initially suggested that the service endpoints were broken, but comparison with the passing security suite revealed a different cause: both the URL and training services used a module named serve, and Python's module cache returned whichever implementation had been imported first. The tests were therefore exercising the wrong application instance. Loading each service explicitly by file path with </w:t>
      </w:r>
      <w:proofErr w:type="spellStart"/>
      <w:r>
        <w:rPr>
          <w:color w:val="000000"/>
          <w:sz w:val="20"/>
        </w:rPr>
        <w:t>importlib</w:t>
      </w:r>
      <w:proofErr w:type="spellEnd"/>
      <w:r>
        <w:rPr>
          <w:color w:val="000000"/>
          <w:sz w:val="20"/>
        </w:rPr>
        <w:t xml:space="preserve"> removed the namespace collision and restored all twenty-three tests to passing status. The wider lesson is relevant to any multi-service Python repository: identical module names can create silent coupling inside a shared test process even when the services run correctly as separate processes. The same explicit-loading pattern was applied consistently to the affected suites so future test order cannot reintroduce the error.</w:t>
      </w:r>
    </w:p>
    <w:p w14:paraId="5F84D5A5" w14:textId="77777777" w:rsidR="005F01F0" w:rsidRDefault="00000000">
      <w:r>
        <w:br w:type="page"/>
      </w:r>
    </w:p>
    <w:p w14:paraId="0605015F" w14:textId="77777777" w:rsidR="005F01F0" w:rsidRDefault="00000000">
      <w:pPr>
        <w:pStyle w:val="Heading1"/>
        <w:spacing w:before="340" w:after="150"/>
      </w:pPr>
      <w:r>
        <w:rPr>
          <w:b/>
          <w:bCs/>
          <w:color w:val="1F4E5F"/>
          <w:sz w:val="28"/>
          <w:szCs w:val="28"/>
        </w:rPr>
        <w:lastRenderedPageBreak/>
        <w:t>5. Results and Discussion</w:t>
      </w:r>
    </w:p>
    <w:p w14:paraId="0912589B" w14:textId="77777777" w:rsidR="005F01F0" w:rsidRDefault="00000000">
      <w:pPr>
        <w:spacing w:after="128" w:line="278" w:lineRule="auto"/>
        <w:jc w:val="both"/>
      </w:pPr>
      <w:r>
        <w:t>This section presents the empirical results of the study. Six classification methods were evaluated on the dataset used by the base paper [41], comprising 82,486 labelled emails split 80/20 into 65,988 training and 16,498 held-out test instances, stratified by class with a fixed random seed of 42. Three methods replicate those evaluated in [41]; two are classical extensions; one is a transformer evaluated at preliminary scale. Four further optimisation experiments tested whether the replicated benchmark could be exceeded.</w:t>
      </w:r>
    </w:p>
    <w:p w14:paraId="1FDDE38A" w14:textId="77777777" w:rsidR="005F01F0" w:rsidRDefault="00000000">
      <w:pPr>
        <w:pStyle w:val="Heading2"/>
        <w:spacing w:before="265" w:after="112"/>
      </w:pPr>
      <w:r>
        <w:rPr>
          <w:b/>
          <w:bCs/>
          <w:color w:val="1F4E5F"/>
          <w:sz w:val="24"/>
          <w:szCs w:val="24"/>
        </w:rPr>
        <w:t>5.1 Benchmark Replication Results</w:t>
      </w:r>
    </w:p>
    <w:p w14:paraId="1E6EE593"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Results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1500"/>
        <w:gridCol w:w="1500"/>
        <w:gridCol w:w="1800"/>
      </w:tblGrid>
      <w:tr w:rsidR="005F01F0" w14:paraId="3AB6CA34" w14:textId="77777777">
        <w:tblPrEx>
          <w:tblCellMar>
            <w:top w:w="0" w:type="dxa"/>
            <w:bottom w:w="0" w:type="dxa"/>
          </w:tblCellMar>
        </w:tblPrEx>
        <w:trPr>
          <w:tblHeader/>
        </w:trPr>
        <w:tc>
          <w:tcPr>
            <w:tcW w:w="2900" w:type="dxa"/>
            <w:shd w:val="clear" w:color="auto" w:fill="1F4E5F"/>
            <w:tcMar>
              <w:top w:w="72" w:type="dxa"/>
              <w:left w:w="92" w:type="dxa"/>
              <w:bottom w:w="72" w:type="dxa"/>
              <w:right w:w="92" w:type="dxa"/>
            </w:tcMar>
          </w:tcPr>
          <w:p w14:paraId="1F69F3F9" w14:textId="77777777" w:rsidR="005F01F0" w:rsidRDefault="00000000">
            <w:pPr>
              <w:spacing w:line="248" w:lineRule="auto"/>
            </w:pPr>
            <w:r>
              <w:rPr>
                <w:b/>
                <w:bCs/>
                <w:color w:val="FFFFFF"/>
                <w:sz w:val="18"/>
                <w:szCs w:val="18"/>
              </w:rPr>
              <w:t>Method</w:t>
            </w:r>
          </w:p>
        </w:tc>
        <w:tc>
          <w:tcPr>
            <w:tcW w:w="1500" w:type="dxa"/>
            <w:shd w:val="clear" w:color="auto" w:fill="1F4E5F"/>
            <w:tcMar>
              <w:top w:w="72" w:type="dxa"/>
              <w:left w:w="92" w:type="dxa"/>
              <w:bottom w:w="72" w:type="dxa"/>
              <w:right w:w="92" w:type="dxa"/>
            </w:tcMar>
          </w:tcPr>
          <w:p w14:paraId="3EC15A71" w14:textId="77777777" w:rsidR="005F01F0" w:rsidRDefault="00000000">
            <w:pPr>
              <w:spacing w:line="248" w:lineRule="auto"/>
            </w:pPr>
            <w:r>
              <w:rPr>
                <w:b/>
                <w:bCs/>
                <w:color w:val="FFFFFF"/>
                <w:sz w:val="18"/>
                <w:szCs w:val="18"/>
              </w:rPr>
              <w:t>SEDAS F1</w:t>
            </w:r>
          </w:p>
        </w:tc>
        <w:tc>
          <w:tcPr>
            <w:tcW w:w="1500" w:type="dxa"/>
            <w:shd w:val="clear" w:color="auto" w:fill="1F4E5F"/>
            <w:tcMar>
              <w:top w:w="72" w:type="dxa"/>
              <w:left w:w="92" w:type="dxa"/>
              <w:bottom w:w="72" w:type="dxa"/>
              <w:right w:w="92" w:type="dxa"/>
            </w:tcMar>
          </w:tcPr>
          <w:p w14:paraId="1AB789BA" w14:textId="77777777" w:rsidR="005F01F0" w:rsidRDefault="00000000">
            <w:pPr>
              <w:spacing w:line="248" w:lineRule="auto"/>
            </w:pPr>
            <w:r>
              <w:rPr>
                <w:b/>
                <w:bCs/>
                <w:color w:val="FFFFFF"/>
                <w:sz w:val="18"/>
                <w:szCs w:val="18"/>
              </w:rPr>
              <w:t>Paper [41] F1</w:t>
            </w:r>
          </w:p>
        </w:tc>
        <w:tc>
          <w:tcPr>
            <w:tcW w:w="1500" w:type="dxa"/>
            <w:shd w:val="clear" w:color="auto" w:fill="1F4E5F"/>
            <w:tcMar>
              <w:top w:w="72" w:type="dxa"/>
              <w:left w:w="92" w:type="dxa"/>
              <w:bottom w:w="72" w:type="dxa"/>
              <w:right w:w="92" w:type="dxa"/>
            </w:tcMar>
          </w:tcPr>
          <w:p w14:paraId="0E2B74E6" w14:textId="77777777" w:rsidR="005F01F0" w:rsidRDefault="00000000">
            <w:pPr>
              <w:spacing w:line="248" w:lineRule="auto"/>
            </w:pPr>
            <w:r>
              <w:rPr>
                <w:b/>
                <w:bCs/>
                <w:color w:val="FFFFFF"/>
                <w:sz w:val="18"/>
                <w:szCs w:val="18"/>
              </w:rPr>
              <w:t>Difference</w:t>
            </w:r>
          </w:p>
        </w:tc>
        <w:tc>
          <w:tcPr>
            <w:tcW w:w="1800" w:type="dxa"/>
            <w:shd w:val="clear" w:color="auto" w:fill="1F4E5F"/>
            <w:tcMar>
              <w:top w:w="72" w:type="dxa"/>
              <w:left w:w="92" w:type="dxa"/>
              <w:bottom w:w="72" w:type="dxa"/>
              <w:right w:w="92" w:type="dxa"/>
            </w:tcMar>
          </w:tcPr>
          <w:p w14:paraId="3430443E" w14:textId="77777777" w:rsidR="005F01F0" w:rsidRDefault="00000000">
            <w:pPr>
              <w:spacing w:line="248" w:lineRule="auto"/>
            </w:pPr>
            <w:r>
              <w:rPr>
                <w:b/>
                <w:bCs/>
                <w:color w:val="FFFFFF"/>
                <w:sz w:val="18"/>
                <w:szCs w:val="18"/>
              </w:rPr>
              <w:t>Evaluated in [41]</w:t>
            </w:r>
          </w:p>
        </w:tc>
      </w:tr>
      <w:tr w:rsidR="005F01F0" w14:paraId="1D78DC23" w14:textId="77777777">
        <w:tblPrEx>
          <w:tblCellMar>
            <w:top w:w="0" w:type="dxa"/>
            <w:bottom w:w="0" w:type="dxa"/>
          </w:tblCellMar>
        </w:tblPrEx>
        <w:tc>
          <w:tcPr>
            <w:tcW w:w="2900" w:type="dxa"/>
            <w:tcMar>
              <w:top w:w="72" w:type="dxa"/>
              <w:left w:w="92" w:type="dxa"/>
              <w:bottom w:w="72" w:type="dxa"/>
              <w:right w:w="92" w:type="dxa"/>
            </w:tcMar>
          </w:tcPr>
          <w:p w14:paraId="1177F1E7" w14:textId="77777777" w:rsidR="005F01F0" w:rsidRDefault="00000000">
            <w:pPr>
              <w:spacing w:line="248" w:lineRule="auto"/>
            </w:pPr>
            <w:r>
              <w:rPr>
                <w:sz w:val="18"/>
                <w:szCs w:val="18"/>
              </w:rPr>
              <w:t xml:space="preserve">SVC / </w:t>
            </w:r>
            <w:proofErr w:type="spellStart"/>
            <w:r>
              <w:rPr>
                <w:sz w:val="18"/>
                <w:szCs w:val="18"/>
              </w:rPr>
              <w:t>LinearSVC</w:t>
            </w:r>
            <w:proofErr w:type="spellEnd"/>
          </w:p>
        </w:tc>
        <w:tc>
          <w:tcPr>
            <w:tcW w:w="1500" w:type="dxa"/>
            <w:tcMar>
              <w:top w:w="72" w:type="dxa"/>
              <w:left w:w="92" w:type="dxa"/>
              <w:bottom w:w="72" w:type="dxa"/>
              <w:right w:w="92" w:type="dxa"/>
            </w:tcMar>
          </w:tcPr>
          <w:p w14:paraId="4187E98F" w14:textId="77777777" w:rsidR="005F01F0" w:rsidRDefault="00000000">
            <w:pPr>
              <w:spacing w:line="248" w:lineRule="auto"/>
            </w:pPr>
            <w:r>
              <w:rPr>
                <w:sz w:val="18"/>
                <w:szCs w:val="18"/>
              </w:rPr>
              <w:t>99.16%</w:t>
            </w:r>
          </w:p>
        </w:tc>
        <w:tc>
          <w:tcPr>
            <w:tcW w:w="1500" w:type="dxa"/>
            <w:tcMar>
              <w:top w:w="72" w:type="dxa"/>
              <w:left w:w="92" w:type="dxa"/>
              <w:bottom w:w="72" w:type="dxa"/>
              <w:right w:w="92" w:type="dxa"/>
            </w:tcMar>
          </w:tcPr>
          <w:p w14:paraId="1617E719" w14:textId="77777777" w:rsidR="005F01F0" w:rsidRDefault="00000000">
            <w:pPr>
              <w:spacing w:line="248" w:lineRule="auto"/>
            </w:pPr>
            <w:r>
              <w:rPr>
                <w:sz w:val="18"/>
                <w:szCs w:val="18"/>
              </w:rPr>
              <w:t>99.0%</w:t>
            </w:r>
          </w:p>
        </w:tc>
        <w:tc>
          <w:tcPr>
            <w:tcW w:w="1500" w:type="dxa"/>
            <w:tcMar>
              <w:top w:w="72" w:type="dxa"/>
              <w:left w:w="92" w:type="dxa"/>
              <w:bottom w:w="72" w:type="dxa"/>
              <w:right w:w="92" w:type="dxa"/>
            </w:tcMar>
          </w:tcPr>
          <w:p w14:paraId="2E095CE3" w14:textId="77777777" w:rsidR="005F01F0" w:rsidRDefault="00000000">
            <w:pPr>
              <w:spacing w:line="248" w:lineRule="auto"/>
            </w:pPr>
            <w:r>
              <w:rPr>
                <w:sz w:val="18"/>
                <w:szCs w:val="18"/>
              </w:rPr>
              <w:t>+0.16</w:t>
            </w:r>
          </w:p>
        </w:tc>
        <w:tc>
          <w:tcPr>
            <w:tcW w:w="1800" w:type="dxa"/>
            <w:tcMar>
              <w:top w:w="72" w:type="dxa"/>
              <w:left w:w="92" w:type="dxa"/>
              <w:bottom w:w="72" w:type="dxa"/>
              <w:right w:w="92" w:type="dxa"/>
            </w:tcMar>
          </w:tcPr>
          <w:p w14:paraId="383D29C9" w14:textId="77777777" w:rsidR="005F01F0" w:rsidRDefault="00000000">
            <w:pPr>
              <w:spacing w:line="248" w:lineRule="auto"/>
            </w:pPr>
            <w:r>
              <w:rPr>
                <w:sz w:val="18"/>
                <w:szCs w:val="18"/>
              </w:rPr>
              <w:t>Yes — best in [41]</w:t>
            </w:r>
          </w:p>
        </w:tc>
      </w:tr>
      <w:tr w:rsidR="005F01F0" w14:paraId="45522F2E"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40A1F592" w14:textId="77777777" w:rsidR="005F01F0" w:rsidRDefault="00000000">
            <w:pPr>
              <w:spacing w:line="248" w:lineRule="auto"/>
            </w:pPr>
            <w:r>
              <w:rPr>
                <w:sz w:val="18"/>
                <w:szCs w:val="18"/>
              </w:rPr>
              <w:t>Random Forest</w:t>
            </w:r>
          </w:p>
        </w:tc>
        <w:tc>
          <w:tcPr>
            <w:tcW w:w="1500" w:type="dxa"/>
            <w:shd w:val="clear" w:color="auto" w:fill="F4F8FA"/>
            <w:tcMar>
              <w:top w:w="72" w:type="dxa"/>
              <w:left w:w="92" w:type="dxa"/>
              <w:bottom w:w="72" w:type="dxa"/>
              <w:right w:w="92" w:type="dxa"/>
            </w:tcMar>
          </w:tcPr>
          <w:p w14:paraId="2056A720" w14:textId="77777777" w:rsidR="005F01F0" w:rsidRDefault="00000000">
            <w:pPr>
              <w:spacing w:line="248" w:lineRule="auto"/>
            </w:pPr>
            <w:r>
              <w:rPr>
                <w:sz w:val="18"/>
                <w:szCs w:val="18"/>
              </w:rPr>
              <w:t>98.71%</w:t>
            </w:r>
          </w:p>
        </w:tc>
        <w:tc>
          <w:tcPr>
            <w:tcW w:w="1500" w:type="dxa"/>
            <w:shd w:val="clear" w:color="auto" w:fill="F4F8FA"/>
            <w:tcMar>
              <w:top w:w="72" w:type="dxa"/>
              <w:left w:w="92" w:type="dxa"/>
              <w:bottom w:w="72" w:type="dxa"/>
              <w:right w:w="92" w:type="dxa"/>
            </w:tcMar>
          </w:tcPr>
          <w:p w14:paraId="37563C3C" w14:textId="77777777" w:rsidR="005F01F0" w:rsidRDefault="00000000">
            <w:pPr>
              <w:spacing w:line="248" w:lineRule="auto"/>
            </w:pPr>
            <w:r>
              <w:rPr>
                <w:sz w:val="18"/>
                <w:szCs w:val="18"/>
              </w:rPr>
              <w:t>98.0%</w:t>
            </w:r>
          </w:p>
        </w:tc>
        <w:tc>
          <w:tcPr>
            <w:tcW w:w="1500" w:type="dxa"/>
            <w:shd w:val="clear" w:color="auto" w:fill="F4F8FA"/>
            <w:tcMar>
              <w:top w:w="72" w:type="dxa"/>
              <w:left w:w="92" w:type="dxa"/>
              <w:bottom w:w="72" w:type="dxa"/>
              <w:right w:w="92" w:type="dxa"/>
            </w:tcMar>
          </w:tcPr>
          <w:p w14:paraId="025199D3" w14:textId="77777777" w:rsidR="005F01F0" w:rsidRDefault="00000000">
            <w:pPr>
              <w:spacing w:line="248" w:lineRule="auto"/>
            </w:pPr>
            <w:r>
              <w:rPr>
                <w:sz w:val="18"/>
                <w:szCs w:val="18"/>
              </w:rPr>
              <w:t>+0.71</w:t>
            </w:r>
          </w:p>
        </w:tc>
        <w:tc>
          <w:tcPr>
            <w:tcW w:w="1800" w:type="dxa"/>
            <w:shd w:val="clear" w:color="auto" w:fill="F4F8FA"/>
            <w:tcMar>
              <w:top w:w="72" w:type="dxa"/>
              <w:left w:w="92" w:type="dxa"/>
              <w:bottom w:w="72" w:type="dxa"/>
              <w:right w:w="92" w:type="dxa"/>
            </w:tcMar>
          </w:tcPr>
          <w:p w14:paraId="0F86E6D5" w14:textId="77777777" w:rsidR="005F01F0" w:rsidRDefault="00000000">
            <w:pPr>
              <w:spacing w:line="248" w:lineRule="auto"/>
            </w:pPr>
            <w:r>
              <w:rPr>
                <w:sz w:val="18"/>
                <w:szCs w:val="18"/>
              </w:rPr>
              <w:t>Yes</w:t>
            </w:r>
          </w:p>
        </w:tc>
      </w:tr>
      <w:tr w:rsidR="005F01F0" w14:paraId="44842AE7" w14:textId="77777777">
        <w:tblPrEx>
          <w:tblCellMar>
            <w:top w:w="0" w:type="dxa"/>
            <w:bottom w:w="0" w:type="dxa"/>
          </w:tblCellMar>
        </w:tblPrEx>
        <w:tc>
          <w:tcPr>
            <w:tcW w:w="2900" w:type="dxa"/>
            <w:tcMar>
              <w:top w:w="72" w:type="dxa"/>
              <w:left w:w="92" w:type="dxa"/>
              <w:bottom w:w="72" w:type="dxa"/>
              <w:right w:w="92" w:type="dxa"/>
            </w:tcMar>
          </w:tcPr>
          <w:p w14:paraId="7CE8D239" w14:textId="77777777" w:rsidR="005F01F0" w:rsidRDefault="00000000">
            <w:pPr>
              <w:spacing w:line="248" w:lineRule="auto"/>
            </w:pPr>
            <w:r>
              <w:rPr>
                <w:sz w:val="18"/>
                <w:szCs w:val="18"/>
              </w:rPr>
              <w:t>Logistic Regression</w:t>
            </w:r>
          </w:p>
        </w:tc>
        <w:tc>
          <w:tcPr>
            <w:tcW w:w="1500" w:type="dxa"/>
            <w:tcMar>
              <w:top w:w="72" w:type="dxa"/>
              <w:left w:w="92" w:type="dxa"/>
              <w:bottom w:w="72" w:type="dxa"/>
              <w:right w:w="92" w:type="dxa"/>
            </w:tcMar>
          </w:tcPr>
          <w:p w14:paraId="0AD5BEBC" w14:textId="77777777" w:rsidR="005F01F0" w:rsidRDefault="00000000">
            <w:pPr>
              <w:spacing w:line="248" w:lineRule="auto"/>
            </w:pPr>
            <w:r>
              <w:rPr>
                <w:sz w:val="18"/>
                <w:szCs w:val="18"/>
              </w:rPr>
              <w:t>98.65%</w:t>
            </w:r>
          </w:p>
        </w:tc>
        <w:tc>
          <w:tcPr>
            <w:tcW w:w="1500" w:type="dxa"/>
            <w:tcMar>
              <w:top w:w="72" w:type="dxa"/>
              <w:left w:w="92" w:type="dxa"/>
              <w:bottom w:w="72" w:type="dxa"/>
              <w:right w:w="92" w:type="dxa"/>
            </w:tcMar>
          </w:tcPr>
          <w:p w14:paraId="4502E6AC" w14:textId="77777777" w:rsidR="005F01F0" w:rsidRDefault="00000000">
            <w:pPr>
              <w:spacing w:line="248" w:lineRule="auto"/>
            </w:pPr>
            <w:r>
              <w:rPr>
                <w:sz w:val="18"/>
                <w:szCs w:val="18"/>
              </w:rPr>
              <w:t>—</w:t>
            </w:r>
          </w:p>
        </w:tc>
        <w:tc>
          <w:tcPr>
            <w:tcW w:w="1500" w:type="dxa"/>
            <w:tcMar>
              <w:top w:w="72" w:type="dxa"/>
              <w:left w:w="92" w:type="dxa"/>
              <w:bottom w:w="72" w:type="dxa"/>
              <w:right w:w="92" w:type="dxa"/>
            </w:tcMar>
          </w:tcPr>
          <w:p w14:paraId="1B582D0D" w14:textId="77777777" w:rsidR="005F01F0" w:rsidRDefault="00000000">
            <w:pPr>
              <w:spacing w:line="248" w:lineRule="auto"/>
            </w:pPr>
            <w:r>
              <w:rPr>
                <w:sz w:val="18"/>
                <w:szCs w:val="18"/>
              </w:rPr>
              <w:t>—</w:t>
            </w:r>
          </w:p>
        </w:tc>
        <w:tc>
          <w:tcPr>
            <w:tcW w:w="1800" w:type="dxa"/>
            <w:tcMar>
              <w:top w:w="72" w:type="dxa"/>
              <w:left w:w="92" w:type="dxa"/>
              <w:bottom w:w="72" w:type="dxa"/>
              <w:right w:w="92" w:type="dxa"/>
            </w:tcMar>
          </w:tcPr>
          <w:p w14:paraId="20C51A06" w14:textId="77777777" w:rsidR="005F01F0" w:rsidRDefault="00000000">
            <w:pPr>
              <w:spacing w:line="248" w:lineRule="auto"/>
            </w:pPr>
            <w:r>
              <w:rPr>
                <w:sz w:val="18"/>
                <w:szCs w:val="18"/>
              </w:rPr>
              <w:t>No — extension</w:t>
            </w:r>
          </w:p>
        </w:tc>
      </w:tr>
      <w:tr w:rsidR="005F01F0" w14:paraId="1145AC10"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1D6EA7C7" w14:textId="77777777" w:rsidR="005F01F0" w:rsidRDefault="00000000">
            <w:pPr>
              <w:spacing w:line="248" w:lineRule="auto"/>
            </w:pPr>
            <w:proofErr w:type="spellStart"/>
            <w:r>
              <w:rPr>
                <w:sz w:val="18"/>
                <w:szCs w:val="18"/>
              </w:rPr>
              <w:t>XGBoost</w:t>
            </w:r>
            <w:proofErr w:type="spellEnd"/>
          </w:p>
        </w:tc>
        <w:tc>
          <w:tcPr>
            <w:tcW w:w="1500" w:type="dxa"/>
            <w:shd w:val="clear" w:color="auto" w:fill="F4F8FA"/>
            <w:tcMar>
              <w:top w:w="72" w:type="dxa"/>
              <w:left w:w="92" w:type="dxa"/>
              <w:bottom w:w="72" w:type="dxa"/>
              <w:right w:w="92" w:type="dxa"/>
            </w:tcMar>
          </w:tcPr>
          <w:p w14:paraId="39273830" w14:textId="77777777" w:rsidR="005F01F0" w:rsidRDefault="00000000">
            <w:pPr>
              <w:spacing w:line="248" w:lineRule="auto"/>
            </w:pPr>
            <w:r>
              <w:rPr>
                <w:sz w:val="18"/>
                <w:szCs w:val="18"/>
              </w:rPr>
              <w:t>97.56%</w:t>
            </w:r>
          </w:p>
        </w:tc>
        <w:tc>
          <w:tcPr>
            <w:tcW w:w="1500" w:type="dxa"/>
            <w:shd w:val="clear" w:color="auto" w:fill="F4F8FA"/>
            <w:tcMar>
              <w:top w:w="72" w:type="dxa"/>
              <w:left w:w="92" w:type="dxa"/>
              <w:bottom w:w="72" w:type="dxa"/>
              <w:right w:w="92" w:type="dxa"/>
            </w:tcMar>
          </w:tcPr>
          <w:p w14:paraId="30A35A70" w14:textId="77777777" w:rsidR="005F01F0" w:rsidRDefault="00000000">
            <w:pPr>
              <w:spacing w:line="248" w:lineRule="auto"/>
            </w:pPr>
            <w:r>
              <w:rPr>
                <w:sz w:val="18"/>
                <w:szCs w:val="18"/>
              </w:rPr>
              <w:t>—</w:t>
            </w:r>
          </w:p>
        </w:tc>
        <w:tc>
          <w:tcPr>
            <w:tcW w:w="1500" w:type="dxa"/>
            <w:shd w:val="clear" w:color="auto" w:fill="F4F8FA"/>
            <w:tcMar>
              <w:top w:w="72" w:type="dxa"/>
              <w:left w:w="92" w:type="dxa"/>
              <w:bottom w:w="72" w:type="dxa"/>
              <w:right w:w="92" w:type="dxa"/>
            </w:tcMar>
          </w:tcPr>
          <w:p w14:paraId="05D13BBB" w14:textId="77777777" w:rsidR="005F01F0" w:rsidRDefault="00000000">
            <w:pPr>
              <w:spacing w:line="248" w:lineRule="auto"/>
            </w:pPr>
            <w:r>
              <w:rPr>
                <w:sz w:val="18"/>
                <w:szCs w:val="18"/>
              </w:rPr>
              <w:t>—</w:t>
            </w:r>
          </w:p>
        </w:tc>
        <w:tc>
          <w:tcPr>
            <w:tcW w:w="1800" w:type="dxa"/>
            <w:shd w:val="clear" w:color="auto" w:fill="F4F8FA"/>
            <w:tcMar>
              <w:top w:w="72" w:type="dxa"/>
              <w:left w:w="92" w:type="dxa"/>
              <w:bottom w:w="72" w:type="dxa"/>
              <w:right w:w="92" w:type="dxa"/>
            </w:tcMar>
          </w:tcPr>
          <w:p w14:paraId="46ED1B86" w14:textId="77777777" w:rsidR="005F01F0" w:rsidRDefault="00000000">
            <w:pPr>
              <w:spacing w:line="248" w:lineRule="auto"/>
            </w:pPr>
            <w:r>
              <w:rPr>
                <w:sz w:val="18"/>
                <w:szCs w:val="18"/>
              </w:rPr>
              <w:t>No — extension</w:t>
            </w:r>
          </w:p>
        </w:tc>
      </w:tr>
      <w:tr w:rsidR="005F01F0" w14:paraId="71D4B63E" w14:textId="77777777">
        <w:tblPrEx>
          <w:tblCellMar>
            <w:top w:w="0" w:type="dxa"/>
            <w:bottom w:w="0" w:type="dxa"/>
          </w:tblCellMar>
        </w:tblPrEx>
        <w:tc>
          <w:tcPr>
            <w:tcW w:w="2900" w:type="dxa"/>
            <w:tcMar>
              <w:top w:w="72" w:type="dxa"/>
              <w:left w:w="92" w:type="dxa"/>
              <w:bottom w:w="72" w:type="dxa"/>
              <w:right w:w="92" w:type="dxa"/>
            </w:tcMar>
          </w:tcPr>
          <w:p w14:paraId="38E6A71F" w14:textId="77777777" w:rsidR="005F01F0" w:rsidRDefault="00000000">
            <w:pPr>
              <w:spacing w:line="248" w:lineRule="auto"/>
            </w:pPr>
            <w:r>
              <w:rPr>
                <w:sz w:val="18"/>
                <w:szCs w:val="18"/>
              </w:rPr>
              <w:t>Multinomial Naive Bayes</w:t>
            </w:r>
          </w:p>
        </w:tc>
        <w:tc>
          <w:tcPr>
            <w:tcW w:w="1500" w:type="dxa"/>
            <w:tcMar>
              <w:top w:w="72" w:type="dxa"/>
              <w:left w:w="92" w:type="dxa"/>
              <w:bottom w:w="72" w:type="dxa"/>
              <w:right w:w="92" w:type="dxa"/>
            </w:tcMar>
          </w:tcPr>
          <w:p w14:paraId="03A62AC7" w14:textId="77777777" w:rsidR="005F01F0" w:rsidRDefault="00000000">
            <w:pPr>
              <w:spacing w:line="248" w:lineRule="auto"/>
            </w:pPr>
            <w:r>
              <w:rPr>
                <w:sz w:val="18"/>
                <w:szCs w:val="18"/>
              </w:rPr>
              <w:t>97.47%</w:t>
            </w:r>
          </w:p>
        </w:tc>
        <w:tc>
          <w:tcPr>
            <w:tcW w:w="1500" w:type="dxa"/>
            <w:tcMar>
              <w:top w:w="72" w:type="dxa"/>
              <w:left w:w="92" w:type="dxa"/>
              <w:bottom w:w="72" w:type="dxa"/>
              <w:right w:w="92" w:type="dxa"/>
            </w:tcMar>
          </w:tcPr>
          <w:p w14:paraId="18C3D7F5" w14:textId="77777777" w:rsidR="005F01F0" w:rsidRDefault="00000000">
            <w:pPr>
              <w:spacing w:line="248" w:lineRule="auto"/>
            </w:pPr>
            <w:r>
              <w:rPr>
                <w:sz w:val="18"/>
                <w:szCs w:val="18"/>
              </w:rPr>
              <w:t>98.0%</w:t>
            </w:r>
          </w:p>
        </w:tc>
        <w:tc>
          <w:tcPr>
            <w:tcW w:w="1500" w:type="dxa"/>
            <w:tcMar>
              <w:top w:w="72" w:type="dxa"/>
              <w:left w:w="92" w:type="dxa"/>
              <w:bottom w:w="72" w:type="dxa"/>
              <w:right w:w="92" w:type="dxa"/>
            </w:tcMar>
          </w:tcPr>
          <w:p w14:paraId="2C40864E" w14:textId="77777777" w:rsidR="005F01F0" w:rsidRDefault="00000000">
            <w:pPr>
              <w:spacing w:line="248" w:lineRule="auto"/>
            </w:pPr>
            <w:r>
              <w:rPr>
                <w:sz w:val="18"/>
                <w:szCs w:val="18"/>
              </w:rPr>
              <w:t>−0.53</w:t>
            </w:r>
          </w:p>
        </w:tc>
        <w:tc>
          <w:tcPr>
            <w:tcW w:w="1800" w:type="dxa"/>
            <w:tcMar>
              <w:top w:w="72" w:type="dxa"/>
              <w:left w:w="92" w:type="dxa"/>
              <w:bottom w:w="72" w:type="dxa"/>
              <w:right w:w="92" w:type="dxa"/>
            </w:tcMar>
          </w:tcPr>
          <w:p w14:paraId="426D2FEF" w14:textId="77777777" w:rsidR="005F01F0" w:rsidRDefault="00000000">
            <w:pPr>
              <w:spacing w:line="248" w:lineRule="auto"/>
            </w:pPr>
            <w:r>
              <w:rPr>
                <w:sz w:val="18"/>
                <w:szCs w:val="18"/>
              </w:rPr>
              <w:t>Yes</w:t>
            </w:r>
          </w:p>
        </w:tc>
      </w:tr>
    </w:tbl>
    <w:p w14:paraId="0860613D" w14:textId="77777777" w:rsidR="005F01F0" w:rsidRDefault="00000000">
      <w:pPr>
        <w:spacing w:before="70" w:after="195"/>
      </w:pPr>
      <w:r>
        <w:rPr>
          <w:i/>
          <w:iCs/>
          <w:color w:val="555555"/>
          <w:sz w:val="18"/>
          <w:szCs w:val="18"/>
        </w:rPr>
        <w:t>Table 13: F1 performance of all classical methods against the base paper's reported figures.</w:t>
      </w:r>
    </w:p>
    <w:p w14:paraId="747F063F" w14:textId="77777777" w:rsidR="005F01F0" w:rsidRDefault="00000000">
      <w:pPr>
        <w:spacing w:before="155" w:after="48"/>
        <w:jc w:val="center"/>
      </w:pPr>
      <w:r>
        <w:rPr>
          <w:noProof/>
        </w:rPr>
        <w:drawing>
          <wp:inline distT="0" distB="0" distL="0" distR="0" wp14:anchorId="509EE05E" wp14:editId="7A126471">
            <wp:extent cx="5476875" cy="3009900"/>
            <wp:effectExtent l="0" t="0" r="0" b="0"/>
            <wp:docPr id="658758440" name="Picture 65875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3009900"/>
                    </a:xfrm>
                    <a:prstGeom prst="rect">
                      <a:avLst/>
                    </a:prstGeom>
                  </pic:spPr>
                </pic:pic>
              </a:graphicData>
            </a:graphic>
          </wp:inline>
        </w:drawing>
      </w:r>
    </w:p>
    <w:p w14:paraId="481F9BB8" w14:textId="77777777" w:rsidR="005F01F0" w:rsidRDefault="00000000">
      <w:pPr>
        <w:spacing w:after="195"/>
        <w:jc w:val="center"/>
      </w:pPr>
      <w:r>
        <w:rPr>
          <w:i/>
          <w:iCs/>
          <w:color w:val="555555"/>
          <w:sz w:val="18"/>
          <w:szCs w:val="18"/>
        </w:rPr>
        <w:t>Figure 4: Model performance — SEDAS replication versus published benchmark [41].</w:t>
      </w:r>
    </w:p>
    <w:p w14:paraId="7FA5ACFE" w14:textId="77777777" w:rsidR="005F01F0" w:rsidRDefault="00000000">
      <w:pPr>
        <w:spacing w:before="100" w:after="195" w:line="270" w:lineRule="auto"/>
        <w:ind w:left="215" w:right="215"/>
      </w:pPr>
      <w:r>
        <w:rPr>
          <w:color w:val="000000"/>
          <w:sz w:val="20"/>
        </w:rPr>
        <w:t xml:space="preserve">Table 13 shows that </w:t>
      </w:r>
      <w:proofErr w:type="spellStart"/>
      <w:r>
        <w:rPr>
          <w:color w:val="000000"/>
          <w:sz w:val="20"/>
        </w:rPr>
        <w:t>LinearSVC</w:t>
      </w:r>
      <w:proofErr w:type="spellEnd"/>
      <w:r>
        <w:rPr>
          <w:color w:val="000000"/>
          <w:sz w:val="20"/>
        </w:rPr>
        <w:t xml:space="preserve"> is the strongest classical method in the SEDAS evaluation, matching the central conclusion of the benchmark paper rather than contradicting it. SEDAS achieved 99.16% F1 for SVC compared with the published 99.0%. Random Forest reached 98.71% against 98.0% in [41], while Multinomial Naive Bayes reached 97.47% against the published 98.0%. Thus, two of the three replicated methods are numerically above the reported benchmark </w:t>
      </w:r>
      <w:proofErr w:type="gramStart"/>
      <w:r>
        <w:rPr>
          <w:color w:val="000000"/>
          <w:sz w:val="20"/>
        </w:rPr>
        <w:t>figures</w:t>
      </w:r>
      <w:proofErr w:type="gramEnd"/>
      <w:r>
        <w:rPr>
          <w:color w:val="000000"/>
          <w:sz w:val="20"/>
        </w:rPr>
        <w:t xml:space="preserve"> and one is modestly below.</w:t>
      </w:r>
      <w:r>
        <w:rPr>
          <w:color w:val="000000"/>
          <w:sz w:val="20"/>
        </w:rPr>
        <w:br/>
      </w:r>
      <w:r>
        <w:rPr>
          <w:color w:val="000000"/>
          <w:sz w:val="20"/>
        </w:rPr>
        <w:br/>
        <w:t xml:space="preserve">These differences should not be interpreted as proof that the SEDAS implementations are superior or inferior. The base paper reports rounded summary metrics but does not fully disclose every preprocessing detail needed to reconstruct an identical feature matrix. Small changes in tokenisation, stop-word handling, library defaults or implementation version can produce small score differences even when the same corpus and model family are used. In addition, [41] does not provide fold-level results, confidence intervals or repeated-run variance. Statistical significance testing between the two studies is therefore not possible from the published summaries alone. The defensible conclusion is that the SEDAS results fall within the same high-performance range and </w:t>
      </w:r>
      <w:r>
        <w:rPr>
          <w:color w:val="000000"/>
          <w:sz w:val="20"/>
        </w:rPr>
        <w:lastRenderedPageBreak/>
        <w:t>independently confirm SVC as the strongest method among the replicated classical models.</w:t>
      </w:r>
      <w:r>
        <w:rPr>
          <w:color w:val="000000"/>
          <w:sz w:val="20"/>
        </w:rPr>
        <w:br/>
      </w:r>
      <w:r>
        <w:rPr>
          <w:color w:val="000000"/>
          <w:sz w:val="20"/>
        </w:rPr>
        <w:br/>
        <w:t xml:space="preserve">The two classical extensions do not change that conclusion. Logistic Regression achieved 98.65% F1 and </w:t>
      </w:r>
      <w:proofErr w:type="spellStart"/>
      <w:r>
        <w:rPr>
          <w:color w:val="000000"/>
          <w:sz w:val="20"/>
        </w:rPr>
        <w:t>XGBoost</w:t>
      </w:r>
      <w:proofErr w:type="spellEnd"/>
      <w:r>
        <w:rPr>
          <w:color w:val="000000"/>
          <w:sz w:val="20"/>
        </w:rPr>
        <w:t xml:space="preserve"> 97.56%, both below the base paper's best SVM result. This is important because it prevents the project from treating the addition of another algorithm as a contribution by itself. Instead, the benchmark replication established a validated </w:t>
      </w:r>
      <w:proofErr w:type="gramStart"/>
      <w:r>
        <w:rPr>
          <w:color w:val="000000"/>
          <w:sz w:val="20"/>
        </w:rPr>
        <w:t>baseline</w:t>
      </w:r>
      <w:proofErr w:type="gramEnd"/>
      <w:r>
        <w:rPr>
          <w:color w:val="000000"/>
          <w:sz w:val="20"/>
        </w:rPr>
        <w:t xml:space="preserve"> and the weaker extension results motivated the controlled optimisation experiments in Section 5.4. The contribution therefore emerges from what those further experiments reveal about the limit of the existing representation rather than from a marginal replication delta.</w:t>
      </w:r>
    </w:p>
    <w:p w14:paraId="11EA9399" w14:textId="77777777" w:rsidR="005F01F0" w:rsidRDefault="00000000">
      <w:pPr>
        <w:pStyle w:val="Heading2"/>
        <w:spacing w:before="265" w:after="112"/>
      </w:pPr>
      <w:r>
        <w:rPr>
          <w:b/>
          <w:bCs/>
          <w:color w:val="1F4E5F"/>
          <w:sz w:val="24"/>
          <w:szCs w:val="24"/>
        </w:rPr>
        <w:t>5.2 Metric-Level Analysis</w:t>
      </w:r>
    </w:p>
    <w:p w14:paraId="6F2D09DA"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Metric breakdown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50"/>
        <w:gridCol w:w="1750"/>
        <w:gridCol w:w="1750"/>
        <w:gridCol w:w="1750"/>
      </w:tblGrid>
      <w:tr w:rsidR="005F01F0" w14:paraId="58C3B427" w14:textId="77777777">
        <w:tblPrEx>
          <w:tblCellMar>
            <w:top w:w="0" w:type="dxa"/>
            <w:bottom w:w="0" w:type="dxa"/>
          </w:tblCellMar>
        </w:tblPrEx>
        <w:trPr>
          <w:tblHeader/>
        </w:trPr>
        <w:tc>
          <w:tcPr>
            <w:tcW w:w="2200" w:type="dxa"/>
            <w:shd w:val="clear" w:color="auto" w:fill="1F4E5F"/>
            <w:tcMar>
              <w:top w:w="72" w:type="dxa"/>
              <w:left w:w="92" w:type="dxa"/>
              <w:bottom w:w="72" w:type="dxa"/>
              <w:right w:w="92" w:type="dxa"/>
            </w:tcMar>
          </w:tcPr>
          <w:p w14:paraId="2DDFF605" w14:textId="77777777" w:rsidR="005F01F0" w:rsidRDefault="00000000">
            <w:pPr>
              <w:spacing w:line="248" w:lineRule="auto"/>
            </w:pPr>
            <w:r>
              <w:rPr>
                <w:b/>
                <w:bCs/>
                <w:color w:val="FFFFFF"/>
                <w:sz w:val="18"/>
                <w:szCs w:val="18"/>
              </w:rPr>
              <w:t>Metric</w:t>
            </w:r>
          </w:p>
        </w:tc>
        <w:tc>
          <w:tcPr>
            <w:tcW w:w="1750" w:type="dxa"/>
            <w:shd w:val="clear" w:color="auto" w:fill="1F4E5F"/>
            <w:tcMar>
              <w:top w:w="72" w:type="dxa"/>
              <w:left w:w="92" w:type="dxa"/>
              <w:bottom w:w="72" w:type="dxa"/>
              <w:right w:w="92" w:type="dxa"/>
            </w:tcMar>
          </w:tcPr>
          <w:p w14:paraId="03EDE12E" w14:textId="77777777" w:rsidR="005F01F0" w:rsidRDefault="00000000">
            <w:pPr>
              <w:spacing w:line="248" w:lineRule="auto"/>
            </w:pPr>
            <w:r>
              <w:rPr>
                <w:b/>
                <w:bCs/>
                <w:color w:val="FFFFFF"/>
                <w:sz w:val="18"/>
                <w:szCs w:val="18"/>
              </w:rPr>
              <w:t>SVC (ours)</w:t>
            </w:r>
          </w:p>
        </w:tc>
        <w:tc>
          <w:tcPr>
            <w:tcW w:w="1750" w:type="dxa"/>
            <w:shd w:val="clear" w:color="auto" w:fill="1F4E5F"/>
            <w:tcMar>
              <w:top w:w="72" w:type="dxa"/>
              <w:left w:w="92" w:type="dxa"/>
              <w:bottom w:w="72" w:type="dxa"/>
              <w:right w:w="92" w:type="dxa"/>
            </w:tcMar>
          </w:tcPr>
          <w:p w14:paraId="57E46080" w14:textId="77777777" w:rsidR="005F01F0" w:rsidRDefault="00000000">
            <w:pPr>
              <w:spacing w:line="248" w:lineRule="auto"/>
            </w:pPr>
            <w:r>
              <w:rPr>
                <w:b/>
                <w:bCs/>
                <w:color w:val="FFFFFF"/>
                <w:sz w:val="18"/>
                <w:szCs w:val="18"/>
              </w:rPr>
              <w:t>SVC [41]</w:t>
            </w:r>
          </w:p>
        </w:tc>
        <w:tc>
          <w:tcPr>
            <w:tcW w:w="1750" w:type="dxa"/>
            <w:shd w:val="clear" w:color="auto" w:fill="1F4E5F"/>
            <w:tcMar>
              <w:top w:w="72" w:type="dxa"/>
              <w:left w:w="92" w:type="dxa"/>
              <w:bottom w:w="72" w:type="dxa"/>
              <w:right w:w="92" w:type="dxa"/>
            </w:tcMar>
          </w:tcPr>
          <w:p w14:paraId="6F56F094" w14:textId="77777777" w:rsidR="005F01F0" w:rsidRDefault="00000000">
            <w:pPr>
              <w:spacing w:line="248" w:lineRule="auto"/>
            </w:pPr>
            <w:r>
              <w:rPr>
                <w:b/>
                <w:bCs/>
                <w:color w:val="FFFFFF"/>
                <w:sz w:val="18"/>
                <w:szCs w:val="18"/>
              </w:rPr>
              <w:t>RF (ours)</w:t>
            </w:r>
          </w:p>
        </w:tc>
        <w:tc>
          <w:tcPr>
            <w:tcW w:w="1750" w:type="dxa"/>
            <w:shd w:val="clear" w:color="auto" w:fill="1F4E5F"/>
            <w:tcMar>
              <w:top w:w="72" w:type="dxa"/>
              <w:left w:w="92" w:type="dxa"/>
              <w:bottom w:w="72" w:type="dxa"/>
              <w:right w:w="92" w:type="dxa"/>
            </w:tcMar>
          </w:tcPr>
          <w:p w14:paraId="7558550C" w14:textId="77777777" w:rsidR="005F01F0" w:rsidRDefault="00000000">
            <w:pPr>
              <w:spacing w:line="248" w:lineRule="auto"/>
            </w:pPr>
            <w:r>
              <w:rPr>
                <w:b/>
                <w:bCs/>
                <w:color w:val="FFFFFF"/>
                <w:sz w:val="18"/>
                <w:szCs w:val="18"/>
              </w:rPr>
              <w:t>RF [41]</w:t>
            </w:r>
          </w:p>
        </w:tc>
      </w:tr>
      <w:tr w:rsidR="005F01F0" w14:paraId="574C4BCE" w14:textId="77777777">
        <w:tblPrEx>
          <w:tblCellMar>
            <w:top w:w="0" w:type="dxa"/>
            <w:bottom w:w="0" w:type="dxa"/>
          </w:tblCellMar>
        </w:tblPrEx>
        <w:tc>
          <w:tcPr>
            <w:tcW w:w="2200" w:type="dxa"/>
            <w:tcMar>
              <w:top w:w="72" w:type="dxa"/>
              <w:left w:w="92" w:type="dxa"/>
              <w:bottom w:w="72" w:type="dxa"/>
              <w:right w:w="92" w:type="dxa"/>
            </w:tcMar>
          </w:tcPr>
          <w:p w14:paraId="66E333AD" w14:textId="77777777" w:rsidR="005F01F0" w:rsidRDefault="00000000">
            <w:pPr>
              <w:spacing w:line="248" w:lineRule="auto"/>
            </w:pPr>
            <w:r>
              <w:rPr>
                <w:sz w:val="18"/>
                <w:szCs w:val="18"/>
              </w:rPr>
              <w:t>Accuracy</w:t>
            </w:r>
          </w:p>
        </w:tc>
        <w:tc>
          <w:tcPr>
            <w:tcW w:w="1750" w:type="dxa"/>
            <w:tcMar>
              <w:top w:w="72" w:type="dxa"/>
              <w:left w:w="92" w:type="dxa"/>
              <w:bottom w:w="72" w:type="dxa"/>
              <w:right w:w="92" w:type="dxa"/>
            </w:tcMar>
          </w:tcPr>
          <w:p w14:paraId="35426930" w14:textId="77777777" w:rsidR="005F01F0" w:rsidRDefault="00000000">
            <w:pPr>
              <w:spacing w:line="248" w:lineRule="auto"/>
            </w:pPr>
            <w:r>
              <w:rPr>
                <w:sz w:val="18"/>
                <w:szCs w:val="18"/>
              </w:rPr>
              <w:t>99.12%</w:t>
            </w:r>
          </w:p>
        </w:tc>
        <w:tc>
          <w:tcPr>
            <w:tcW w:w="1750" w:type="dxa"/>
            <w:tcMar>
              <w:top w:w="72" w:type="dxa"/>
              <w:left w:w="92" w:type="dxa"/>
              <w:bottom w:w="72" w:type="dxa"/>
              <w:right w:w="92" w:type="dxa"/>
            </w:tcMar>
          </w:tcPr>
          <w:p w14:paraId="4FCA1B25" w14:textId="77777777" w:rsidR="005F01F0" w:rsidRDefault="00000000">
            <w:pPr>
              <w:spacing w:line="248" w:lineRule="auto"/>
            </w:pPr>
            <w:r>
              <w:rPr>
                <w:sz w:val="18"/>
                <w:szCs w:val="18"/>
              </w:rPr>
              <w:t>99.1%</w:t>
            </w:r>
          </w:p>
        </w:tc>
        <w:tc>
          <w:tcPr>
            <w:tcW w:w="1750" w:type="dxa"/>
            <w:tcMar>
              <w:top w:w="72" w:type="dxa"/>
              <w:left w:w="92" w:type="dxa"/>
              <w:bottom w:w="72" w:type="dxa"/>
              <w:right w:w="92" w:type="dxa"/>
            </w:tcMar>
          </w:tcPr>
          <w:p w14:paraId="178049F0" w14:textId="77777777" w:rsidR="005F01F0" w:rsidRDefault="00000000">
            <w:pPr>
              <w:spacing w:line="248" w:lineRule="auto"/>
            </w:pPr>
            <w:r>
              <w:rPr>
                <w:sz w:val="18"/>
                <w:szCs w:val="18"/>
              </w:rPr>
              <w:t>98.66%</w:t>
            </w:r>
          </w:p>
        </w:tc>
        <w:tc>
          <w:tcPr>
            <w:tcW w:w="1750" w:type="dxa"/>
            <w:tcMar>
              <w:top w:w="72" w:type="dxa"/>
              <w:left w:w="92" w:type="dxa"/>
              <w:bottom w:w="72" w:type="dxa"/>
              <w:right w:w="92" w:type="dxa"/>
            </w:tcMar>
          </w:tcPr>
          <w:p w14:paraId="2FA13A74" w14:textId="77777777" w:rsidR="005F01F0" w:rsidRDefault="00000000">
            <w:pPr>
              <w:spacing w:line="248" w:lineRule="auto"/>
            </w:pPr>
            <w:r>
              <w:rPr>
                <w:sz w:val="18"/>
                <w:szCs w:val="18"/>
              </w:rPr>
              <w:t>98.4%</w:t>
            </w:r>
          </w:p>
        </w:tc>
      </w:tr>
      <w:tr w:rsidR="005F01F0" w14:paraId="47AFD147"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25050B9C" w14:textId="77777777" w:rsidR="005F01F0" w:rsidRDefault="00000000">
            <w:pPr>
              <w:spacing w:line="248" w:lineRule="auto"/>
            </w:pPr>
            <w:r>
              <w:rPr>
                <w:sz w:val="18"/>
                <w:szCs w:val="18"/>
              </w:rPr>
              <w:t>Precision</w:t>
            </w:r>
          </w:p>
        </w:tc>
        <w:tc>
          <w:tcPr>
            <w:tcW w:w="1750" w:type="dxa"/>
            <w:shd w:val="clear" w:color="auto" w:fill="F4F8FA"/>
            <w:tcMar>
              <w:top w:w="72" w:type="dxa"/>
              <w:left w:w="92" w:type="dxa"/>
              <w:bottom w:w="72" w:type="dxa"/>
              <w:right w:w="92" w:type="dxa"/>
            </w:tcMar>
          </w:tcPr>
          <w:p w14:paraId="4D9B171E" w14:textId="77777777" w:rsidR="005F01F0" w:rsidRDefault="00000000">
            <w:pPr>
              <w:spacing w:line="248" w:lineRule="auto"/>
            </w:pPr>
            <w:r>
              <w:rPr>
                <w:sz w:val="18"/>
                <w:szCs w:val="18"/>
              </w:rPr>
              <w:t>99.13%</w:t>
            </w:r>
          </w:p>
        </w:tc>
        <w:tc>
          <w:tcPr>
            <w:tcW w:w="1750" w:type="dxa"/>
            <w:shd w:val="clear" w:color="auto" w:fill="F4F8FA"/>
            <w:tcMar>
              <w:top w:w="72" w:type="dxa"/>
              <w:left w:w="92" w:type="dxa"/>
              <w:bottom w:w="72" w:type="dxa"/>
              <w:right w:w="92" w:type="dxa"/>
            </w:tcMar>
          </w:tcPr>
          <w:p w14:paraId="51D2C39F" w14:textId="77777777" w:rsidR="005F01F0" w:rsidRDefault="00000000">
            <w:pPr>
              <w:spacing w:line="248" w:lineRule="auto"/>
            </w:pPr>
            <w:r>
              <w:rPr>
                <w:sz w:val="18"/>
                <w:szCs w:val="18"/>
              </w:rPr>
              <w:t>99.0%</w:t>
            </w:r>
          </w:p>
        </w:tc>
        <w:tc>
          <w:tcPr>
            <w:tcW w:w="1750" w:type="dxa"/>
            <w:shd w:val="clear" w:color="auto" w:fill="F4F8FA"/>
            <w:tcMar>
              <w:top w:w="72" w:type="dxa"/>
              <w:left w:w="92" w:type="dxa"/>
              <w:bottom w:w="72" w:type="dxa"/>
              <w:right w:w="92" w:type="dxa"/>
            </w:tcMar>
          </w:tcPr>
          <w:p w14:paraId="1DA78FEB" w14:textId="77777777" w:rsidR="005F01F0" w:rsidRDefault="00000000">
            <w:pPr>
              <w:spacing w:line="248" w:lineRule="auto"/>
            </w:pPr>
            <w:r>
              <w:rPr>
                <w:sz w:val="18"/>
                <w:szCs w:val="18"/>
              </w:rPr>
              <w:t>98.80%</w:t>
            </w:r>
          </w:p>
        </w:tc>
        <w:tc>
          <w:tcPr>
            <w:tcW w:w="1750" w:type="dxa"/>
            <w:shd w:val="clear" w:color="auto" w:fill="F4F8FA"/>
            <w:tcMar>
              <w:top w:w="72" w:type="dxa"/>
              <w:left w:w="92" w:type="dxa"/>
              <w:bottom w:w="72" w:type="dxa"/>
              <w:right w:w="92" w:type="dxa"/>
            </w:tcMar>
          </w:tcPr>
          <w:p w14:paraId="4048E617" w14:textId="77777777" w:rsidR="005F01F0" w:rsidRDefault="00000000">
            <w:pPr>
              <w:spacing w:line="248" w:lineRule="auto"/>
            </w:pPr>
            <w:r>
              <w:rPr>
                <w:sz w:val="18"/>
                <w:szCs w:val="18"/>
              </w:rPr>
              <w:t>98.0%</w:t>
            </w:r>
          </w:p>
        </w:tc>
      </w:tr>
      <w:tr w:rsidR="005F01F0" w14:paraId="78E30EA3" w14:textId="77777777">
        <w:tblPrEx>
          <w:tblCellMar>
            <w:top w:w="0" w:type="dxa"/>
            <w:bottom w:w="0" w:type="dxa"/>
          </w:tblCellMar>
        </w:tblPrEx>
        <w:tc>
          <w:tcPr>
            <w:tcW w:w="2200" w:type="dxa"/>
            <w:tcMar>
              <w:top w:w="72" w:type="dxa"/>
              <w:left w:w="92" w:type="dxa"/>
              <w:bottom w:w="72" w:type="dxa"/>
              <w:right w:w="92" w:type="dxa"/>
            </w:tcMar>
          </w:tcPr>
          <w:p w14:paraId="3EFC713A" w14:textId="77777777" w:rsidR="005F01F0" w:rsidRDefault="00000000">
            <w:pPr>
              <w:spacing w:line="248" w:lineRule="auto"/>
            </w:pPr>
            <w:r>
              <w:rPr>
                <w:sz w:val="18"/>
                <w:szCs w:val="18"/>
              </w:rPr>
              <w:t>Recall</w:t>
            </w:r>
          </w:p>
        </w:tc>
        <w:tc>
          <w:tcPr>
            <w:tcW w:w="1750" w:type="dxa"/>
            <w:tcMar>
              <w:top w:w="72" w:type="dxa"/>
              <w:left w:w="92" w:type="dxa"/>
              <w:bottom w:w="72" w:type="dxa"/>
              <w:right w:w="92" w:type="dxa"/>
            </w:tcMar>
          </w:tcPr>
          <w:p w14:paraId="75908F24" w14:textId="77777777" w:rsidR="005F01F0" w:rsidRDefault="00000000">
            <w:pPr>
              <w:spacing w:line="248" w:lineRule="auto"/>
            </w:pPr>
            <w:r>
              <w:rPr>
                <w:sz w:val="18"/>
                <w:szCs w:val="18"/>
              </w:rPr>
              <w:t>99.18%</w:t>
            </w:r>
          </w:p>
        </w:tc>
        <w:tc>
          <w:tcPr>
            <w:tcW w:w="1750" w:type="dxa"/>
            <w:tcMar>
              <w:top w:w="72" w:type="dxa"/>
              <w:left w:w="92" w:type="dxa"/>
              <w:bottom w:w="72" w:type="dxa"/>
              <w:right w:w="92" w:type="dxa"/>
            </w:tcMar>
          </w:tcPr>
          <w:p w14:paraId="45D04673" w14:textId="77777777" w:rsidR="005F01F0" w:rsidRDefault="00000000">
            <w:pPr>
              <w:spacing w:line="248" w:lineRule="auto"/>
            </w:pPr>
            <w:r>
              <w:rPr>
                <w:sz w:val="18"/>
                <w:szCs w:val="18"/>
              </w:rPr>
              <w:t>99.0%</w:t>
            </w:r>
          </w:p>
        </w:tc>
        <w:tc>
          <w:tcPr>
            <w:tcW w:w="1750" w:type="dxa"/>
            <w:tcMar>
              <w:top w:w="72" w:type="dxa"/>
              <w:left w:w="92" w:type="dxa"/>
              <w:bottom w:w="72" w:type="dxa"/>
              <w:right w:w="92" w:type="dxa"/>
            </w:tcMar>
          </w:tcPr>
          <w:p w14:paraId="622B72AE" w14:textId="77777777" w:rsidR="005F01F0" w:rsidRDefault="00000000">
            <w:pPr>
              <w:spacing w:line="248" w:lineRule="auto"/>
            </w:pPr>
            <w:r>
              <w:rPr>
                <w:sz w:val="18"/>
                <w:szCs w:val="18"/>
              </w:rPr>
              <w:t>98.62%</w:t>
            </w:r>
          </w:p>
        </w:tc>
        <w:tc>
          <w:tcPr>
            <w:tcW w:w="1750" w:type="dxa"/>
            <w:tcMar>
              <w:top w:w="72" w:type="dxa"/>
              <w:left w:w="92" w:type="dxa"/>
              <w:bottom w:w="72" w:type="dxa"/>
              <w:right w:w="92" w:type="dxa"/>
            </w:tcMar>
          </w:tcPr>
          <w:p w14:paraId="37DB734C" w14:textId="77777777" w:rsidR="005F01F0" w:rsidRDefault="00000000">
            <w:pPr>
              <w:spacing w:line="248" w:lineRule="auto"/>
            </w:pPr>
            <w:r>
              <w:rPr>
                <w:sz w:val="18"/>
                <w:szCs w:val="18"/>
              </w:rPr>
              <w:t>99.0%</w:t>
            </w:r>
          </w:p>
        </w:tc>
      </w:tr>
      <w:tr w:rsidR="005F01F0" w14:paraId="535A776F"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39B56FDD" w14:textId="77777777" w:rsidR="005F01F0" w:rsidRDefault="00000000">
            <w:pPr>
              <w:spacing w:line="248" w:lineRule="auto"/>
            </w:pPr>
            <w:r>
              <w:rPr>
                <w:sz w:val="18"/>
                <w:szCs w:val="18"/>
              </w:rPr>
              <w:t>F1</w:t>
            </w:r>
          </w:p>
        </w:tc>
        <w:tc>
          <w:tcPr>
            <w:tcW w:w="1750" w:type="dxa"/>
            <w:shd w:val="clear" w:color="auto" w:fill="F4F8FA"/>
            <w:tcMar>
              <w:top w:w="72" w:type="dxa"/>
              <w:left w:w="92" w:type="dxa"/>
              <w:bottom w:w="72" w:type="dxa"/>
              <w:right w:w="92" w:type="dxa"/>
            </w:tcMar>
          </w:tcPr>
          <w:p w14:paraId="00913373" w14:textId="77777777" w:rsidR="005F01F0" w:rsidRDefault="00000000">
            <w:pPr>
              <w:spacing w:line="248" w:lineRule="auto"/>
            </w:pPr>
            <w:r>
              <w:rPr>
                <w:sz w:val="18"/>
                <w:szCs w:val="18"/>
              </w:rPr>
              <w:t>99.16%</w:t>
            </w:r>
          </w:p>
        </w:tc>
        <w:tc>
          <w:tcPr>
            <w:tcW w:w="1750" w:type="dxa"/>
            <w:shd w:val="clear" w:color="auto" w:fill="F4F8FA"/>
            <w:tcMar>
              <w:top w:w="72" w:type="dxa"/>
              <w:left w:w="92" w:type="dxa"/>
              <w:bottom w:w="72" w:type="dxa"/>
              <w:right w:w="92" w:type="dxa"/>
            </w:tcMar>
          </w:tcPr>
          <w:p w14:paraId="5D6F852A" w14:textId="77777777" w:rsidR="005F01F0" w:rsidRDefault="00000000">
            <w:pPr>
              <w:spacing w:line="248" w:lineRule="auto"/>
            </w:pPr>
            <w:r>
              <w:rPr>
                <w:sz w:val="18"/>
                <w:szCs w:val="18"/>
              </w:rPr>
              <w:t>99.0%</w:t>
            </w:r>
          </w:p>
        </w:tc>
        <w:tc>
          <w:tcPr>
            <w:tcW w:w="1750" w:type="dxa"/>
            <w:shd w:val="clear" w:color="auto" w:fill="F4F8FA"/>
            <w:tcMar>
              <w:top w:w="72" w:type="dxa"/>
              <w:left w:w="92" w:type="dxa"/>
              <w:bottom w:w="72" w:type="dxa"/>
              <w:right w:w="92" w:type="dxa"/>
            </w:tcMar>
          </w:tcPr>
          <w:p w14:paraId="1A54738E" w14:textId="77777777" w:rsidR="005F01F0" w:rsidRDefault="00000000">
            <w:pPr>
              <w:spacing w:line="248" w:lineRule="auto"/>
            </w:pPr>
            <w:r>
              <w:rPr>
                <w:sz w:val="18"/>
                <w:szCs w:val="18"/>
              </w:rPr>
              <w:t>98.71%</w:t>
            </w:r>
          </w:p>
        </w:tc>
        <w:tc>
          <w:tcPr>
            <w:tcW w:w="1750" w:type="dxa"/>
            <w:shd w:val="clear" w:color="auto" w:fill="F4F8FA"/>
            <w:tcMar>
              <w:top w:w="72" w:type="dxa"/>
              <w:left w:w="92" w:type="dxa"/>
              <w:bottom w:w="72" w:type="dxa"/>
              <w:right w:w="92" w:type="dxa"/>
            </w:tcMar>
          </w:tcPr>
          <w:p w14:paraId="34E1BE9E" w14:textId="77777777" w:rsidR="005F01F0" w:rsidRDefault="00000000">
            <w:pPr>
              <w:spacing w:line="248" w:lineRule="auto"/>
            </w:pPr>
            <w:r>
              <w:rPr>
                <w:sz w:val="18"/>
                <w:szCs w:val="18"/>
              </w:rPr>
              <w:t>98.0%</w:t>
            </w:r>
          </w:p>
        </w:tc>
      </w:tr>
    </w:tbl>
    <w:p w14:paraId="50A4B477" w14:textId="77777777" w:rsidR="005F01F0" w:rsidRDefault="00000000">
      <w:pPr>
        <w:spacing w:before="70" w:after="195"/>
      </w:pPr>
      <w:r>
        <w:rPr>
          <w:i/>
          <w:iCs/>
          <w:color w:val="555555"/>
          <w:sz w:val="18"/>
          <w:szCs w:val="18"/>
        </w:rPr>
        <w:t>Table 14a: Metric comparison for SVC and Random Forest.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5F01F0" w14:paraId="7686F641" w14:textId="77777777">
        <w:tblPrEx>
          <w:tblCellMar>
            <w:top w:w="0" w:type="dxa"/>
            <w:bottom w:w="0" w:type="dxa"/>
          </w:tblCellMar>
        </w:tblPrEx>
        <w:trPr>
          <w:tblHeader/>
        </w:trPr>
        <w:tc>
          <w:tcPr>
            <w:tcW w:w="2600" w:type="dxa"/>
            <w:shd w:val="clear" w:color="auto" w:fill="1F4E5F"/>
            <w:tcMar>
              <w:top w:w="72" w:type="dxa"/>
              <w:left w:w="92" w:type="dxa"/>
              <w:bottom w:w="72" w:type="dxa"/>
              <w:right w:w="92" w:type="dxa"/>
            </w:tcMar>
          </w:tcPr>
          <w:p w14:paraId="59AC1C96" w14:textId="77777777" w:rsidR="005F01F0" w:rsidRDefault="00000000">
            <w:pPr>
              <w:spacing w:line="248" w:lineRule="auto"/>
            </w:pPr>
            <w:r>
              <w:rPr>
                <w:b/>
                <w:bCs/>
                <w:color w:val="FFFFFF"/>
                <w:sz w:val="18"/>
                <w:szCs w:val="18"/>
              </w:rPr>
              <w:t>Metric</w:t>
            </w:r>
          </w:p>
        </w:tc>
        <w:tc>
          <w:tcPr>
            <w:tcW w:w="2200" w:type="dxa"/>
            <w:shd w:val="clear" w:color="auto" w:fill="1F4E5F"/>
            <w:tcMar>
              <w:top w:w="72" w:type="dxa"/>
              <w:left w:w="92" w:type="dxa"/>
              <w:bottom w:w="72" w:type="dxa"/>
              <w:right w:w="92" w:type="dxa"/>
            </w:tcMar>
          </w:tcPr>
          <w:p w14:paraId="3AD17ACA" w14:textId="77777777" w:rsidR="005F01F0" w:rsidRDefault="00000000">
            <w:pPr>
              <w:spacing w:line="248" w:lineRule="auto"/>
            </w:pPr>
            <w:r>
              <w:rPr>
                <w:b/>
                <w:bCs/>
                <w:color w:val="FFFFFF"/>
                <w:sz w:val="18"/>
                <w:szCs w:val="18"/>
              </w:rPr>
              <w:t>MNB (ours)</w:t>
            </w:r>
          </w:p>
        </w:tc>
        <w:tc>
          <w:tcPr>
            <w:tcW w:w="2200" w:type="dxa"/>
            <w:shd w:val="clear" w:color="auto" w:fill="1F4E5F"/>
            <w:tcMar>
              <w:top w:w="72" w:type="dxa"/>
              <w:left w:w="92" w:type="dxa"/>
              <w:bottom w:w="72" w:type="dxa"/>
              <w:right w:w="92" w:type="dxa"/>
            </w:tcMar>
          </w:tcPr>
          <w:p w14:paraId="11605820" w14:textId="77777777" w:rsidR="005F01F0" w:rsidRDefault="00000000">
            <w:pPr>
              <w:spacing w:line="248" w:lineRule="auto"/>
            </w:pPr>
            <w:r>
              <w:rPr>
                <w:b/>
                <w:bCs/>
                <w:color w:val="FFFFFF"/>
                <w:sz w:val="18"/>
                <w:szCs w:val="18"/>
              </w:rPr>
              <w:t>MNB [41]</w:t>
            </w:r>
          </w:p>
        </w:tc>
        <w:tc>
          <w:tcPr>
            <w:tcW w:w="2200" w:type="dxa"/>
            <w:shd w:val="clear" w:color="auto" w:fill="1F4E5F"/>
            <w:tcMar>
              <w:top w:w="72" w:type="dxa"/>
              <w:left w:w="92" w:type="dxa"/>
              <w:bottom w:w="72" w:type="dxa"/>
              <w:right w:w="92" w:type="dxa"/>
            </w:tcMar>
          </w:tcPr>
          <w:p w14:paraId="382174B4" w14:textId="77777777" w:rsidR="005F01F0" w:rsidRDefault="00000000">
            <w:pPr>
              <w:spacing w:line="248" w:lineRule="auto"/>
            </w:pPr>
            <w:r>
              <w:rPr>
                <w:b/>
                <w:bCs/>
                <w:color w:val="FFFFFF"/>
                <w:sz w:val="18"/>
                <w:szCs w:val="18"/>
              </w:rPr>
              <w:t>Difference</w:t>
            </w:r>
          </w:p>
        </w:tc>
      </w:tr>
      <w:tr w:rsidR="005F01F0" w14:paraId="1113151F" w14:textId="77777777">
        <w:tblPrEx>
          <w:tblCellMar>
            <w:top w:w="0" w:type="dxa"/>
            <w:bottom w:w="0" w:type="dxa"/>
          </w:tblCellMar>
        </w:tblPrEx>
        <w:tc>
          <w:tcPr>
            <w:tcW w:w="2600" w:type="dxa"/>
            <w:tcMar>
              <w:top w:w="72" w:type="dxa"/>
              <w:left w:w="92" w:type="dxa"/>
              <w:bottom w:w="72" w:type="dxa"/>
              <w:right w:w="92" w:type="dxa"/>
            </w:tcMar>
          </w:tcPr>
          <w:p w14:paraId="32A205CA" w14:textId="77777777" w:rsidR="005F01F0" w:rsidRDefault="00000000">
            <w:pPr>
              <w:spacing w:line="248" w:lineRule="auto"/>
            </w:pPr>
            <w:r>
              <w:rPr>
                <w:sz w:val="18"/>
                <w:szCs w:val="18"/>
              </w:rPr>
              <w:t>Accuracy</w:t>
            </w:r>
          </w:p>
        </w:tc>
        <w:tc>
          <w:tcPr>
            <w:tcW w:w="2200" w:type="dxa"/>
            <w:tcMar>
              <w:top w:w="72" w:type="dxa"/>
              <w:left w:w="92" w:type="dxa"/>
              <w:bottom w:w="72" w:type="dxa"/>
              <w:right w:w="92" w:type="dxa"/>
            </w:tcMar>
          </w:tcPr>
          <w:p w14:paraId="0CC4D8B3" w14:textId="77777777" w:rsidR="005F01F0" w:rsidRDefault="00000000">
            <w:pPr>
              <w:spacing w:line="248" w:lineRule="auto"/>
            </w:pPr>
            <w:r>
              <w:rPr>
                <w:sz w:val="18"/>
                <w:szCs w:val="18"/>
              </w:rPr>
              <w:t>97.41%</w:t>
            </w:r>
          </w:p>
        </w:tc>
        <w:tc>
          <w:tcPr>
            <w:tcW w:w="2200" w:type="dxa"/>
            <w:tcMar>
              <w:top w:w="72" w:type="dxa"/>
              <w:left w:w="92" w:type="dxa"/>
              <w:bottom w:w="72" w:type="dxa"/>
              <w:right w:w="92" w:type="dxa"/>
            </w:tcMar>
          </w:tcPr>
          <w:p w14:paraId="76B9F4FC" w14:textId="77777777" w:rsidR="005F01F0" w:rsidRDefault="00000000">
            <w:pPr>
              <w:spacing w:line="248" w:lineRule="auto"/>
            </w:pPr>
            <w:r>
              <w:rPr>
                <w:sz w:val="18"/>
                <w:szCs w:val="18"/>
              </w:rPr>
              <w:t>97.8%</w:t>
            </w:r>
          </w:p>
        </w:tc>
        <w:tc>
          <w:tcPr>
            <w:tcW w:w="2200" w:type="dxa"/>
            <w:tcMar>
              <w:top w:w="72" w:type="dxa"/>
              <w:left w:w="92" w:type="dxa"/>
              <w:bottom w:w="72" w:type="dxa"/>
              <w:right w:w="92" w:type="dxa"/>
            </w:tcMar>
          </w:tcPr>
          <w:p w14:paraId="56F85CF5" w14:textId="77777777" w:rsidR="005F01F0" w:rsidRDefault="00000000">
            <w:pPr>
              <w:spacing w:line="248" w:lineRule="auto"/>
            </w:pPr>
            <w:r>
              <w:rPr>
                <w:sz w:val="18"/>
                <w:szCs w:val="18"/>
              </w:rPr>
              <w:t>−0.39</w:t>
            </w:r>
          </w:p>
        </w:tc>
      </w:tr>
      <w:tr w:rsidR="005F01F0" w14:paraId="71DB56A8"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241E123E" w14:textId="77777777" w:rsidR="005F01F0" w:rsidRDefault="00000000">
            <w:pPr>
              <w:spacing w:line="248" w:lineRule="auto"/>
            </w:pPr>
            <w:r>
              <w:rPr>
                <w:sz w:val="18"/>
                <w:szCs w:val="18"/>
              </w:rPr>
              <w:t>Precision</w:t>
            </w:r>
          </w:p>
        </w:tc>
        <w:tc>
          <w:tcPr>
            <w:tcW w:w="2200" w:type="dxa"/>
            <w:shd w:val="clear" w:color="auto" w:fill="F4F8FA"/>
            <w:tcMar>
              <w:top w:w="72" w:type="dxa"/>
              <w:left w:w="92" w:type="dxa"/>
              <w:bottom w:w="72" w:type="dxa"/>
              <w:right w:w="92" w:type="dxa"/>
            </w:tcMar>
          </w:tcPr>
          <w:p w14:paraId="30AE8F0B" w14:textId="77777777" w:rsidR="005F01F0" w:rsidRDefault="00000000">
            <w:pPr>
              <w:spacing w:line="248" w:lineRule="auto"/>
            </w:pPr>
            <w:r>
              <w:rPr>
                <w:sz w:val="18"/>
                <w:szCs w:val="18"/>
              </w:rPr>
              <w:t>99.06%</w:t>
            </w:r>
          </w:p>
        </w:tc>
        <w:tc>
          <w:tcPr>
            <w:tcW w:w="2200" w:type="dxa"/>
            <w:shd w:val="clear" w:color="auto" w:fill="F4F8FA"/>
            <w:tcMar>
              <w:top w:w="72" w:type="dxa"/>
              <w:left w:w="92" w:type="dxa"/>
              <w:bottom w:w="72" w:type="dxa"/>
              <w:right w:w="92" w:type="dxa"/>
            </w:tcMar>
          </w:tcPr>
          <w:p w14:paraId="33B26D84" w14:textId="77777777" w:rsidR="005F01F0" w:rsidRDefault="00000000">
            <w:pPr>
              <w:spacing w:line="248" w:lineRule="auto"/>
            </w:pPr>
            <w:r>
              <w:rPr>
                <w:sz w:val="18"/>
                <w:szCs w:val="18"/>
              </w:rPr>
              <w:t>97.0%</w:t>
            </w:r>
          </w:p>
        </w:tc>
        <w:tc>
          <w:tcPr>
            <w:tcW w:w="2200" w:type="dxa"/>
            <w:shd w:val="clear" w:color="auto" w:fill="F4F8FA"/>
            <w:tcMar>
              <w:top w:w="72" w:type="dxa"/>
              <w:left w:w="92" w:type="dxa"/>
              <w:bottom w:w="72" w:type="dxa"/>
              <w:right w:w="92" w:type="dxa"/>
            </w:tcMar>
          </w:tcPr>
          <w:p w14:paraId="5F203698" w14:textId="77777777" w:rsidR="005F01F0" w:rsidRDefault="00000000">
            <w:pPr>
              <w:spacing w:line="248" w:lineRule="auto"/>
            </w:pPr>
            <w:r>
              <w:rPr>
                <w:sz w:val="18"/>
                <w:szCs w:val="18"/>
              </w:rPr>
              <w:t>+2.06</w:t>
            </w:r>
          </w:p>
        </w:tc>
      </w:tr>
      <w:tr w:rsidR="005F01F0" w14:paraId="0BF6FDA0" w14:textId="77777777">
        <w:tblPrEx>
          <w:tblCellMar>
            <w:top w:w="0" w:type="dxa"/>
            <w:bottom w:w="0" w:type="dxa"/>
          </w:tblCellMar>
        </w:tblPrEx>
        <w:tc>
          <w:tcPr>
            <w:tcW w:w="2600" w:type="dxa"/>
            <w:tcMar>
              <w:top w:w="72" w:type="dxa"/>
              <w:left w:w="92" w:type="dxa"/>
              <w:bottom w:w="72" w:type="dxa"/>
              <w:right w:w="92" w:type="dxa"/>
            </w:tcMar>
          </w:tcPr>
          <w:p w14:paraId="06986B63" w14:textId="77777777" w:rsidR="005F01F0" w:rsidRDefault="00000000">
            <w:pPr>
              <w:spacing w:line="248" w:lineRule="auto"/>
            </w:pPr>
            <w:r>
              <w:rPr>
                <w:sz w:val="18"/>
                <w:szCs w:val="18"/>
              </w:rPr>
              <w:t>Recall</w:t>
            </w:r>
          </w:p>
        </w:tc>
        <w:tc>
          <w:tcPr>
            <w:tcW w:w="2200" w:type="dxa"/>
            <w:tcMar>
              <w:top w:w="72" w:type="dxa"/>
              <w:left w:w="92" w:type="dxa"/>
              <w:bottom w:w="72" w:type="dxa"/>
              <w:right w:w="92" w:type="dxa"/>
            </w:tcMar>
          </w:tcPr>
          <w:p w14:paraId="205C6E4A" w14:textId="77777777" w:rsidR="005F01F0" w:rsidRDefault="00000000">
            <w:pPr>
              <w:spacing w:line="248" w:lineRule="auto"/>
            </w:pPr>
            <w:r>
              <w:rPr>
                <w:sz w:val="18"/>
                <w:szCs w:val="18"/>
              </w:rPr>
              <w:t>95.93%</w:t>
            </w:r>
          </w:p>
        </w:tc>
        <w:tc>
          <w:tcPr>
            <w:tcW w:w="2200" w:type="dxa"/>
            <w:tcMar>
              <w:top w:w="72" w:type="dxa"/>
              <w:left w:w="92" w:type="dxa"/>
              <w:bottom w:w="72" w:type="dxa"/>
              <w:right w:w="92" w:type="dxa"/>
            </w:tcMar>
          </w:tcPr>
          <w:p w14:paraId="14FFBEA3" w14:textId="77777777" w:rsidR="005F01F0" w:rsidRDefault="00000000">
            <w:pPr>
              <w:spacing w:line="248" w:lineRule="auto"/>
            </w:pPr>
            <w:r>
              <w:rPr>
                <w:sz w:val="18"/>
                <w:szCs w:val="18"/>
              </w:rPr>
              <w:t>99.0%</w:t>
            </w:r>
          </w:p>
        </w:tc>
        <w:tc>
          <w:tcPr>
            <w:tcW w:w="2200" w:type="dxa"/>
            <w:tcMar>
              <w:top w:w="72" w:type="dxa"/>
              <w:left w:w="92" w:type="dxa"/>
              <w:bottom w:w="72" w:type="dxa"/>
              <w:right w:w="92" w:type="dxa"/>
            </w:tcMar>
          </w:tcPr>
          <w:p w14:paraId="32413E12" w14:textId="77777777" w:rsidR="005F01F0" w:rsidRDefault="00000000">
            <w:pPr>
              <w:spacing w:line="248" w:lineRule="auto"/>
            </w:pPr>
            <w:r>
              <w:rPr>
                <w:sz w:val="18"/>
                <w:szCs w:val="18"/>
              </w:rPr>
              <w:t>−3.07</w:t>
            </w:r>
          </w:p>
        </w:tc>
      </w:tr>
      <w:tr w:rsidR="005F01F0" w14:paraId="2AE1AF98"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1D6CA8BC" w14:textId="77777777" w:rsidR="005F01F0" w:rsidRDefault="00000000">
            <w:pPr>
              <w:spacing w:line="248" w:lineRule="auto"/>
            </w:pPr>
            <w:r>
              <w:rPr>
                <w:sz w:val="18"/>
                <w:szCs w:val="18"/>
              </w:rPr>
              <w:t>F1</w:t>
            </w:r>
          </w:p>
        </w:tc>
        <w:tc>
          <w:tcPr>
            <w:tcW w:w="2200" w:type="dxa"/>
            <w:shd w:val="clear" w:color="auto" w:fill="F4F8FA"/>
            <w:tcMar>
              <w:top w:w="72" w:type="dxa"/>
              <w:left w:w="92" w:type="dxa"/>
              <w:bottom w:w="72" w:type="dxa"/>
              <w:right w:w="92" w:type="dxa"/>
            </w:tcMar>
          </w:tcPr>
          <w:p w14:paraId="6C920451" w14:textId="77777777" w:rsidR="005F01F0" w:rsidRDefault="00000000">
            <w:pPr>
              <w:spacing w:line="248" w:lineRule="auto"/>
            </w:pPr>
            <w:r>
              <w:rPr>
                <w:sz w:val="18"/>
                <w:szCs w:val="18"/>
              </w:rPr>
              <w:t>97.47%</w:t>
            </w:r>
          </w:p>
        </w:tc>
        <w:tc>
          <w:tcPr>
            <w:tcW w:w="2200" w:type="dxa"/>
            <w:shd w:val="clear" w:color="auto" w:fill="F4F8FA"/>
            <w:tcMar>
              <w:top w:w="72" w:type="dxa"/>
              <w:left w:w="92" w:type="dxa"/>
              <w:bottom w:w="72" w:type="dxa"/>
              <w:right w:w="92" w:type="dxa"/>
            </w:tcMar>
          </w:tcPr>
          <w:p w14:paraId="38BC9754" w14:textId="77777777" w:rsidR="005F01F0" w:rsidRDefault="00000000">
            <w:pPr>
              <w:spacing w:line="248" w:lineRule="auto"/>
            </w:pPr>
            <w:r>
              <w:rPr>
                <w:sz w:val="18"/>
                <w:szCs w:val="18"/>
              </w:rPr>
              <w:t>98.0%</w:t>
            </w:r>
          </w:p>
        </w:tc>
        <w:tc>
          <w:tcPr>
            <w:tcW w:w="2200" w:type="dxa"/>
            <w:shd w:val="clear" w:color="auto" w:fill="F4F8FA"/>
            <w:tcMar>
              <w:top w:w="72" w:type="dxa"/>
              <w:left w:w="92" w:type="dxa"/>
              <w:bottom w:w="72" w:type="dxa"/>
              <w:right w:w="92" w:type="dxa"/>
            </w:tcMar>
          </w:tcPr>
          <w:p w14:paraId="36064DC1" w14:textId="77777777" w:rsidR="005F01F0" w:rsidRDefault="00000000">
            <w:pPr>
              <w:spacing w:line="248" w:lineRule="auto"/>
            </w:pPr>
            <w:r>
              <w:rPr>
                <w:sz w:val="18"/>
                <w:szCs w:val="18"/>
              </w:rPr>
              <w:t>−0.53</w:t>
            </w:r>
          </w:p>
        </w:tc>
      </w:tr>
    </w:tbl>
    <w:p w14:paraId="2F1A22D3" w14:textId="77777777" w:rsidR="005F01F0" w:rsidRDefault="00000000">
      <w:pPr>
        <w:spacing w:before="70" w:after="195"/>
      </w:pPr>
      <w:r>
        <w:rPr>
          <w:i/>
          <w:iCs/>
          <w:color w:val="555555"/>
          <w:sz w:val="18"/>
          <w:szCs w:val="18"/>
        </w:rPr>
        <w:t>Table 14b: Multinomial Naive Bayes — note the precision-recall divergence.</w:t>
      </w:r>
    </w:p>
    <w:p w14:paraId="18B6D2DE" w14:textId="77777777" w:rsidR="005F01F0" w:rsidRDefault="00000000">
      <w:pPr>
        <w:spacing w:before="155" w:after="48"/>
        <w:jc w:val="center"/>
      </w:pPr>
      <w:r>
        <w:rPr>
          <w:noProof/>
        </w:rPr>
        <w:drawing>
          <wp:inline distT="0" distB="0" distL="0" distR="0" wp14:anchorId="2EA42B47" wp14:editId="6B1D0FBE">
            <wp:extent cx="5715000" cy="1790700"/>
            <wp:effectExtent l="0" t="0" r="0" b="0"/>
            <wp:docPr id="1769973115" name="Picture 176997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90700"/>
                    </a:xfrm>
                    <a:prstGeom prst="rect">
                      <a:avLst/>
                    </a:prstGeom>
                  </pic:spPr>
                </pic:pic>
              </a:graphicData>
            </a:graphic>
          </wp:inline>
        </w:drawing>
      </w:r>
    </w:p>
    <w:p w14:paraId="38C45CCD" w14:textId="77777777" w:rsidR="005F01F0" w:rsidRDefault="00000000">
      <w:pPr>
        <w:spacing w:after="195"/>
        <w:jc w:val="center"/>
      </w:pPr>
      <w:r>
        <w:rPr>
          <w:i/>
          <w:iCs/>
          <w:color w:val="555555"/>
          <w:sz w:val="18"/>
          <w:szCs w:val="18"/>
        </w:rPr>
        <w:t>Figure 5: Metric-level comparison across the three replicated methods.</w:t>
      </w:r>
    </w:p>
    <w:p w14:paraId="6028E941" w14:textId="77777777" w:rsidR="005F01F0" w:rsidRDefault="00000000">
      <w:pPr>
        <w:spacing w:before="155" w:after="48"/>
        <w:jc w:val="center"/>
      </w:pPr>
      <w:r>
        <w:rPr>
          <w:noProof/>
        </w:rPr>
        <w:drawing>
          <wp:inline distT="0" distB="0" distL="0" distR="0" wp14:anchorId="54F1DAC4" wp14:editId="5D627D06">
            <wp:extent cx="5715000" cy="1600200"/>
            <wp:effectExtent l="0" t="0" r="0" b="0"/>
            <wp:docPr id="1182436436" name="Picture 118243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00200"/>
                    </a:xfrm>
                    <a:prstGeom prst="rect">
                      <a:avLst/>
                    </a:prstGeom>
                  </pic:spPr>
                </pic:pic>
              </a:graphicData>
            </a:graphic>
          </wp:inline>
        </w:drawing>
      </w:r>
    </w:p>
    <w:p w14:paraId="1C895914" w14:textId="77777777" w:rsidR="005F01F0" w:rsidRDefault="00000000">
      <w:pPr>
        <w:spacing w:after="195"/>
        <w:jc w:val="center"/>
      </w:pPr>
      <w:r>
        <w:rPr>
          <w:i/>
          <w:iCs/>
          <w:color w:val="555555"/>
          <w:sz w:val="18"/>
          <w:szCs w:val="18"/>
        </w:rPr>
        <w:t>Figure 6: Confusion matrices on the 16,498-email held-out test set.</w:t>
      </w:r>
    </w:p>
    <w:p w14:paraId="5C2B0E69" w14:textId="77777777" w:rsidR="005F01F0" w:rsidRDefault="00000000">
      <w:pPr>
        <w:spacing w:before="100" w:after="195" w:line="270" w:lineRule="auto"/>
        <w:ind w:left="215" w:right="215"/>
      </w:pPr>
      <w:r>
        <w:rPr>
          <w:color w:val="000000"/>
          <w:sz w:val="20"/>
        </w:rPr>
        <w:lastRenderedPageBreak/>
        <w:t>The metric-level results reveal a more informative pattern than F1 alone. For SVC, accuracy, precision, recall and F1 all remain close to 99%, producing a balanced error profile. Random Forest is also comparatively balanced, though at a slightly lower level. Multinomial Naive Bayes is different. Its precision is 99.06%, which is 2.06 points above the 97.0% reported for MNB in [41], yet its recall is only 95.93%, 3.07 points below the published 99.0%. The lower recall drives its F1 to 97.47% despite the very high precision.</w:t>
      </w:r>
      <w:r>
        <w:rPr>
          <w:color w:val="000000"/>
          <w:sz w:val="20"/>
        </w:rPr>
        <w:br/>
      </w:r>
      <w:r>
        <w:rPr>
          <w:color w:val="000000"/>
          <w:sz w:val="20"/>
        </w:rPr>
        <w:br/>
        <w:t>Operationally, this means the SEDAS Naive Bayes model is conservative. When it labels an email as phishing, that decision is usually correct, so few legitimate messages are unnecessarily flagged. However, it fails to identify a substantially larger number of genuine attacks. The confusion matrix makes the consequence explicit: MNB produces 349 false negatives, nearly five times the 70 produced by SVC on the same 8,579 phishing test emails. In a deployed environment those false negatives represent malicious messages that pass through the model without a warning.</w:t>
      </w:r>
      <w:r>
        <w:rPr>
          <w:color w:val="000000"/>
          <w:sz w:val="20"/>
        </w:rPr>
        <w:br/>
      </w:r>
      <w:r>
        <w:rPr>
          <w:color w:val="000000"/>
          <w:sz w:val="20"/>
        </w:rPr>
        <w:br/>
        <w:t>This behaviour is consistent with the modelling assumption described in Section 3.6.3. Multinomial Naive Bayes combines evidence under a conditional-independence assumption, effectively treating word features as independent once the class is known. That simplification is efficient, but phishing language often depends on combinations such as “verify your account immediately”, where the construction is more informative than isolated token probabilities. TF-IDF bigrams partially preserve local phrases, yet the classifier still combines their evidence under the Naive Bayes assumption. Figure 6 therefore supports SVC as the operationally stronger choice: it produces only 75 false positives and 70 false negatives, giving the most balanced confusion matrix and the lowest absolute error count among the evaluated models.</w:t>
      </w:r>
    </w:p>
    <w:p w14:paraId="7AD4AA2F" w14:textId="77777777" w:rsidR="005F01F0" w:rsidRDefault="00000000">
      <w:pPr>
        <w:pStyle w:val="Heading2"/>
        <w:spacing w:before="265" w:after="112"/>
      </w:pPr>
      <w:r>
        <w:rPr>
          <w:b/>
          <w:bCs/>
          <w:color w:val="1F4E5F"/>
          <w:sz w:val="24"/>
          <w:szCs w:val="24"/>
        </w:rPr>
        <w:t>5.3 Operational Metrics Not Reported in the Base Paper</w:t>
      </w:r>
    </w:p>
    <w:p w14:paraId="4B91B752"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Error breakdown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1500"/>
        <w:gridCol w:w="1500"/>
        <w:gridCol w:w="1800"/>
      </w:tblGrid>
      <w:tr w:rsidR="005F01F0" w14:paraId="6FC95CBC" w14:textId="77777777">
        <w:tblPrEx>
          <w:tblCellMar>
            <w:top w:w="0" w:type="dxa"/>
            <w:bottom w:w="0" w:type="dxa"/>
          </w:tblCellMar>
        </w:tblPrEx>
        <w:trPr>
          <w:tblHeader/>
        </w:trPr>
        <w:tc>
          <w:tcPr>
            <w:tcW w:w="2900" w:type="dxa"/>
            <w:shd w:val="clear" w:color="auto" w:fill="1F4E5F"/>
            <w:tcMar>
              <w:top w:w="72" w:type="dxa"/>
              <w:left w:w="92" w:type="dxa"/>
              <w:bottom w:w="72" w:type="dxa"/>
              <w:right w:w="92" w:type="dxa"/>
            </w:tcMar>
          </w:tcPr>
          <w:p w14:paraId="3032B482" w14:textId="77777777" w:rsidR="005F01F0" w:rsidRDefault="00000000">
            <w:pPr>
              <w:spacing w:line="248" w:lineRule="auto"/>
            </w:pPr>
            <w:r>
              <w:rPr>
                <w:b/>
                <w:bCs/>
                <w:color w:val="FFFFFF"/>
                <w:sz w:val="18"/>
                <w:szCs w:val="18"/>
              </w:rPr>
              <w:t>Method</w:t>
            </w:r>
          </w:p>
        </w:tc>
        <w:tc>
          <w:tcPr>
            <w:tcW w:w="1500" w:type="dxa"/>
            <w:shd w:val="clear" w:color="auto" w:fill="1F4E5F"/>
            <w:tcMar>
              <w:top w:w="72" w:type="dxa"/>
              <w:left w:w="92" w:type="dxa"/>
              <w:bottom w:w="72" w:type="dxa"/>
              <w:right w:w="92" w:type="dxa"/>
            </w:tcMar>
          </w:tcPr>
          <w:p w14:paraId="2443B266" w14:textId="77777777" w:rsidR="005F01F0" w:rsidRDefault="00000000">
            <w:pPr>
              <w:spacing w:line="248" w:lineRule="auto"/>
            </w:pPr>
            <w:r>
              <w:rPr>
                <w:b/>
                <w:bCs/>
                <w:color w:val="FFFFFF"/>
                <w:sz w:val="18"/>
                <w:szCs w:val="18"/>
              </w:rPr>
              <w:t>False positives</w:t>
            </w:r>
          </w:p>
        </w:tc>
        <w:tc>
          <w:tcPr>
            <w:tcW w:w="1500" w:type="dxa"/>
            <w:shd w:val="clear" w:color="auto" w:fill="1F4E5F"/>
            <w:tcMar>
              <w:top w:w="72" w:type="dxa"/>
              <w:left w:w="92" w:type="dxa"/>
              <w:bottom w:w="72" w:type="dxa"/>
              <w:right w:w="92" w:type="dxa"/>
            </w:tcMar>
          </w:tcPr>
          <w:p w14:paraId="541FBE5B" w14:textId="77777777" w:rsidR="005F01F0" w:rsidRDefault="00000000">
            <w:pPr>
              <w:spacing w:line="248" w:lineRule="auto"/>
            </w:pPr>
            <w:r>
              <w:rPr>
                <w:b/>
                <w:bCs/>
                <w:color w:val="FFFFFF"/>
                <w:sz w:val="18"/>
                <w:szCs w:val="18"/>
              </w:rPr>
              <w:t>False negatives</w:t>
            </w:r>
          </w:p>
        </w:tc>
        <w:tc>
          <w:tcPr>
            <w:tcW w:w="1500" w:type="dxa"/>
            <w:shd w:val="clear" w:color="auto" w:fill="1F4E5F"/>
            <w:tcMar>
              <w:top w:w="72" w:type="dxa"/>
              <w:left w:w="92" w:type="dxa"/>
              <w:bottom w:w="72" w:type="dxa"/>
              <w:right w:w="92" w:type="dxa"/>
            </w:tcMar>
          </w:tcPr>
          <w:p w14:paraId="60D697F3" w14:textId="77777777" w:rsidR="005F01F0" w:rsidRDefault="00000000">
            <w:pPr>
              <w:spacing w:line="248" w:lineRule="auto"/>
            </w:pPr>
            <w:r>
              <w:rPr>
                <w:b/>
                <w:bCs/>
                <w:color w:val="FFFFFF"/>
                <w:sz w:val="18"/>
                <w:szCs w:val="18"/>
              </w:rPr>
              <w:t>FP rate</w:t>
            </w:r>
          </w:p>
        </w:tc>
        <w:tc>
          <w:tcPr>
            <w:tcW w:w="1800" w:type="dxa"/>
            <w:shd w:val="clear" w:color="auto" w:fill="1F4E5F"/>
            <w:tcMar>
              <w:top w:w="72" w:type="dxa"/>
              <w:left w:w="92" w:type="dxa"/>
              <w:bottom w:w="72" w:type="dxa"/>
              <w:right w:w="92" w:type="dxa"/>
            </w:tcMar>
          </w:tcPr>
          <w:p w14:paraId="23903EE3" w14:textId="77777777" w:rsidR="005F01F0" w:rsidRDefault="00000000">
            <w:pPr>
              <w:spacing w:line="248" w:lineRule="auto"/>
            </w:pPr>
            <w:r>
              <w:rPr>
                <w:b/>
                <w:bCs/>
                <w:color w:val="FFFFFF"/>
                <w:sz w:val="18"/>
                <w:szCs w:val="18"/>
              </w:rPr>
              <w:t>Total errors</w:t>
            </w:r>
          </w:p>
        </w:tc>
      </w:tr>
      <w:tr w:rsidR="005F01F0" w14:paraId="73F43BA1" w14:textId="77777777">
        <w:tblPrEx>
          <w:tblCellMar>
            <w:top w:w="0" w:type="dxa"/>
            <w:bottom w:w="0" w:type="dxa"/>
          </w:tblCellMar>
        </w:tblPrEx>
        <w:tc>
          <w:tcPr>
            <w:tcW w:w="2900" w:type="dxa"/>
            <w:tcMar>
              <w:top w:w="72" w:type="dxa"/>
              <w:left w:w="92" w:type="dxa"/>
              <w:bottom w:w="72" w:type="dxa"/>
              <w:right w:w="92" w:type="dxa"/>
            </w:tcMar>
          </w:tcPr>
          <w:p w14:paraId="1AF78313" w14:textId="77777777" w:rsidR="005F01F0" w:rsidRDefault="00000000">
            <w:pPr>
              <w:spacing w:line="248" w:lineRule="auto"/>
            </w:pPr>
            <w:r>
              <w:rPr>
                <w:sz w:val="18"/>
                <w:szCs w:val="18"/>
              </w:rPr>
              <w:t xml:space="preserve">SVC / </w:t>
            </w:r>
            <w:proofErr w:type="spellStart"/>
            <w:r>
              <w:rPr>
                <w:sz w:val="18"/>
                <w:szCs w:val="18"/>
              </w:rPr>
              <w:t>LinearSVC</w:t>
            </w:r>
            <w:proofErr w:type="spellEnd"/>
          </w:p>
        </w:tc>
        <w:tc>
          <w:tcPr>
            <w:tcW w:w="1500" w:type="dxa"/>
            <w:tcMar>
              <w:top w:w="72" w:type="dxa"/>
              <w:left w:w="92" w:type="dxa"/>
              <w:bottom w:w="72" w:type="dxa"/>
              <w:right w:w="92" w:type="dxa"/>
            </w:tcMar>
          </w:tcPr>
          <w:p w14:paraId="246C1D3C" w14:textId="77777777" w:rsidR="005F01F0" w:rsidRDefault="00000000">
            <w:pPr>
              <w:spacing w:line="248" w:lineRule="auto"/>
            </w:pPr>
            <w:r>
              <w:rPr>
                <w:sz w:val="18"/>
                <w:szCs w:val="18"/>
              </w:rPr>
              <w:t>75</w:t>
            </w:r>
          </w:p>
        </w:tc>
        <w:tc>
          <w:tcPr>
            <w:tcW w:w="1500" w:type="dxa"/>
            <w:tcMar>
              <w:top w:w="72" w:type="dxa"/>
              <w:left w:w="92" w:type="dxa"/>
              <w:bottom w:w="72" w:type="dxa"/>
              <w:right w:w="92" w:type="dxa"/>
            </w:tcMar>
          </w:tcPr>
          <w:p w14:paraId="62AA5C83" w14:textId="77777777" w:rsidR="005F01F0" w:rsidRDefault="00000000">
            <w:pPr>
              <w:spacing w:line="248" w:lineRule="auto"/>
            </w:pPr>
            <w:r>
              <w:rPr>
                <w:sz w:val="18"/>
                <w:szCs w:val="18"/>
              </w:rPr>
              <w:t>70</w:t>
            </w:r>
          </w:p>
        </w:tc>
        <w:tc>
          <w:tcPr>
            <w:tcW w:w="1500" w:type="dxa"/>
            <w:tcMar>
              <w:top w:w="72" w:type="dxa"/>
              <w:left w:w="92" w:type="dxa"/>
              <w:bottom w:w="72" w:type="dxa"/>
              <w:right w:w="92" w:type="dxa"/>
            </w:tcMar>
          </w:tcPr>
          <w:p w14:paraId="3CAC0600" w14:textId="77777777" w:rsidR="005F01F0" w:rsidRDefault="00000000">
            <w:pPr>
              <w:spacing w:line="248" w:lineRule="auto"/>
            </w:pPr>
            <w:r>
              <w:rPr>
                <w:sz w:val="18"/>
                <w:szCs w:val="18"/>
              </w:rPr>
              <w:t>0.0095</w:t>
            </w:r>
          </w:p>
        </w:tc>
        <w:tc>
          <w:tcPr>
            <w:tcW w:w="1800" w:type="dxa"/>
            <w:tcMar>
              <w:top w:w="72" w:type="dxa"/>
              <w:left w:w="92" w:type="dxa"/>
              <w:bottom w:w="72" w:type="dxa"/>
              <w:right w:w="92" w:type="dxa"/>
            </w:tcMar>
          </w:tcPr>
          <w:p w14:paraId="2E6F03DF" w14:textId="77777777" w:rsidR="005F01F0" w:rsidRDefault="00000000">
            <w:pPr>
              <w:spacing w:line="248" w:lineRule="auto"/>
            </w:pPr>
            <w:r>
              <w:rPr>
                <w:sz w:val="18"/>
                <w:szCs w:val="18"/>
              </w:rPr>
              <w:t>145</w:t>
            </w:r>
          </w:p>
        </w:tc>
      </w:tr>
      <w:tr w:rsidR="005F01F0" w14:paraId="4004AE52"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7BA08379" w14:textId="77777777" w:rsidR="005F01F0" w:rsidRDefault="00000000">
            <w:pPr>
              <w:spacing w:line="248" w:lineRule="auto"/>
            </w:pPr>
            <w:r>
              <w:rPr>
                <w:sz w:val="18"/>
                <w:szCs w:val="18"/>
              </w:rPr>
              <w:t>Random Forest</w:t>
            </w:r>
          </w:p>
        </w:tc>
        <w:tc>
          <w:tcPr>
            <w:tcW w:w="1500" w:type="dxa"/>
            <w:shd w:val="clear" w:color="auto" w:fill="F4F8FA"/>
            <w:tcMar>
              <w:top w:w="72" w:type="dxa"/>
              <w:left w:w="92" w:type="dxa"/>
              <w:bottom w:w="72" w:type="dxa"/>
              <w:right w:w="92" w:type="dxa"/>
            </w:tcMar>
          </w:tcPr>
          <w:p w14:paraId="57E0C00D" w14:textId="77777777" w:rsidR="005F01F0" w:rsidRDefault="00000000">
            <w:pPr>
              <w:spacing w:line="248" w:lineRule="auto"/>
            </w:pPr>
            <w:r>
              <w:rPr>
                <w:sz w:val="18"/>
                <w:szCs w:val="18"/>
              </w:rPr>
              <w:t>103</w:t>
            </w:r>
          </w:p>
        </w:tc>
        <w:tc>
          <w:tcPr>
            <w:tcW w:w="1500" w:type="dxa"/>
            <w:shd w:val="clear" w:color="auto" w:fill="F4F8FA"/>
            <w:tcMar>
              <w:top w:w="72" w:type="dxa"/>
              <w:left w:w="92" w:type="dxa"/>
              <w:bottom w:w="72" w:type="dxa"/>
              <w:right w:w="92" w:type="dxa"/>
            </w:tcMar>
          </w:tcPr>
          <w:p w14:paraId="64349FBE" w14:textId="77777777" w:rsidR="005F01F0" w:rsidRDefault="00000000">
            <w:pPr>
              <w:spacing w:line="248" w:lineRule="auto"/>
            </w:pPr>
            <w:r>
              <w:rPr>
                <w:sz w:val="18"/>
                <w:szCs w:val="18"/>
              </w:rPr>
              <w:t>118</w:t>
            </w:r>
          </w:p>
        </w:tc>
        <w:tc>
          <w:tcPr>
            <w:tcW w:w="1500" w:type="dxa"/>
            <w:shd w:val="clear" w:color="auto" w:fill="F4F8FA"/>
            <w:tcMar>
              <w:top w:w="72" w:type="dxa"/>
              <w:left w:w="92" w:type="dxa"/>
              <w:bottom w:w="72" w:type="dxa"/>
              <w:right w:w="92" w:type="dxa"/>
            </w:tcMar>
          </w:tcPr>
          <w:p w14:paraId="51E120E0" w14:textId="77777777" w:rsidR="005F01F0" w:rsidRDefault="00000000">
            <w:pPr>
              <w:spacing w:line="248" w:lineRule="auto"/>
            </w:pPr>
            <w:r>
              <w:rPr>
                <w:sz w:val="18"/>
                <w:szCs w:val="18"/>
              </w:rPr>
              <w:t>0.0130</w:t>
            </w:r>
          </w:p>
        </w:tc>
        <w:tc>
          <w:tcPr>
            <w:tcW w:w="1800" w:type="dxa"/>
            <w:shd w:val="clear" w:color="auto" w:fill="F4F8FA"/>
            <w:tcMar>
              <w:top w:w="72" w:type="dxa"/>
              <w:left w:w="92" w:type="dxa"/>
              <w:bottom w:w="72" w:type="dxa"/>
              <w:right w:w="92" w:type="dxa"/>
            </w:tcMar>
          </w:tcPr>
          <w:p w14:paraId="44B71DF2" w14:textId="77777777" w:rsidR="005F01F0" w:rsidRDefault="00000000">
            <w:pPr>
              <w:spacing w:line="248" w:lineRule="auto"/>
            </w:pPr>
            <w:r>
              <w:rPr>
                <w:sz w:val="18"/>
                <w:szCs w:val="18"/>
              </w:rPr>
              <w:t>221</w:t>
            </w:r>
          </w:p>
        </w:tc>
      </w:tr>
      <w:tr w:rsidR="005F01F0" w14:paraId="313907B3" w14:textId="77777777">
        <w:tblPrEx>
          <w:tblCellMar>
            <w:top w:w="0" w:type="dxa"/>
            <w:bottom w:w="0" w:type="dxa"/>
          </w:tblCellMar>
        </w:tblPrEx>
        <w:tc>
          <w:tcPr>
            <w:tcW w:w="2900" w:type="dxa"/>
            <w:tcMar>
              <w:top w:w="72" w:type="dxa"/>
              <w:left w:w="92" w:type="dxa"/>
              <w:bottom w:w="72" w:type="dxa"/>
              <w:right w:w="92" w:type="dxa"/>
            </w:tcMar>
          </w:tcPr>
          <w:p w14:paraId="0EA05EBA" w14:textId="77777777" w:rsidR="005F01F0" w:rsidRDefault="00000000">
            <w:pPr>
              <w:spacing w:line="248" w:lineRule="auto"/>
            </w:pPr>
            <w:r>
              <w:rPr>
                <w:sz w:val="18"/>
                <w:szCs w:val="18"/>
              </w:rPr>
              <w:t>Logistic Regression</w:t>
            </w:r>
          </w:p>
        </w:tc>
        <w:tc>
          <w:tcPr>
            <w:tcW w:w="1500" w:type="dxa"/>
            <w:tcMar>
              <w:top w:w="72" w:type="dxa"/>
              <w:left w:w="92" w:type="dxa"/>
              <w:bottom w:w="72" w:type="dxa"/>
              <w:right w:w="92" w:type="dxa"/>
            </w:tcMar>
          </w:tcPr>
          <w:p w14:paraId="395EBE5E" w14:textId="77777777" w:rsidR="005F01F0" w:rsidRDefault="00000000">
            <w:pPr>
              <w:spacing w:line="248" w:lineRule="auto"/>
            </w:pPr>
            <w:r>
              <w:rPr>
                <w:sz w:val="18"/>
                <w:szCs w:val="18"/>
              </w:rPr>
              <w:t>114</w:t>
            </w:r>
          </w:p>
        </w:tc>
        <w:tc>
          <w:tcPr>
            <w:tcW w:w="1500" w:type="dxa"/>
            <w:tcMar>
              <w:top w:w="72" w:type="dxa"/>
              <w:left w:w="92" w:type="dxa"/>
              <w:bottom w:w="72" w:type="dxa"/>
              <w:right w:w="92" w:type="dxa"/>
            </w:tcMar>
          </w:tcPr>
          <w:p w14:paraId="02B9E9DA" w14:textId="77777777" w:rsidR="005F01F0" w:rsidRDefault="00000000">
            <w:pPr>
              <w:spacing w:line="248" w:lineRule="auto"/>
            </w:pPr>
            <w:r>
              <w:rPr>
                <w:sz w:val="18"/>
                <w:szCs w:val="18"/>
              </w:rPr>
              <w:t>118</w:t>
            </w:r>
          </w:p>
        </w:tc>
        <w:tc>
          <w:tcPr>
            <w:tcW w:w="1500" w:type="dxa"/>
            <w:tcMar>
              <w:top w:w="72" w:type="dxa"/>
              <w:left w:w="92" w:type="dxa"/>
              <w:bottom w:w="72" w:type="dxa"/>
              <w:right w:w="92" w:type="dxa"/>
            </w:tcMar>
          </w:tcPr>
          <w:p w14:paraId="314D1189" w14:textId="77777777" w:rsidR="005F01F0" w:rsidRDefault="00000000">
            <w:pPr>
              <w:spacing w:line="248" w:lineRule="auto"/>
            </w:pPr>
            <w:r>
              <w:rPr>
                <w:sz w:val="18"/>
                <w:szCs w:val="18"/>
              </w:rPr>
              <w:t>0.0144</w:t>
            </w:r>
          </w:p>
        </w:tc>
        <w:tc>
          <w:tcPr>
            <w:tcW w:w="1800" w:type="dxa"/>
            <w:tcMar>
              <w:top w:w="72" w:type="dxa"/>
              <w:left w:w="92" w:type="dxa"/>
              <w:bottom w:w="72" w:type="dxa"/>
              <w:right w:w="92" w:type="dxa"/>
            </w:tcMar>
          </w:tcPr>
          <w:p w14:paraId="74A6773B" w14:textId="77777777" w:rsidR="005F01F0" w:rsidRDefault="00000000">
            <w:pPr>
              <w:spacing w:line="248" w:lineRule="auto"/>
            </w:pPr>
            <w:r>
              <w:rPr>
                <w:sz w:val="18"/>
                <w:szCs w:val="18"/>
              </w:rPr>
              <w:t>232</w:t>
            </w:r>
          </w:p>
        </w:tc>
      </w:tr>
      <w:tr w:rsidR="005F01F0" w14:paraId="02CFB657"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73E91BD7" w14:textId="77777777" w:rsidR="005F01F0" w:rsidRDefault="00000000">
            <w:pPr>
              <w:spacing w:line="248" w:lineRule="auto"/>
            </w:pPr>
            <w:r>
              <w:rPr>
                <w:sz w:val="18"/>
                <w:szCs w:val="18"/>
              </w:rPr>
              <w:t>Multinomial Naive Bayes</w:t>
            </w:r>
          </w:p>
        </w:tc>
        <w:tc>
          <w:tcPr>
            <w:tcW w:w="1500" w:type="dxa"/>
            <w:shd w:val="clear" w:color="auto" w:fill="F4F8FA"/>
            <w:tcMar>
              <w:top w:w="72" w:type="dxa"/>
              <w:left w:w="92" w:type="dxa"/>
              <w:bottom w:w="72" w:type="dxa"/>
              <w:right w:w="92" w:type="dxa"/>
            </w:tcMar>
          </w:tcPr>
          <w:p w14:paraId="50DE01B0" w14:textId="77777777" w:rsidR="005F01F0" w:rsidRDefault="00000000">
            <w:pPr>
              <w:spacing w:line="248" w:lineRule="auto"/>
            </w:pPr>
            <w:r>
              <w:rPr>
                <w:sz w:val="18"/>
                <w:szCs w:val="18"/>
              </w:rPr>
              <w:t>78</w:t>
            </w:r>
          </w:p>
        </w:tc>
        <w:tc>
          <w:tcPr>
            <w:tcW w:w="1500" w:type="dxa"/>
            <w:shd w:val="clear" w:color="auto" w:fill="F4F8FA"/>
            <w:tcMar>
              <w:top w:w="72" w:type="dxa"/>
              <w:left w:w="92" w:type="dxa"/>
              <w:bottom w:w="72" w:type="dxa"/>
              <w:right w:w="92" w:type="dxa"/>
            </w:tcMar>
          </w:tcPr>
          <w:p w14:paraId="6FF39D11" w14:textId="77777777" w:rsidR="005F01F0" w:rsidRDefault="00000000">
            <w:pPr>
              <w:spacing w:line="248" w:lineRule="auto"/>
            </w:pPr>
            <w:r>
              <w:rPr>
                <w:sz w:val="18"/>
                <w:szCs w:val="18"/>
              </w:rPr>
              <w:t>349</w:t>
            </w:r>
          </w:p>
        </w:tc>
        <w:tc>
          <w:tcPr>
            <w:tcW w:w="1500" w:type="dxa"/>
            <w:shd w:val="clear" w:color="auto" w:fill="F4F8FA"/>
            <w:tcMar>
              <w:top w:w="72" w:type="dxa"/>
              <w:left w:w="92" w:type="dxa"/>
              <w:bottom w:w="72" w:type="dxa"/>
              <w:right w:w="92" w:type="dxa"/>
            </w:tcMar>
          </w:tcPr>
          <w:p w14:paraId="6FDD9719" w14:textId="77777777" w:rsidR="005F01F0" w:rsidRDefault="00000000">
            <w:pPr>
              <w:spacing w:line="248" w:lineRule="auto"/>
            </w:pPr>
            <w:r>
              <w:rPr>
                <w:sz w:val="18"/>
                <w:szCs w:val="18"/>
              </w:rPr>
              <w:t>0.0098</w:t>
            </w:r>
          </w:p>
        </w:tc>
        <w:tc>
          <w:tcPr>
            <w:tcW w:w="1800" w:type="dxa"/>
            <w:shd w:val="clear" w:color="auto" w:fill="F4F8FA"/>
            <w:tcMar>
              <w:top w:w="72" w:type="dxa"/>
              <w:left w:w="92" w:type="dxa"/>
              <w:bottom w:w="72" w:type="dxa"/>
              <w:right w:w="92" w:type="dxa"/>
            </w:tcMar>
          </w:tcPr>
          <w:p w14:paraId="22FA9916" w14:textId="77777777" w:rsidR="005F01F0" w:rsidRDefault="00000000">
            <w:pPr>
              <w:spacing w:line="248" w:lineRule="auto"/>
            </w:pPr>
            <w:r>
              <w:rPr>
                <w:sz w:val="18"/>
                <w:szCs w:val="18"/>
              </w:rPr>
              <w:t>427</w:t>
            </w:r>
          </w:p>
        </w:tc>
      </w:tr>
      <w:tr w:rsidR="005F01F0" w14:paraId="22397C08" w14:textId="77777777">
        <w:tblPrEx>
          <w:tblCellMar>
            <w:top w:w="0" w:type="dxa"/>
            <w:bottom w:w="0" w:type="dxa"/>
          </w:tblCellMar>
        </w:tblPrEx>
        <w:tc>
          <w:tcPr>
            <w:tcW w:w="2900" w:type="dxa"/>
            <w:tcMar>
              <w:top w:w="72" w:type="dxa"/>
              <w:left w:w="92" w:type="dxa"/>
              <w:bottom w:w="72" w:type="dxa"/>
              <w:right w:w="92" w:type="dxa"/>
            </w:tcMar>
          </w:tcPr>
          <w:p w14:paraId="7592D6CF" w14:textId="77777777" w:rsidR="005F01F0" w:rsidRDefault="00000000">
            <w:pPr>
              <w:spacing w:line="248" w:lineRule="auto"/>
            </w:pPr>
            <w:proofErr w:type="spellStart"/>
            <w:r>
              <w:rPr>
                <w:sz w:val="18"/>
                <w:szCs w:val="18"/>
              </w:rPr>
              <w:t>XGBoost</w:t>
            </w:r>
            <w:proofErr w:type="spellEnd"/>
          </w:p>
        </w:tc>
        <w:tc>
          <w:tcPr>
            <w:tcW w:w="1500" w:type="dxa"/>
            <w:tcMar>
              <w:top w:w="72" w:type="dxa"/>
              <w:left w:w="92" w:type="dxa"/>
              <w:bottom w:w="72" w:type="dxa"/>
              <w:right w:w="92" w:type="dxa"/>
            </w:tcMar>
          </w:tcPr>
          <w:p w14:paraId="1D47ADAD" w14:textId="77777777" w:rsidR="005F01F0" w:rsidRDefault="00000000">
            <w:pPr>
              <w:spacing w:line="248" w:lineRule="auto"/>
            </w:pPr>
            <w:r>
              <w:rPr>
                <w:sz w:val="18"/>
                <w:szCs w:val="18"/>
              </w:rPr>
              <w:t>324</w:t>
            </w:r>
          </w:p>
        </w:tc>
        <w:tc>
          <w:tcPr>
            <w:tcW w:w="1500" w:type="dxa"/>
            <w:tcMar>
              <w:top w:w="72" w:type="dxa"/>
              <w:left w:w="92" w:type="dxa"/>
              <w:bottom w:w="72" w:type="dxa"/>
              <w:right w:w="92" w:type="dxa"/>
            </w:tcMar>
          </w:tcPr>
          <w:p w14:paraId="61DE9498" w14:textId="77777777" w:rsidR="005F01F0" w:rsidRDefault="00000000">
            <w:pPr>
              <w:spacing w:line="248" w:lineRule="auto"/>
            </w:pPr>
            <w:r>
              <w:rPr>
                <w:sz w:val="18"/>
                <w:szCs w:val="18"/>
              </w:rPr>
              <w:t>100</w:t>
            </w:r>
          </w:p>
        </w:tc>
        <w:tc>
          <w:tcPr>
            <w:tcW w:w="1500" w:type="dxa"/>
            <w:tcMar>
              <w:top w:w="72" w:type="dxa"/>
              <w:left w:w="92" w:type="dxa"/>
              <w:bottom w:w="72" w:type="dxa"/>
              <w:right w:w="92" w:type="dxa"/>
            </w:tcMar>
          </w:tcPr>
          <w:p w14:paraId="32F787C0" w14:textId="77777777" w:rsidR="005F01F0" w:rsidRDefault="00000000">
            <w:pPr>
              <w:spacing w:line="248" w:lineRule="auto"/>
            </w:pPr>
            <w:r>
              <w:rPr>
                <w:sz w:val="18"/>
                <w:szCs w:val="18"/>
              </w:rPr>
              <w:t>0.0409</w:t>
            </w:r>
          </w:p>
        </w:tc>
        <w:tc>
          <w:tcPr>
            <w:tcW w:w="1800" w:type="dxa"/>
            <w:tcMar>
              <w:top w:w="72" w:type="dxa"/>
              <w:left w:w="92" w:type="dxa"/>
              <w:bottom w:w="72" w:type="dxa"/>
              <w:right w:w="92" w:type="dxa"/>
            </w:tcMar>
          </w:tcPr>
          <w:p w14:paraId="5D1FA63E" w14:textId="77777777" w:rsidR="005F01F0" w:rsidRDefault="00000000">
            <w:pPr>
              <w:spacing w:line="248" w:lineRule="auto"/>
            </w:pPr>
            <w:r>
              <w:rPr>
                <w:sz w:val="18"/>
                <w:szCs w:val="18"/>
              </w:rPr>
              <w:t>424</w:t>
            </w:r>
          </w:p>
        </w:tc>
      </w:tr>
    </w:tbl>
    <w:p w14:paraId="1257FAC7" w14:textId="77777777" w:rsidR="005F01F0" w:rsidRDefault="00000000">
      <w:pPr>
        <w:spacing w:before="70" w:after="195"/>
      </w:pPr>
      <w:r>
        <w:rPr>
          <w:i/>
          <w:iCs/>
          <w:color w:val="555555"/>
          <w:sz w:val="18"/>
          <w:szCs w:val="18"/>
        </w:rPr>
        <w:t>Table 15: Error breakdown on the held-out test set (7,919 legitimate, 8,579 phishing). None of these figures are reported in [41].</w:t>
      </w:r>
    </w:p>
    <w:p w14:paraId="543C5CCA" w14:textId="77777777" w:rsidR="005F01F0" w:rsidRDefault="00000000">
      <w:pPr>
        <w:spacing w:before="155" w:after="48"/>
        <w:jc w:val="center"/>
      </w:pPr>
      <w:r>
        <w:rPr>
          <w:noProof/>
        </w:rPr>
        <w:drawing>
          <wp:inline distT="0" distB="0" distL="0" distR="0" wp14:anchorId="266337A2" wp14:editId="4759FD45">
            <wp:extent cx="5715000" cy="2181225"/>
            <wp:effectExtent l="0" t="0" r="0" b="0"/>
            <wp:docPr id="179582957" name="Picture 17958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81225"/>
                    </a:xfrm>
                    <a:prstGeom prst="rect">
                      <a:avLst/>
                    </a:prstGeom>
                  </pic:spPr>
                </pic:pic>
              </a:graphicData>
            </a:graphic>
          </wp:inline>
        </w:drawing>
      </w:r>
    </w:p>
    <w:p w14:paraId="2AC08993" w14:textId="77777777" w:rsidR="005F01F0" w:rsidRDefault="00000000">
      <w:pPr>
        <w:spacing w:after="195"/>
        <w:jc w:val="center"/>
      </w:pPr>
      <w:r>
        <w:rPr>
          <w:i/>
          <w:iCs/>
          <w:color w:val="555555"/>
          <w:sz w:val="18"/>
          <w:szCs w:val="18"/>
        </w:rPr>
        <w:t>Figure 7: Error-type breakdown — operational metrics not reported in the base paper.</w:t>
      </w:r>
    </w:p>
    <w:p w14:paraId="376A9E3A" w14:textId="77777777" w:rsidR="005F01F0" w:rsidRDefault="00000000">
      <w:pPr>
        <w:spacing w:before="100" w:after="195" w:line="270" w:lineRule="auto"/>
        <w:ind w:left="215" w:right="215"/>
      </w:pPr>
      <w:r>
        <w:rPr>
          <w:color w:val="000000"/>
          <w:sz w:val="20"/>
        </w:rPr>
        <w:t xml:space="preserve">Headline F1 scores can conceal deployment behaviours that matter directly to users and administrators. Table 15 demonstrates this clearly. </w:t>
      </w:r>
      <w:proofErr w:type="spellStart"/>
      <w:r>
        <w:rPr>
          <w:color w:val="000000"/>
          <w:sz w:val="20"/>
        </w:rPr>
        <w:t>XGBoost</w:t>
      </w:r>
      <w:proofErr w:type="spellEnd"/>
      <w:r>
        <w:rPr>
          <w:color w:val="000000"/>
          <w:sz w:val="20"/>
        </w:rPr>
        <w:t xml:space="preserve"> and Multinomial Naive Bayes have almost identical total error counts—424 and 427 respectively—yet they fail in opposite directions. </w:t>
      </w:r>
      <w:proofErr w:type="spellStart"/>
      <w:r>
        <w:rPr>
          <w:color w:val="000000"/>
          <w:sz w:val="20"/>
        </w:rPr>
        <w:t>XGBoost</w:t>
      </w:r>
      <w:proofErr w:type="spellEnd"/>
      <w:r>
        <w:rPr>
          <w:color w:val="000000"/>
          <w:sz w:val="20"/>
        </w:rPr>
        <w:t xml:space="preserve"> generates 324 false positives and only 100 false negatives, whereas Naive Bayes produces just 78 false positives but 349 false negatives. A summary score </w:t>
      </w:r>
      <w:r>
        <w:rPr>
          <w:color w:val="000000"/>
          <w:sz w:val="20"/>
        </w:rPr>
        <w:lastRenderedPageBreak/>
        <w:t>alone does not communicate this asymmetry.</w:t>
      </w:r>
      <w:r>
        <w:rPr>
          <w:color w:val="000000"/>
          <w:sz w:val="20"/>
        </w:rPr>
        <w:br/>
      </w:r>
      <w:r>
        <w:rPr>
          <w:color w:val="000000"/>
          <w:sz w:val="20"/>
        </w:rPr>
        <w:br/>
        <w:t xml:space="preserve">For </w:t>
      </w:r>
      <w:proofErr w:type="spellStart"/>
      <w:r>
        <w:rPr>
          <w:color w:val="000000"/>
          <w:sz w:val="20"/>
        </w:rPr>
        <w:t>XGBoost</w:t>
      </w:r>
      <w:proofErr w:type="spellEnd"/>
      <w:r>
        <w:rPr>
          <w:color w:val="000000"/>
          <w:sz w:val="20"/>
        </w:rPr>
        <w:t>, the dominant risk is over-flagging. Its false-positive rate is 4.09%, meaning legitimate messages are much more likely to be labelled as phishing than under the other models. In an operational system, repeated unnecessary warnings interrupt normal work, increase the cost of manual review and can produce alert fatigue. If users learn that many warnings are incorrect, they may begin ignoring or bypassing the system even when a genuine attack is detected. The model can therefore be statistically strong while still imposing an unacceptable trust cost.</w:t>
      </w:r>
      <w:r>
        <w:rPr>
          <w:color w:val="000000"/>
          <w:sz w:val="20"/>
        </w:rPr>
        <w:br/>
      </w:r>
      <w:r>
        <w:rPr>
          <w:color w:val="000000"/>
          <w:sz w:val="20"/>
        </w:rPr>
        <w:br/>
        <w:t>Naive Bayes has the opposite problem. Its false-positive rate is only 0.98%, but 349 phishing emails are missed. Those false negatives are security exposures: the message reaches the user without the technical warning that the system is intended to provide. The model's high precision is therefore achieved partly by being conservative about when it raises an alert.</w:t>
      </w:r>
      <w:r>
        <w:rPr>
          <w:color w:val="000000"/>
          <w:sz w:val="20"/>
        </w:rPr>
        <w:br/>
      </w:r>
      <w:r>
        <w:rPr>
          <w:color w:val="000000"/>
          <w:sz w:val="20"/>
        </w:rPr>
        <w:br/>
        <w:t xml:space="preserve">SVC's advantage is clearest when the same operational evidence is considered. It produces 75 false positives and 70 false negatives, only 145 errors in total, with a false-positive rate of 0.95%. It neither over-flags at </w:t>
      </w:r>
      <w:proofErr w:type="spellStart"/>
      <w:r>
        <w:rPr>
          <w:color w:val="000000"/>
          <w:sz w:val="20"/>
        </w:rPr>
        <w:t>XGBoost's</w:t>
      </w:r>
      <w:proofErr w:type="spellEnd"/>
      <w:r>
        <w:rPr>
          <w:color w:val="000000"/>
          <w:sz w:val="20"/>
        </w:rPr>
        <w:t xml:space="preserve"> level nor misses attacks at the Naive Bayes level. Reporting these absolute counts, rates and confusion matrices is a contribution relative to [41], which reports aggregate classification metrics but not this operational breakdown. The additional evidence supports model selection based on institutional consequences rather than headline F1 alone.</w:t>
      </w:r>
    </w:p>
    <w:p w14:paraId="1044D809" w14:textId="77777777" w:rsidR="005F01F0" w:rsidRDefault="00000000">
      <w:pPr>
        <w:pStyle w:val="Heading2"/>
        <w:spacing w:before="265" w:after="112"/>
      </w:pPr>
      <w:r>
        <w:rPr>
          <w:b/>
          <w:bCs/>
          <w:color w:val="1F4E5F"/>
          <w:sz w:val="24"/>
          <w:szCs w:val="24"/>
        </w:rPr>
        <w:t>5.4 Extension Experiments and the Performance Ceiling</w:t>
      </w:r>
    </w:p>
    <w:p w14:paraId="3C209741"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All four experiments complete.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800"/>
        <w:gridCol w:w="4100"/>
      </w:tblGrid>
      <w:tr w:rsidR="005F01F0" w14:paraId="10D953C7" w14:textId="77777777">
        <w:tblPrEx>
          <w:tblCellMar>
            <w:top w:w="0" w:type="dxa"/>
            <w:bottom w:w="0" w:type="dxa"/>
          </w:tblCellMar>
        </w:tblPrEx>
        <w:trPr>
          <w:tblHeader/>
        </w:trPr>
        <w:tc>
          <w:tcPr>
            <w:tcW w:w="3300" w:type="dxa"/>
            <w:shd w:val="clear" w:color="auto" w:fill="1F4E5F"/>
            <w:tcMar>
              <w:top w:w="72" w:type="dxa"/>
              <w:left w:w="92" w:type="dxa"/>
              <w:bottom w:w="72" w:type="dxa"/>
              <w:right w:w="92" w:type="dxa"/>
            </w:tcMar>
          </w:tcPr>
          <w:p w14:paraId="4957651D" w14:textId="77777777" w:rsidR="005F01F0" w:rsidRDefault="00000000">
            <w:pPr>
              <w:spacing w:line="248" w:lineRule="auto"/>
            </w:pPr>
            <w:r>
              <w:rPr>
                <w:b/>
                <w:bCs/>
                <w:color w:val="FFFFFF"/>
                <w:sz w:val="18"/>
                <w:szCs w:val="18"/>
              </w:rPr>
              <w:t>Experiment</w:t>
            </w:r>
          </w:p>
        </w:tc>
        <w:tc>
          <w:tcPr>
            <w:tcW w:w="1800" w:type="dxa"/>
            <w:shd w:val="clear" w:color="auto" w:fill="1F4E5F"/>
            <w:tcMar>
              <w:top w:w="72" w:type="dxa"/>
              <w:left w:w="92" w:type="dxa"/>
              <w:bottom w:w="72" w:type="dxa"/>
              <w:right w:w="92" w:type="dxa"/>
            </w:tcMar>
          </w:tcPr>
          <w:p w14:paraId="38CEF4D5" w14:textId="77777777" w:rsidR="005F01F0" w:rsidRDefault="00000000">
            <w:pPr>
              <w:spacing w:line="248" w:lineRule="auto"/>
            </w:pPr>
            <w:r>
              <w:rPr>
                <w:b/>
                <w:bCs/>
                <w:color w:val="FFFFFF"/>
                <w:sz w:val="18"/>
                <w:szCs w:val="18"/>
              </w:rPr>
              <w:t>F1 Result</w:t>
            </w:r>
          </w:p>
        </w:tc>
        <w:tc>
          <w:tcPr>
            <w:tcW w:w="4100" w:type="dxa"/>
            <w:shd w:val="clear" w:color="auto" w:fill="1F4E5F"/>
            <w:tcMar>
              <w:top w:w="72" w:type="dxa"/>
              <w:left w:w="92" w:type="dxa"/>
              <w:bottom w:w="72" w:type="dxa"/>
              <w:right w:w="92" w:type="dxa"/>
            </w:tcMar>
          </w:tcPr>
          <w:p w14:paraId="76936D69" w14:textId="77777777" w:rsidR="005F01F0" w:rsidRDefault="00000000">
            <w:pPr>
              <w:spacing w:line="248" w:lineRule="auto"/>
            </w:pPr>
            <w:r>
              <w:rPr>
                <w:b/>
                <w:bCs/>
                <w:color w:val="FFFFFF"/>
                <w:sz w:val="18"/>
                <w:szCs w:val="18"/>
              </w:rPr>
              <w:t>Change from baseline</w:t>
            </w:r>
          </w:p>
        </w:tc>
      </w:tr>
      <w:tr w:rsidR="005F01F0" w14:paraId="7E2680C1" w14:textId="77777777">
        <w:tblPrEx>
          <w:tblCellMar>
            <w:top w:w="0" w:type="dxa"/>
            <w:bottom w:w="0" w:type="dxa"/>
          </w:tblCellMar>
        </w:tblPrEx>
        <w:tc>
          <w:tcPr>
            <w:tcW w:w="3300" w:type="dxa"/>
            <w:tcMar>
              <w:top w:w="72" w:type="dxa"/>
              <w:left w:w="92" w:type="dxa"/>
              <w:bottom w:w="72" w:type="dxa"/>
              <w:right w:w="92" w:type="dxa"/>
            </w:tcMar>
          </w:tcPr>
          <w:p w14:paraId="7C6FABDE" w14:textId="77777777" w:rsidR="005F01F0" w:rsidRDefault="00000000">
            <w:pPr>
              <w:spacing w:line="248" w:lineRule="auto"/>
            </w:pPr>
            <w:r>
              <w:rPr>
                <w:sz w:val="18"/>
                <w:szCs w:val="18"/>
              </w:rPr>
              <w:t>SVC baseline (replication)</w:t>
            </w:r>
          </w:p>
        </w:tc>
        <w:tc>
          <w:tcPr>
            <w:tcW w:w="1800" w:type="dxa"/>
            <w:tcMar>
              <w:top w:w="72" w:type="dxa"/>
              <w:left w:w="92" w:type="dxa"/>
              <w:bottom w:w="72" w:type="dxa"/>
              <w:right w:w="92" w:type="dxa"/>
            </w:tcMar>
          </w:tcPr>
          <w:p w14:paraId="632154CA" w14:textId="77777777" w:rsidR="005F01F0" w:rsidRDefault="00000000">
            <w:pPr>
              <w:spacing w:line="248" w:lineRule="auto"/>
            </w:pPr>
            <w:r>
              <w:rPr>
                <w:sz w:val="18"/>
                <w:szCs w:val="18"/>
              </w:rPr>
              <w:t>99.16%</w:t>
            </w:r>
          </w:p>
        </w:tc>
        <w:tc>
          <w:tcPr>
            <w:tcW w:w="4100" w:type="dxa"/>
            <w:tcMar>
              <w:top w:w="72" w:type="dxa"/>
              <w:left w:w="92" w:type="dxa"/>
              <w:bottom w:w="72" w:type="dxa"/>
              <w:right w:w="92" w:type="dxa"/>
            </w:tcMar>
          </w:tcPr>
          <w:p w14:paraId="10BEAE04" w14:textId="77777777" w:rsidR="005F01F0" w:rsidRDefault="00000000">
            <w:pPr>
              <w:spacing w:line="248" w:lineRule="auto"/>
            </w:pPr>
            <w:r>
              <w:rPr>
                <w:sz w:val="18"/>
                <w:szCs w:val="18"/>
              </w:rPr>
              <w:t>Reference</w:t>
            </w:r>
          </w:p>
        </w:tc>
      </w:tr>
      <w:tr w:rsidR="005F01F0" w14:paraId="6F40F931"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262659E3" w14:textId="77777777" w:rsidR="005F01F0" w:rsidRDefault="00000000">
            <w:pPr>
              <w:spacing w:line="248" w:lineRule="auto"/>
            </w:pPr>
            <w:r>
              <w:rPr>
                <w:sz w:val="18"/>
                <w:szCs w:val="18"/>
              </w:rPr>
              <w:t>SVC + engineered features</w:t>
            </w:r>
          </w:p>
        </w:tc>
        <w:tc>
          <w:tcPr>
            <w:tcW w:w="1800" w:type="dxa"/>
            <w:shd w:val="clear" w:color="auto" w:fill="F4F8FA"/>
            <w:tcMar>
              <w:top w:w="72" w:type="dxa"/>
              <w:left w:w="92" w:type="dxa"/>
              <w:bottom w:w="72" w:type="dxa"/>
              <w:right w:w="92" w:type="dxa"/>
            </w:tcMar>
          </w:tcPr>
          <w:p w14:paraId="285310FD" w14:textId="77777777" w:rsidR="005F01F0" w:rsidRDefault="00000000">
            <w:pPr>
              <w:spacing w:line="248" w:lineRule="auto"/>
            </w:pPr>
            <w:r>
              <w:rPr>
                <w:sz w:val="18"/>
                <w:szCs w:val="18"/>
              </w:rPr>
              <w:t>99.16%</w:t>
            </w:r>
          </w:p>
        </w:tc>
        <w:tc>
          <w:tcPr>
            <w:tcW w:w="4100" w:type="dxa"/>
            <w:shd w:val="clear" w:color="auto" w:fill="F4F8FA"/>
            <w:tcMar>
              <w:top w:w="72" w:type="dxa"/>
              <w:left w:w="92" w:type="dxa"/>
              <w:bottom w:w="72" w:type="dxa"/>
              <w:right w:w="92" w:type="dxa"/>
            </w:tcMar>
          </w:tcPr>
          <w:p w14:paraId="15BF843E" w14:textId="77777777" w:rsidR="005F01F0" w:rsidRDefault="00000000">
            <w:pPr>
              <w:spacing w:line="248" w:lineRule="auto"/>
            </w:pPr>
            <w:r>
              <w:rPr>
                <w:sz w:val="18"/>
                <w:szCs w:val="18"/>
              </w:rPr>
              <w:t>+0.00 — no change</w:t>
            </w:r>
          </w:p>
        </w:tc>
      </w:tr>
      <w:tr w:rsidR="005F01F0" w14:paraId="2E9577E7" w14:textId="77777777">
        <w:tblPrEx>
          <w:tblCellMar>
            <w:top w:w="0" w:type="dxa"/>
            <w:bottom w:w="0" w:type="dxa"/>
          </w:tblCellMar>
        </w:tblPrEx>
        <w:tc>
          <w:tcPr>
            <w:tcW w:w="3300" w:type="dxa"/>
            <w:tcMar>
              <w:top w:w="72" w:type="dxa"/>
              <w:left w:w="92" w:type="dxa"/>
              <w:bottom w:w="72" w:type="dxa"/>
              <w:right w:w="92" w:type="dxa"/>
            </w:tcMar>
          </w:tcPr>
          <w:p w14:paraId="2AA4AF42" w14:textId="77777777" w:rsidR="005F01F0" w:rsidRDefault="00000000">
            <w:pPr>
              <w:spacing w:line="248" w:lineRule="auto"/>
            </w:pPr>
            <w:r>
              <w:rPr>
                <w:sz w:val="18"/>
                <w:szCs w:val="18"/>
              </w:rPr>
              <w:t>Equal-weight voting ensemble</w:t>
            </w:r>
          </w:p>
        </w:tc>
        <w:tc>
          <w:tcPr>
            <w:tcW w:w="1800" w:type="dxa"/>
            <w:tcMar>
              <w:top w:w="72" w:type="dxa"/>
              <w:left w:w="92" w:type="dxa"/>
              <w:bottom w:w="72" w:type="dxa"/>
              <w:right w:w="92" w:type="dxa"/>
            </w:tcMar>
          </w:tcPr>
          <w:p w14:paraId="0AE44488" w14:textId="77777777" w:rsidR="005F01F0" w:rsidRDefault="00000000">
            <w:pPr>
              <w:spacing w:line="248" w:lineRule="auto"/>
            </w:pPr>
            <w:r>
              <w:rPr>
                <w:sz w:val="18"/>
                <w:szCs w:val="18"/>
              </w:rPr>
              <w:t>99.13%</w:t>
            </w:r>
          </w:p>
        </w:tc>
        <w:tc>
          <w:tcPr>
            <w:tcW w:w="4100" w:type="dxa"/>
            <w:tcMar>
              <w:top w:w="72" w:type="dxa"/>
              <w:left w:w="92" w:type="dxa"/>
              <w:bottom w:w="72" w:type="dxa"/>
              <w:right w:w="92" w:type="dxa"/>
            </w:tcMar>
          </w:tcPr>
          <w:p w14:paraId="7225C8CE" w14:textId="77777777" w:rsidR="005F01F0" w:rsidRDefault="00000000">
            <w:pPr>
              <w:spacing w:line="248" w:lineRule="auto"/>
            </w:pPr>
            <w:r>
              <w:rPr>
                <w:sz w:val="18"/>
                <w:szCs w:val="18"/>
              </w:rPr>
              <w:t>−0.03 — slight degradation</w:t>
            </w:r>
          </w:p>
        </w:tc>
      </w:tr>
      <w:tr w:rsidR="005F01F0" w14:paraId="705EF386"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3725B681" w14:textId="77777777" w:rsidR="005F01F0" w:rsidRDefault="00000000">
            <w:pPr>
              <w:spacing w:line="248" w:lineRule="auto"/>
            </w:pPr>
            <w:r>
              <w:rPr>
                <w:sz w:val="18"/>
                <w:szCs w:val="18"/>
              </w:rPr>
              <w:t>Weighted voting ensemble (SVC ×3)</w:t>
            </w:r>
          </w:p>
        </w:tc>
        <w:tc>
          <w:tcPr>
            <w:tcW w:w="1800" w:type="dxa"/>
            <w:shd w:val="clear" w:color="auto" w:fill="F4F8FA"/>
            <w:tcMar>
              <w:top w:w="72" w:type="dxa"/>
              <w:left w:w="92" w:type="dxa"/>
              <w:bottom w:w="72" w:type="dxa"/>
              <w:right w:w="92" w:type="dxa"/>
            </w:tcMar>
          </w:tcPr>
          <w:p w14:paraId="3CD747AF" w14:textId="77777777" w:rsidR="005F01F0" w:rsidRDefault="00000000">
            <w:pPr>
              <w:spacing w:line="248" w:lineRule="auto"/>
            </w:pPr>
            <w:r>
              <w:rPr>
                <w:sz w:val="18"/>
                <w:szCs w:val="18"/>
              </w:rPr>
              <w:t>99.17%</w:t>
            </w:r>
          </w:p>
        </w:tc>
        <w:tc>
          <w:tcPr>
            <w:tcW w:w="4100" w:type="dxa"/>
            <w:shd w:val="clear" w:color="auto" w:fill="F4F8FA"/>
            <w:tcMar>
              <w:top w:w="72" w:type="dxa"/>
              <w:left w:w="92" w:type="dxa"/>
              <w:bottom w:w="72" w:type="dxa"/>
              <w:right w:w="92" w:type="dxa"/>
            </w:tcMar>
          </w:tcPr>
          <w:p w14:paraId="29E5CFBB" w14:textId="77777777" w:rsidR="005F01F0" w:rsidRDefault="00000000">
            <w:pPr>
              <w:spacing w:line="248" w:lineRule="auto"/>
            </w:pPr>
            <w:r>
              <w:rPr>
                <w:sz w:val="18"/>
                <w:szCs w:val="18"/>
              </w:rPr>
              <w:t>+0.01 — negligible</w:t>
            </w:r>
          </w:p>
        </w:tc>
      </w:tr>
      <w:tr w:rsidR="005F01F0" w14:paraId="0C87E55F" w14:textId="77777777">
        <w:tblPrEx>
          <w:tblCellMar>
            <w:top w:w="0" w:type="dxa"/>
            <w:bottom w:w="0" w:type="dxa"/>
          </w:tblCellMar>
        </w:tblPrEx>
        <w:tc>
          <w:tcPr>
            <w:tcW w:w="3300" w:type="dxa"/>
            <w:tcMar>
              <w:top w:w="72" w:type="dxa"/>
              <w:left w:w="92" w:type="dxa"/>
              <w:bottom w:w="72" w:type="dxa"/>
              <w:right w:w="92" w:type="dxa"/>
            </w:tcMar>
          </w:tcPr>
          <w:p w14:paraId="05B15D89" w14:textId="77777777" w:rsidR="005F01F0" w:rsidRDefault="00000000">
            <w:pPr>
              <w:spacing w:line="248" w:lineRule="auto"/>
            </w:pPr>
            <w:r>
              <w:rPr>
                <w:sz w:val="18"/>
                <w:szCs w:val="18"/>
              </w:rPr>
              <w:t>SVC hyperparameter tuning (C = 2.0)</w:t>
            </w:r>
          </w:p>
        </w:tc>
        <w:tc>
          <w:tcPr>
            <w:tcW w:w="1800" w:type="dxa"/>
            <w:tcMar>
              <w:top w:w="72" w:type="dxa"/>
              <w:left w:w="92" w:type="dxa"/>
              <w:bottom w:w="72" w:type="dxa"/>
              <w:right w:w="92" w:type="dxa"/>
            </w:tcMar>
          </w:tcPr>
          <w:p w14:paraId="005DFC02" w14:textId="77777777" w:rsidR="005F01F0" w:rsidRDefault="00000000">
            <w:pPr>
              <w:spacing w:line="248" w:lineRule="auto"/>
            </w:pPr>
            <w:r>
              <w:rPr>
                <w:sz w:val="18"/>
                <w:szCs w:val="18"/>
              </w:rPr>
              <w:t>99.17%</w:t>
            </w:r>
          </w:p>
        </w:tc>
        <w:tc>
          <w:tcPr>
            <w:tcW w:w="4100" w:type="dxa"/>
            <w:tcMar>
              <w:top w:w="72" w:type="dxa"/>
              <w:left w:w="92" w:type="dxa"/>
              <w:bottom w:w="72" w:type="dxa"/>
              <w:right w:w="92" w:type="dxa"/>
            </w:tcMar>
          </w:tcPr>
          <w:p w14:paraId="309984C9" w14:textId="77777777" w:rsidR="005F01F0" w:rsidRDefault="00000000">
            <w:pPr>
              <w:spacing w:line="248" w:lineRule="auto"/>
            </w:pPr>
            <w:r>
              <w:rPr>
                <w:sz w:val="18"/>
                <w:szCs w:val="18"/>
              </w:rPr>
              <w:t>+0.01 — negligible</w:t>
            </w:r>
          </w:p>
        </w:tc>
      </w:tr>
    </w:tbl>
    <w:p w14:paraId="547720E9" w14:textId="77777777" w:rsidR="005F01F0" w:rsidRDefault="00000000">
      <w:pPr>
        <w:spacing w:before="70" w:after="195"/>
      </w:pPr>
      <w:r>
        <w:rPr>
          <w:i/>
          <w:iCs/>
          <w:color w:val="555555"/>
          <w:sz w:val="18"/>
          <w:szCs w:val="18"/>
        </w:rPr>
        <w:t>Table 16: Results of four optimisation strategies applied beyond direct replication.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200"/>
      </w:tblGrid>
      <w:tr w:rsidR="005F01F0" w14:paraId="535B30E1" w14:textId="77777777">
        <w:tblPrEx>
          <w:tblCellMar>
            <w:top w:w="0" w:type="dxa"/>
            <w:bottom w:w="0" w:type="dxa"/>
          </w:tblCellMar>
        </w:tblPrEx>
        <w:trPr>
          <w:tblHeader/>
        </w:trPr>
        <w:tc>
          <w:tcPr>
            <w:tcW w:w="2000" w:type="dxa"/>
            <w:shd w:val="clear" w:color="auto" w:fill="1F4E5F"/>
            <w:tcMar>
              <w:top w:w="72" w:type="dxa"/>
              <w:left w:w="92" w:type="dxa"/>
              <w:bottom w:w="72" w:type="dxa"/>
              <w:right w:w="92" w:type="dxa"/>
            </w:tcMar>
          </w:tcPr>
          <w:p w14:paraId="79367BB5" w14:textId="77777777" w:rsidR="005F01F0" w:rsidRDefault="00000000">
            <w:pPr>
              <w:spacing w:line="248" w:lineRule="auto"/>
            </w:pPr>
            <w:r>
              <w:rPr>
                <w:b/>
                <w:bCs/>
                <w:color w:val="FFFFFF"/>
                <w:sz w:val="18"/>
                <w:szCs w:val="18"/>
              </w:rPr>
              <w:t>C value</w:t>
            </w:r>
          </w:p>
        </w:tc>
        <w:tc>
          <w:tcPr>
            <w:tcW w:w="2000" w:type="dxa"/>
            <w:shd w:val="clear" w:color="auto" w:fill="1F4E5F"/>
            <w:tcMar>
              <w:top w:w="72" w:type="dxa"/>
              <w:left w:w="92" w:type="dxa"/>
              <w:bottom w:w="72" w:type="dxa"/>
              <w:right w:w="92" w:type="dxa"/>
            </w:tcMar>
          </w:tcPr>
          <w:p w14:paraId="3A34D2A1" w14:textId="77777777" w:rsidR="005F01F0" w:rsidRDefault="00000000">
            <w:pPr>
              <w:spacing w:line="248" w:lineRule="auto"/>
            </w:pPr>
            <w:r>
              <w:rPr>
                <w:b/>
                <w:bCs/>
                <w:color w:val="FFFFFF"/>
                <w:sz w:val="18"/>
                <w:szCs w:val="18"/>
              </w:rPr>
              <w:t>F1 Score</w:t>
            </w:r>
          </w:p>
        </w:tc>
        <w:tc>
          <w:tcPr>
            <w:tcW w:w="5200" w:type="dxa"/>
            <w:shd w:val="clear" w:color="auto" w:fill="1F4E5F"/>
            <w:tcMar>
              <w:top w:w="72" w:type="dxa"/>
              <w:left w:w="92" w:type="dxa"/>
              <w:bottom w:w="72" w:type="dxa"/>
              <w:right w:w="92" w:type="dxa"/>
            </w:tcMar>
          </w:tcPr>
          <w:p w14:paraId="17813857" w14:textId="77777777" w:rsidR="005F01F0" w:rsidRDefault="00000000">
            <w:pPr>
              <w:spacing w:line="248" w:lineRule="auto"/>
            </w:pPr>
            <w:r>
              <w:rPr>
                <w:b/>
                <w:bCs/>
                <w:color w:val="FFFFFF"/>
                <w:sz w:val="18"/>
                <w:szCs w:val="18"/>
              </w:rPr>
              <w:t>Note</w:t>
            </w:r>
          </w:p>
        </w:tc>
      </w:tr>
      <w:tr w:rsidR="005F01F0" w14:paraId="136415D1" w14:textId="77777777">
        <w:tblPrEx>
          <w:tblCellMar>
            <w:top w:w="0" w:type="dxa"/>
            <w:bottom w:w="0" w:type="dxa"/>
          </w:tblCellMar>
        </w:tblPrEx>
        <w:tc>
          <w:tcPr>
            <w:tcW w:w="2000" w:type="dxa"/>
            <w:tcMar>
              <w:top w:w="72" w:type="dxa"/>
              <w:left w:w="92" w:type="dxa"/>
              <w:bottom w:w="72" w:type="dxa"/>
              <w:right w:w="92" w:type="dxa"/>
            </w:tcMar>
          </w:tcPr>
          <w:p w14:paraId="6C6F0852" w14:textId="77777777" w:rsidR="005F01F0" w:rsidRDefault="00000000">
            <w:pPr>
              <w:spacing w:line="248" w:lineRule="auto"/>
            </w:pPr>
            <w:r>
              <w:rPr>
                <w:sz w:val="18"/>
                <w:szCs w:val="18"/>
              </w:rPr>
              <w:t>0.1</w:t>
            </w:r>
          </w:p>
        </w:tc>
        <w:tc>
          <w:tcPr>
            <w:tcW w:w="2000" w:type="dxa"/>
            <w:tcMar>
              <w:top w:w="72" w:type="dxa"/>
              <w:left w:w="92" w:type="dxa"/>
              <w:bottom w:w="72" w:type="dxa"/>
              <w:right w:w="92" w:type="dxa"/>
            </w:tcMar>
          </w:tcPr>
          <w:p w14:paraId="7A9F10CB" w14:textId="77777777" w:rsidR="005F01F0" w:rsidRDefault="00000000">
            <w:pPr>
              <w:spacing w:line="248" w:lineRule="auto"/>
            </w:pPr>
            <w:r>
              <w:rPr>
                <w:sz w:val="18"/>
                <w:szCs w:val="18"/>
              </w:rPr>
              <w:t>98.888%</w:t>
            </w:r>
          </w:p>
        </w:tc>
        <w:tc>
          <w:tcPr>
            <w:tcW w:w="5200" w:type="dxa"/>
            <w:tcMar>
              <w:top w:w="72" w:type="dxa"/>
              <w:left w:w="92" w:type="dxa"/>
              <w:bottom w:w="72" w:type="dxa"/>
              <w:right w:w="92" w:type="dxa"/>
            </w:tcMar>
          </w:tcPr>
          <w:p w14:paraId="4354483D" w14:textId="77777777" w:rsidR="005F01F0" w:rsidRDefault="00000000">
            <w:pPr>
              <w:spacing w:line="248" w:lineRule="auto"/>
            </w:pPr>
            <w:r>
              <w:rPr>
                <w:sz w:val="18"/>
                <w:szCs w:val="18"/>
              </w:rPr>
              <w:t>Under-regularised for this data</w:t>
            </w:r>
          </w:p>
        </w:tc>
      </w:tr>
      <w:tr w:rsidR="005F01F0" w14:paraId="68ABA875" w14:textId="77777777">
        <w:tblPrEx>
          <w:tblCellMar>
            <w:top w:w="0" w:type="dxa"/>
            <w:bottom w:w="0" w:type="dxa"/>
          </w:tblCellMar>
        </w:tblPrEx>
        <w:tc>
          <w:tcPr>
            <w:tcW w:w="2000" w:type="dxa"/>
            <w:shd w:val="clear" w:color="auto" w:fill="F4F8FA"/>
            <w:tcMar>
              <w:top w:w="72" w:type="dxa"/>
              <w:left w:w="92" w:type="dxa"/>
              <w:bottom w:w="72" w:type="dxa"/>
              <w:right w:w="92" w:type="dxa"/>
            </w:tcMar>
          </w:tcPr>
          <w:p w14:paraId="01A5BB9C" w14:textId="77777777" w:rsidR="005F01F0" w:rsidRDefault="00000000">
            <w:pPr>
              <w:spacing w:line="248" w:lineRule="auto"/>
            </w:pPr>
            <w:r>
              <w:rPr>
                <w:sz w:val="18"/>
                <w:szCs w:val="18"/>
              </w:rPr>
              <w:t>0.3</w:t>
            </w:r>
          </w:p>
        </w:tc>
        <w:tc>
          <w:tcPr>
            <w:tcW w:w="2000" w:type="dxa"/>
            <w:shd w:val="clear" w:color="auto" w:fill="F4F8FA"/>
            <w:tcMar>
              <w:top w:w="72" w:type="dxa"/>
              <w:left w:w="92" w:type="dxa"/>
              <w:bottom w:w="72" w:type="dxa"/>
              <w:right w:w="92" w:type="dxa"/>
            </w:tcMar>
          </w:tcPr>
          <w:p w14:paraId="4E1B0A7D" w14:textId="77777777" w:rsidR="005F01F0" w:rsidRDefault="00000000">
            <w:pPr>
              <w:spacing w:line="248" w:lineRule="auto"/>
            </w:pPr>
            <w:r>
              <w:rPr>
                <w:sz w:val="18"/>
                <w:szCs w:val="18"/>
              </w:rPr>
              <w:t>99.097%</w:t>
            </w:r>
          </w:p>
        </w:tc>
        <w:tc>
          <w:tcPr>
            <w:tcW w:w="5200" w:type="dxa"/>
            <w:shd w:val="clear" w:color="auto" w:fill="F4F8FA"/>
            <w:tcMar>
              <w:top w:w="72" w:type="dxa"/>
              <w:left w:w="92" w:type="dxa"/>
              <w:bottom w:w="72" w:type="dxa"/>
              <w:right w:w="92" w:type="dxa"/>
            </w:tcMar>
          </w:tcPr>
          <w:p w14:paraId="7E6E4DCD" w14:textId="77777777" w:rsidR="005F01F0" w:rsidRDefault="005F01F0">
            <w:pPr>
              <w:spacing w:line="248" w:lineRule="auto"/>
            </w:pPr>
          </w:p>
        </w:tc>
      </w:tr>
      <w:tr w:rsidR="005F01F0" w14:paraId="3DD57D8D" w14:textId="77777777">
        <w:tblPrEx>
          <w:tblCellMar>
            <w:top w:w="0" w:type="dxa"/>
            <w:bottom w:w="0" w:type="dxa"/>
          </w:tblCellMar>
        </w:tblPrEx>
        <w:tc>
          <w:tcPr>
            <w:tcW w:w="2000" w:type="dxa"/>
            <w:tcMar>
              <w:top w:w="72" w:type="dxa"/>
              <w:left w:w="92" w:type="dxa"/>
              <w:bottom w:w="72" w:type="dxa"/>
              <w:right w:w="92" w:type="dxa"/>
            </w:tcMar>
          </w:tcPr>
          <w:p w14:paraId="1C6A7B6E" w14:textId="77777777" w:rsidR="005F01F0" w:rsidRDefault="00000000">
            <w:pPr>
              <w:spacing w:line="248" w:lineRule="auto"/>
            </w:pPr>
            <w:r>
              <w:rPr>
                <w:sz w:val="18"/>
                <w:szCs w:val="18"/>
              </w:rPr>
              <w:t>0.5</w:t>
            </w:r>
          </w:p>
        </w:tc>
        <w:tc>
          <w:tcPr>
            <w:tcW w:w="2000" w:type="dxa"/>
            <w:tcMar>
              <w:top w:w="72" w:type="dxa"/>
              <w:left w:w="92" w:type="dxa"/>
              <w:bottom w:w="72" w:type="dxa"/>
              <w:right w:w="92" w:type="dxa"/>
            </w:tcMar>
          </w:tcPr>
          <w:p w14:paraId="3C0DE628" w14:textId="77777777" w:rsidR="005F01F0" w:rsidRDefault="00000000">
            <w:pPr>
              <w:spacing w:line="248" w:lineRule="auto"/>
            </w:pPr>
            <w:r>
              <w:rPr>
                <w:sz w:val="18"/>
                <w:szCs w:val="18"/>
              </w:rPr>
              <w:t>99.115%</w:t>
            </w:r>
          </w:p>
        </w:tc>
        <w:tc>
          <w:tcPr>
            <w:tcW w:w="5200" w:type="dxa"/>
            <w:tcMar>
              <w:top w:w="72" w:type="dxa"/>
              <w:left w:w="92" w:type="dxa"/>
              <w:bottom w:w="72" w:type="dxa"/>
              <w:right w:w="92" w:type="dxa"/>
            </w:tcMar>
          </w:tcPr>
          <w:p w14:paraId="7C435309" w14:textId="77777777" w:rsidR="005F01F0" w:rsidRDefault="005F01F0">
            <w:pPr>
              <w:spacing w:line="248" w:lineRule="auto"/>
            </w:pPr>
          </w:p>
        </w:tc>
      </w:tr>
      <w:tr w:rsidR="005F01F0" w14:paraId="2372112B" w14:textId="77777777">
        <w:tblPrEx>
          <w:tblCellMar>
            <w:top w:w="0" w:type="dxa"/>
            <w:bottom w:w="0" w:type="dxa"/>
          </w:tblCellMar>
        </w:tblPrEx>
        <w:tc>
          <w:tcPr>
            <w:tcW w:w="2000" w:type="dxa"/>
            <w:shd w:val="clear" w:color="auto" w:fill="F4F8FA"/>
            <w:tcMar>
              <w:top w:w="72" w:type="dxa"/>
              <w:left w:w="92" w:type="dxa"/>
              <w:bottom w:w="72" w:type="dxa"/>
              <w:right w:w="92" w:type="dxa"/>
            </w:tcMar>
          </w:tcPr>
          <w:p w14:paraId="423E58AC" w14:textId="77777777" w:rsidR="005F01F0" w:rsidRDefault="00000000">
            <w:pPr>
              <w:spacing w:line="248" w:lineRule="auto"/>
            </w:pPr>
            <w:r>
              <w:rPr>
                <w:sz w:val="18"/>
                <w:szCs w:val="18"/>
              </w:rPr>
              <w:t>1.0</w:t>
            </w:r>
          </w:p>
        </w:tc>
        <w:tc>
          <w:tcPr>
            <w:tcW w:w="2000" w:type="dxa"/>
            <w:shd w:val="clear" w:color="auto" w:fill="F4F8FA"/>
            <w:tcMar>
              <w:top w:w="72" w:type="dxa"/>
              <w:left w:w="92" w:type="dxa"/>
              <w:bottom w:w="72" w:type="dxa"/>
              <w:right w:w="92" w:type="dxa"/>
            </w:tcMar>
          </w:tcPr>
          <w:p w14:paraId="6CDC9F24" w14:textId="77777777" w:rsidR="005F01F0" w:rsidRDefault="00000000">
            <w:pPr>
              <w:spacing w:line="248" w:lineRule="auto"/>
            </w:pPr>
            <w:r>
              <w:rPr>
                <w:sz w:val="18"/>
                <w:szCs w:val="18"/>
              </w:rPr>
              <w:t>99.155%</w:t>
            </w:r>
          </w:p>
        </w:tc>
        <w:tc>
          <w:tcPr>
            <w:tcW w:w="5200" w:type="dxa"/>
            <w:shd w:val="clear" w:color="auto" w:fill="F4F8FA"/>
            <w:tcMar>
              <w:top w:w="72" w:type="dxa"/>
              <w:left w:w="92" w:type="dxa"/>
              <w:bottom w:w="72" w:type="dxa"/>
              <w:right w:w="92" w:type="dxa"/>
            </w:tcMar>
          </w:tcPr>
          <w:p w14:paraId="66D20E0E" w14:textId="77777777" w:rsidR="005F01F0" w:rsidRDefault="00000000">
            <w:pPr>
              <w:spacing w:line="248" w:lineRule="auto"/>
            </w:pPr>
            <w:r>
              <w:rPr>
                <w:sz w:val="18"/>
                <w:szCs w:val="18"/>
              </w:rPr>
              <w:t>Default value used in replication</w:t>
            </w:r>
          </w:p>
        </w:tc>
      </w:tr>
      <w:tr w:rsidR="005F01F0" w14:paraId="17417DC7" w14:textId="77777777">
        <w:tblPrEx>
          <w:tblCellMar>
            <w:top w:w="0" w:type="dxa"/>
            <w:bottom w:w="0" w:type="dxa"/>
          </w:tblCellMar>
        </w:tblPrEx>
        <w:tc>
          <w:tcPr>
            <w:tcW w:w="2000" w:type="dxa"/>
            <w:tcMar>
              <w:top w:w="72" w:type="dxa"/>
              <w:left w:w="92" w:type="dxa"/>
              <w:bottom w:w="72" w:type="dxa"/>
              <w:right w:w="92" w:type="dxa"/>
            </w:tcMar>
          </w:tcPr>
          <w:p w14:paraId="6A096F8B" w14:textId="77777777" w:rsidR="005F01F0" w:rsidRDefault="00000000">
            <w:pPr>
              <w:spacing w:line="248" w:lineRule="auto"/>
            </w:pPr>
            <w:r>
              <w:rPr>
                <w:sz w:val="18"/>
                <w:szCs w:val="18"/>
              </w:rPr>
              <w:t>2.0</w:t>
            </w:r>
          </w:p>
        </w:tc>
        <w:tc>
          <w:tcPr>
            <w:tcW w:w="2000" w:type="dxa"/>
            <w:tcMar>
              <w:top w:w="72" w:type="dxa"/>
              <w:left w:w="92" w:type="dxa"/>
              <w:bottom w:w="72" w:type="dxa"/>
              <w:right w:w="92" w:type="dxa"/>
            </w:tcMar>
          </w:tcPr>
          <w:p w14:paraId="070907EF" w14:textId="77777777" w:rsidR="005F01F0" w:rsidRDefault="00000000">
            <w:pPr>
              <w:spacing w:line="248" w:lineRule="auto"/>
            </w:pPr>
            <w:r>
              <w:rPr>
                <w:sz w:val="18"/>
                <w:szCs w:val="18"/>
              </w:rPr>
              <w:t>99.173%</w:t>
            </w:r>
          </w:p>
        </w:tc>
        <w:tc>
          <w:tcPr>
            <w:tcW w:w="5200" w:type="dxa"/>
            <w:tcMar>
              <w:top w:w="72" w:type="dxa"/>
              <w:left w:w="92" w:type="dxa"/>
              <w:bottom w:w="72" w:type="dxa"/>
              <w:right w:w="92" w:type="dxa"/>
            </w:tcMar>
          </w:tcPr>
          <w:p w14:paraId="0082068A" w14:textId="77777777" w:rsidR="005F01F0" w:rsidRDefault="00000000">
            <w:pPr>
              <w:spacing w:line="248" w:lineRule="auto"/>
            </w:pPr>
            <w:r>
              <w:rPr>
                <w:sz w:val="18"/>
                <w:szCs w:val="18"/>
              </w:rPr>
              <w:t>Best observed</w:t>
            </w:r>
          </w:p>
        </w:tc>
      </w:tr>
      <w:tr w:rsidR="005F01F0" w14:paraId="54D40563" w14:textId="77777777">
        <w:tblPrEx>
          <w:tblCellMar>
            <w:top w:w="0" w:type="dxa"/>
            <w:bottom w:w="0" w:type="dxa"/>
          </w:tblCellMar>
        </w:tblPrEx>
        <w:tc>
          <w:tcPr>
            <w:tcW w:w="2000" w:type="dxa"/>
            <w:shd w:val="clear" w:color="auto" w:fill="F4F8FA"/>
            <w:tcMar>
              <w:top w:w="72" w:type="dxa"/>
              <w:left w:w="92" w:type="dxa"/>
              <w:bottom w:w="72" w:type="dxa"/>
              <w:right w:w="92" w:type="dxa"/>
            </w:tcMar>
          </w:tcPr>
          <w:p w14:paraId="46830420" w14:textId="77777777" w:rsidR="005F01F0" w:rsidRDefault="00000000">
            <w:pPr>
              <w:spacing w:line="248" w:lineRule="auto"/>
            </w:pPr>
            <w:r>
              <w:rPr>
                <w:sz w:val="18"/>
                <w:szCs w:val="18"/>
              </w:rPr>
              <w:t>5.0</w:t>
            </w:r>
          </w:p>
        </w:tc>
        <w:tc>
          <w:tcPr>
            <w:tcW w:w="2000" w:type="dxa"/>
            <w:shd w:val="clear" w:color="auto" w:fill="F4F8FA"/>
            <w:tcMar>
              <w:top w:w="72" w:type="dxa"/>
              <w:left w:w="92" w:type="dxa"/>
              <w:bottom w:w="72" w:type="dxa"/>
              <w:right w:w="92" w:type="dxa"/>
            </w:tcMar>
          </w:tcPr>
          <w:p w14:paraId="2B4213E2" w14:textId="77777777" w:rsidR="005F01F0" w:rsidRDefault="00000000">
            <w:pPr>
              <w:spacing w:line="248" w:lineRule="auto"/>
            </w:pPr>
            <w:r>
              <w:rPr>
                <w:sz w:val="18"/>
                <w:szCs w:val="18"/>
              </w:rPr>
              <w:t>99.114%</w:t>
            </w:r>
          </w:p>
        </w:tc>
        <w:tc>
          <w:tcPr>
            <w:tcW w:w="5200" w:type="dxa"/>
            <w:shd w:val="clear" w:color="auto" w:fill="F4F8FA"/>
            <w:tcMar>
              <w:top w:w="72" w:type="dxa"/>
              <w:left w:w="92" w:type="dxa"/>
              <w:bottom w:w="72" w:type="dxa"/>
              <w:right w:w="92" w:type="dxa"/>
            </w:tcMar>
          </w:tcPr>
          <w:p w14:paraId="21019594" w14:textId="77777777" w:rsidR="005F01F0" w:rsidRDefault="005F01F0">
            <w:pPr>
              <w:spacing w:line="248" w:lineRule="auto"/>
            </w:pPr>
          </w:p>
        </w:tc>
      </w:tr>
      <w:tr w:rsidR="005F01F0" w14:paraId="7B746AF6" w14:textId="77777777">
        <w:tblPrEx>
          <w:tblCellMar>
            <w:top w:w="0" w:type="dxa"/>
            <w:bottom w:w="0" w:type="dxa"/>
          </w:tblCellMar>
        </w:tblPrEx>
        <w:tc>
          <w:tcPr>
            <w:tcW w:w="2000" w:type="dxa"/>
            <w:tcMar>
              <w:top w:w="72" w:type="dxa"/>
              <w:left w:w="92" w:type="dxa"/>
              <w:bottom w:w="72" w:type="dxa"/>
              <w:right w:w="92" w:type="dxa"/>
            </w:tcMar>
          </w:tcPr>
          <w:p w14:paraId="64DF90C3" w14:textId="77777777" w:rsidR="005F01F0" w:rsidRDefault="00000000">
            <w:pPr>
              <w:spacing w:line="248" w:lineRule="auto"/>
            </w:pPr>
            <w:r>
              <w:rPr>
                <w:sz w:val="18"/>
                <w:szCs w:val="18"/>
              </w:rPr>
              <w:t>10.0</w:t>
            </w:r>
          </w:p>
        </w:tc>
        <w:tc>
          <w:tcPr>
            <w:tcW w:w="2000" w:type="dxa"/>
            <w:tcMar>
              <w:top w:w="72" w:type="dxa"/>
              <w:left w:w="92" w:type="dxa"/>
              <w:bottom w:w="72" w:type="dxa"/>
              <w:right w:w="92" w:type="dxa"/>
            </w:tcMar>
          </w:tcPr>
          <w:p w14:paraId="6FC174F5" w14:textId="77777777" w:rsidR="005F01F0" w:rsidRDefault="00000000">
            <w:pPr>
              <w:spacing w:line="248" w:lineRule="auto"/>
            </w:pPr>
            <w:r>
              <w:rPr>
                <w:sz w:val="18"/>
                <w:szCs w:val="18"/>
              </w:rPr>
              <w:t>99.103%</w:t>
            </w:r>
          </w:p>
        </w:tc>
        <w:tc>
          <w:tcPr>
            <w:tcW w:w="5200" w:type="dxa"/>
            <w:tcMar>
              <w:top w:w="72" w:type="dxa"/>
              <w:left w:w="92" w:type="dxa"/>
              <w:bottom w:w="72" w:type="dxa"/>
              <w:right w:w="92" w:type="dxa"/>
            </w:tcMar>
          </w:tcPr>
          <w:p w14:paraId="6BB0DF53" w14:textId="77777777" w:rsidR="005F01F0" w:rsidRDefault="00000000">
            <w:pPr>
              <w:spacing w:line="248" w:lineRule="auto"/>
            </w:pPr>
            <w:r>
              <w:rPr>
                <w:sz w:val="18"/>
                <w:szCs w:val="18"/>
              </w:rPr>
              <w:t>Diminishing returns</w:t>
            </w:r>
          </w:p>
        </w:tc>
      </w:tr>
    </w:tbl>
    <w:p w14:paraId="3C384A4A" w14:textId="77777777" w:rsidR="005F01F0" w:rsidRDefault="00000000">
      <w:pPr>
        <w:spacing w:before="70" w:after="195"/>
      </w:pPr>
      <w:r>
        <w:rPr>
          <w:i/>
          <w:iCs/>
          <w:color w:val="555555"/>
          <w:sz w:val="18"/>
          <w:szCs w:val="18"/>
        </w:rPr>
        <w:t>Table 17: SVC regularisation parameter search. Full range spans 0.285 F1 points; the optimum sits 0.018 points above the default.</w:t>
      </w:r>
    </w:p>
    <w:p w14:paraId="5686DA83" w14:textId="77777777" w:rsidR="005F01F0" w:rsidRDefault="00000000">
      <w:pPr>
        <w:spacing w:before="155" w:after="48"/>
        <w:jc w:val="center"/>
      </w:pPr>
      <w:r>
        <w:rPr>
          <w:noProof/>
        </w:rPr>
        <w:lastRenderedPageBreak/>
        <w:drawing>
          <wp:inline distT="0" distB="0" distL="0" distR="0" wp14:anchorId="62561B7A" wp14:editId="1C69083D">
            <wp:extent cx="5476875" cy="3009900"/>
            <wp:effectExtent l="0" t="0" r="0" b="0"/>
            <wp:docPr id="853398715" name="Picture 85339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009900"/>
                    </a:xfrm>
                    <a:prstGeom prst="rect">
                      <a:avLst/>
                    </a:prstGeom>
                  </pic:spPr>
                </pic:pic>
              </a:graphicData>
            </a:graphic>
          </wp:inline>
        </w:drawing>
      </w:r>
    </w:p>
    <w:p w14:paraId="0E79C76F" w14:textId="77777777" w:rsidR="005F01F0" w:rsidRDefault="00000000">
      <w:pPr>
        <w:spacing w:after="195"/>
        <w:jc w:val="center"/>
      </w:pPr>
      <w:r>
        <w:rPr>
          <w:i/>
          <w:iCs/>
          <w:color w:val="555555"/>
          <w:sz w:val="18"/>
          <w:szCs w:val="18"/>
        </w:rPr>
        <w:t>Figure 8: Performance ceiling across five optimisation strategies.</w:t>
      </w:r>
    </w:p>
    <w:p w14:paraId="70E499C1" w14:textId="77777777" w:rsidR="005F01F0" w:rsidRDefault="00000000">
      <w:pPr>
        <w:spacing w:before="100" w:after="195" w:line="270" w:lineRule="auto"/>
        <w:ind w:left="215" w:right="215"/>
      </w:pPr>
      <w:r>
        <w:rPr>
          <w:color w:val="000000"/>
          <w:sz w:val="20"/>
        </w:rPr>
        <w:t>The four extension experiments produced the most substantive empirical result of the study because they tested whether a validated 99.16% SVC baseline could be meaningfully improved through several distinct strategies. None did. Engineered features remained at 99.16% F1, equal-weight voting decreased to 99.13%, and both the weighted ensemble and the best tuned SVC reached approximately 99.17%. The complete set therefore converges within a narrow 0.04-point band around the baseline.</w:t>
      </w:r>
      <w:r>
        <w:rPr>
          <w:color w:val="000000"/>
          <w:sz w:val="20"/>
        </w:rPr>
        <w:br/>
      </w:r>
      <w:r>
        <w:rPr>
          <w:color w:val="000000"/>
          <w:sz w:val="20"/>
        </w:rPr>
        <w:br/>
        <w:t>The engineered-feature experiment tested the hypothesis that explicit phishing signals would add information not captured by TF-IDF. URL normalisation, HTML removal and features such as URL count, capital ratio, exclamation count and phishing-keyword count produced no improvement. A plausible explanation is redundancy. Terms such as “verify”, “urgent”, “password” and “account” already receive high TF-IDF weights when they discriminate between classes, while URL-like strings and punctuation patterns also influence the existing token representation. The added features therefore reorganised signals the model already possessed rather than introducing a new information source.</w:t>
      </w:r>
      <w:r>
        <w:rPr>
          <w:color w:val="000000"/>
          <w:sz w:val="20"/>
        </w:rPr>
        <w:br/>
      </w:r>
      <w:r>
        <w:rPr>
          <w:color w:val="000000"/>
          <w:sz w:val="20"/>
        </w:rPr>
        <w:br/>
        <w:t>The equal-weight ensemble illustrates a different limitation. SVC was the strongest individual model, but assigning one vote each to SVC, Random Forest and Logistic Regression allowed the two weaker models to override SVC whenever they agreed. The resulting 99.13% F1 is slightly worse than SVC alone, showing that diversity is useful only when the additional models contribute complementary correct decisions. Majority voting does not automatically improve a strong base learner.</w:t>
      </w:r>
      <w:r>
        <w:rPr>
          <w:color w:val="000000"/>
          <w:sz w:val="20"/>
        </w:rPr>
        <w:br/>
      </w:r>
      <w:r>
        <w:rPr>
          <w:color w:val="000000"/>
          <w:sz w:val="20"/>
        </w:rPr>
        <w:br/>
        <w:t>The 3:1:1 weighted ensemble then protected SVC from being outvoted. However, two one-vote models can never overturn three SVC votes, so the hard-voting rule mathematically collapses to the SVC decision on every example. Its 99.17% result consequently reflects the tuned SVC component rather than a genuine ensemble gain.</w:t>
      </w:r>
      <w:r>
        <w:rPr>
          <w:color w:val="000000"/>
          <w:sz w:val="20"/>
        </w:rPr>
        <w:br/>
      </w:r>
      <w:r>
        <w:rPr>
          <w:color w:val="000000"/>
          <w:sz w:val="20"/>
        </w:rPr>
        <w:br/>
        <w:t>Hyperparameter tuning reached the same conclusion from another direction. Seven C values from 0.1 to 10.0 were tested. Performance improved from the strongly regularised end, peaked at C=2.0 with 99.173% F1, then declined slightly. The optimum is only 0.018 F1 points above the default C=1.0 result of 99.155%, and the full search spans only 0.285 points. The model is therefore already operating near a stable optimum for this representation.</w:t>
      </w:r>
      <w:r>
        <w:rPr>
          <w:color w:val="000000"/>
          <w:sz w:val="20"/>
        </w:rPr>
        <w:br/>
      </w:r>
      <w:r>
        <w:rPr>
          <w:color w:val="000000"/>
          <w:sz w:val="20"/>
        </w:rPr>
        <w:br/>
        <w:t xml:space="preserve">A negative result obtained through controlled experiments is still </w:t>
      </w:r>
      <w:proofErr w:type="gramStart"/>
      <w:r>
        <w:rPr>
          <w:color w:val="000000"/>
          <w:sz w:val="20"/>
        </w:rPr>
        <w:t>a research</w:t>
      </w:r>
      <w:proofErr w:type="gramEnd"/>
      <w:r>
        <w:rPr>
          <w:color w:val="000000"/>
          <w:sz w:val="20"/>
        </w:rPr>
        <w:t xml:space="preserve"> finding. Here it has practical value because it narrows where additional effort should be invested. Further hand-crafted features, simple voting combinations or fine adjustment of C are unlikely to produce a substantive gain on this corpus. Meaningful improvement is more likely to require a different representation—such as contextual transformer embeddings, </w:t>
      </w:r>
      <w:r>
        <w:rPr>
          <w:color w:val="000000"/>
          <w:sz w:val="20"/>
        </w:rPr>
        <w:lastRenderedPageBreak/>
        <w:t>temporal information, richer URL/content fusion, or genuinely new data—rather than continued optimisation of the same saturated TF-IDF decision space.</w:t>
      </w:r>
    </w:p>
    <w:p w14:paraId="0CEB764E" w14:textId="77777777" w:rsidR="005F01F0" w:rsidRDefault="00000000">
      <w:pPr>
        <w:pStyle w:val="Heading2"/>
        <w:spacing w:before="265" w:after="112"/>
      </w:pPr>
      <w:r>
        <w:rPr>
          <w:b/>
          <w:bCs/>
          <w:color w:val="1F4E5F"/>
          <w:sz w:val="24"/>
          <w:szCs w:val="24"/>
        </w:rPr>
        <w:t>5.5 Transformer-Based Comparison (Preliminary)</w:t>
      </w:r>
    </w:p>
    <w:p w14:paraId="4026451C" w14:textId="77777777" w:rsidR="005F01F0" w:rsidRDefault="00000000">
      <w:pPr>
        <w:shd w:val="clear" w:color="auto" w:fill="EAF2EC"/>
        <w:spacing w:before="80" w:after="175" w:line="268" w:lineRule="auto"/>
        <w:ind w:left="215" w:right="215"/>
      </w:pPr>
      <w:r>
        <w:rPr>
          <w:b/>
          <w:bCs/>
          <w:color w:val="2D6A4F"/>
          <w:sz w:val="19"/>
          <w:szCs w:val="19"/>
        </w:rPr>
        <w:t xml:space="preserve"> </w:t>
      </w:r>
      <w:proofErr w:type="spellStart"/>
      <w:r>
        <w:rPr>
          <w:i/>
          <w:iCs/>
          <w:color w:val="2D6A4F"/>
          <w:sz w:val="19"/>
          <w:szCs w:val="19"/>
        </w:rPr>
        <w:t>DistilBERT</w:t>
      </w:r>
      <w:proofErr w:type="spellEnd"/>
      <w:r>
        <w:rPr>
          <w:i/>
          <w:iCs/>
          <w:color w:val="2D6A4F"/>
          <w:sz w:val="19"/>
          <w:szCs w:val="19"/>
        </w:rPr>
        <w:t xml:space="preserve"> results final.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200"/>
      </w:tblGrid>
      <w:tr w:rsidR="005F01F0" w14:paraId="29AFBDBF" w14:textId="77777777">
        <w:tblPrEx>
          <w:tblCellMar>
            <w:top w:w="0" w:type="dxa"/>
            <w:bottom w:w="0" w:type="dxa"/>
          </w:tblCellMar>
        </w:tblPrEx>
        <w:trPr>
          <w:tblHeader/>
        </w:trPr>
        <w:tc>
          <w:tcPr>
            <w:tcW w:w="3200" w:type="dxa"/>
            <w:shd w:val="clear" w:color="auto" w:fill="1F4E5F"/>
            <w:tcMar>
              <w:top w:w="72" w:type="dxa"/>
              <w:left w:w="92" w:type="dxa"/>
              <w:bottom w:w="72" w:type="dxa"/>
              <w:right w:w="92" w:type="dxa"/>
            </w:tcMar>
          </w:tcPr>
          <w:p w14:paraId="1736148C" w14:textId="77777777" w:rsidR="005F01F0" w:rsidRDefault="00000000">
            <w:pPr>
              <w:spacing w:line="248" w:lineRule="auto"/>
            </w:pPr>
            <w:r>
              <w:rPr>
                <w:b/>
                <w:bCs/>
                <w:color w:val="FFFFFF"/>
                <w:sz w:val="18"/>
                <w:szCs w:val="18"/>
              </w:rPr>
              <w:t>Parameter</w:t>
            </w:r>
          </w:p>
        </w:tc>
        <w:tc>
          <w:tcPr>
            <w:tcW w:w="3000" w:type="dxa"/>
            <w:shd w:val="clear" w:color="auto" w:fill="1F4E5F"/>
            <w:tcMar>
              <w:top w:w="72" w:type="dxa"/>
              <w:left w:w="92" w:type="dxa"/>
              <w:bottom w:w="72" w:type="dxa"/>
              <w:right w:w="92" w:type="dxa"/>
            </w:tcMar>
          </w:tcPr>
          <w:p w14:paraId="10BEFC61" w14:textId="77777777" w:rsidR="005F01F0" w:rsidRDefault="00000000">
            <w:pPr>
              <w:spacing w:line="248" w:lineRule="auto"/>
            </w:pPr>
            <w:r>
              <w:rPr>
                <w:b/>
                <w:bCs/>
                <w:color w:val="FFFFFF"/>
                <w:sz w:val="18"/>
                <w:szCs w:val="18"/>
              </w:rPr>
              <w:t>Value</w:t>
            </w:r>
          </w:p>
        </w:tc>
        <w:tc>
          <w:tcPr>
            <w:tcW w:w="3200" w:type="dxa"/>
            <w:shd w:val="clear" w:color="auto" w:fill="1F4E5F"/>
            <w:tcMar>
              <w:top w:w="72" w:type="dxa"/>
              <w:left w:w="92" w:type="dxa"/>
              <w:bottom w:w="72" w:type="dxa"/>
              <w:right w:w="92" w:type="dxa"/>
            </w:tcMar>
          </w:tcPr>
          <w:p w14:paraId="09E4CD97" w14:textId="77777777" w:rsidR="005F01F0" w:rsidRDefault="00000000">
            <w:pPr>
              <w:spacing w:line="248" w:lineRule="auto"/>
            </w:pPr>
            <w:r>
              <w:rPr>
                <w:b/>
                <w:bCs/>
                <w:color w:val="FFFFFF"/>
                <w:sz w:val="18"/>
                <w:szCs w:val="18"/>
              </w:rPr>
              <w:t>Rationale</w:t>
            </w:r>
          </w:p>
        </w:tc>
      </w:tr>
      <w:tr w:rsidR="005F01F0" w14:paraId="4EE92757" w14:textId="77777777">
        <w:tblPrEx>
          <w:tblCellMar>
            <w:top w:w="0" w:type="dxa"/>
            <w:bottom w:w="0" w:type="dxa"/>
          </w:tblCellMar>
        </w:tblPrEx>
        <w:tc>
          <w:tcPr>
            <w:tcW w:w="3200" w:type="dxa"/>
            <w:tcMar>
              <w:top w:w="72" w:type="dxa"/>
              <w:left w:w="92" w:type="dxa"/>
              <w:bottom w:w="72" w:type="dxa"/>
              <w:right w:w="92" w:type="dxa"/>
            </w:tcMar>
          </w:tcPr>
          <w:p w14:paraId="560F2273" w14:textId="77777777" w:rsidR="005F01F0" w:rsidRDefault="00000000">
            <w:pPr>
              <w:spacing w:line="248" w:lineRule="auto"/>
            </w:pPr>
            <w:r>
              <w:rPr>
                <w:sz w:val="18"/>
                <w:szCs w:val="18"/>
              </w:rPr>
              <w:t>Model</w:t>
            </w:r>
          </w:p>
        </w:tc>
        <w:tc>
          <w:tcPr>
            <w:tcW w:w="3000" w:type="dxa"/>
            <w:tcMar>
              <w:top w:w="72" w:type="dxa"/>
              <w:left w:w="92" w:type="dxa"/>
              <w:bottom w:w="72" w:type="dxa"/>
              <w:right w:w="92" w:type="dxa"/>
            </w:tcMar>
          </w:tcPr>
          <w:p w14:paraId="1DA97C5B" w14:textId="77777777" w:rsidR="005F01F0" w:rsidRDefault="00000000">
            <w:pPr>
              <w:spacing w:line="248" w:lineRule="auto"/>
            </w:pPr>
            <w:proofErr w:type="spellStart"/>
            <w:r>
              <w:rPr>
                <w:sz w:val="18"/>
                <w:szCs w:val="18"/>
              </w:rPr>
              <w:t>distilbert</w:t>
            </w:r>
            <w:proofErr w:type="spellEnd"/>
            <w:r>
              <w:rPr>
                <w:sz w:val="18"/>
                <w:szCs w:val="18"/>
              </w:rPr>
              <w:t>-base-uncased</w:t>
            </w:r>
          </w:p>
        </w:tc>
        <w:tc>
          <w:tcPr>
            <w:tcW w:w="3200" w:type="dxa"/>
            <w:tcMar>
              <w:top w:w="72" w:type="dxa"/>
              <w:left w:w="92" w:type="dxa"/>
              <w:bottom w:w="72" w:type="dxa"/>
              <w:right w:w="92" w:type="dxa"/>
            </w:tcMar>
          </w:tcPr>
          <w:p w14:paraId="0A147C17" w14:textId="77777777" w:rsidR="005F01F0" w:rsidRDefault="00000000">
            <w:pPr>
              <w:spacing w:line="248" w:lineRule="auto"/>
            </w:pPr>
            <w:r>
              <w:rPr>
                <w:sz w:val="18"/>
                <w:szCs w:val="18"/>
              </w:rPr>
              <w:t>Distilled BERT variant; CPU-feasible</w:t>
            </w:r>
          </w:p>
        </w:tc>
      </w:tr>
      <w:tr w:rsidR="005F01F0" w14:paraId="5CECE8EE" w14:textId="77777777">
        <w:tblPrEx>
          <w:tblCellMar>
            <w:top w:w="0" w:type="dxa"/>
            <w:bottom w:w="0" w:type="dxa"/>
          </w:tblCellMar>
        </w:tblPrEx>
        <w:tc>
          <w:tcPr>
            <w:tcW w:w="3200" w:type="dxa"/>
            <w:shd w:val="clear" w:color="auto" w:fill="F4F8FA"/>
            <w:tcMar>
              <w:top w:w="72" w:type="dxa"/>
              <w:left w:w="92" w:type="dxa"/>
              <w:bottom w:w="72" w:type="dxa"/>
              <w:right w:w="92" w:type="dxa"/>
            </w:tcMar>
          </w:tcPr>
          <w:p w14:paraId="61971C28" w14:textId="77777777" w:rsidR="005F01F0" w:rsidRDefault="00000000">
            <w:pPr>
              <w:spacing w:line="248" w:lineRule="auto"/>
            </w:pPr>
            <w:r>
              <w:rPr>
                <w:sz w:val="18"/>
                <w:szCs w:val="18"/>
              </w:rPr>
              <w:t>Training sample</w:t>
            </w:r>
          </w:p>
        </w:tc>
        <w:tc>
          <w:tcPr>
            <w:tcW w:w="3000" w:type="dxa"/>
            <w:shd w:val="clear" w:color="auto" w:fill="F4F8FA"/>
            <w:tcMar>
              <w:top w:w="72" w:type="dxa"/>
              <w:left w:w="92" w:type="dxa"/>
              <w:bottom w:w="72" w:type="dxa"/>
              <w:right w:w="92" w:type="dxa"/>
            </w:tcMar>
          </w:tcPr>
          <w:p w14:paraId="7D20056A" w14:textId="77777777" w:rsidR="005F01F0" w:rsidRDefault="00000000">
            <w:pPr>
              <w:spacing w:line="248" w:lineRule="auto"/>
            </w:pPr>
            <w:r>
              <w:rPr>
                <w:sz w:val="18"/>
                <w:szCs w:val="18"/>
              </w:rPr>
              <w:t>6,000 emails (7.3% of corpus)</w:t>
            </w:r>
          </w:p>
        </w:tc>
        <w:tc>
          <w:tcPr>
            <w:tcW w:w="3200" w:type="dxa"/>
            <w:shd w:val="clear" w:color="auto" w:fill="F4F8FA"/>
            <w:tcMar>
              <w:top w:w="72" w:type="dxa"/>
              <w:left w:w="92" w:type="dxa"/>
              <w:bottom w:w="72" w:type="dxa"/>
              <w:right w:w="92" w:type="dxa"/>
            </w:tcMar>
          </w:tcPr>
          <w:p w14:paraId="507CC05F" w14:textId="77777777" w:rsidR="005F01F0" w:rsidRDefault="00000000">
            <w:pPr>
              <w:spacing w:line="248" w:lineRule="auto"/>
            </w:pPr>
            <w:r>
              <w:rPr>
                <w:sz w:val="18"/>
                <w:szCs w:val="18"/>
              </w:rPr>
              <w:t>CPU-only hardware constraint</w:t>
            </w:r>
          </w:p>
        </w:tc>
      </w:tr>
      <w:tr w:rsidR="005F01F0" w14:paraId="1BFE27B0" w14:textId="77777777">
        <w:tblPrEx>
          <w:tblCellMar>
            <w:top w:w="0" w:type="dxa"/>
            <w:bottom w:w="0" w:type="dxa"/>
          </w:tblCellMar>
        </w:tblPrEx>
        <w:tc>
          <w:tcPr>
            <w:tcW w:w="3200" w:type="dxa"/>
            <w:tcMar>
              <w:top w:w="72" w:type="dxa"/>
              <w:left w:w="92" w:type="dxa"/>
              <w:bottom w:w="72" w:type="dxa"/>
              <w:right w:w="92" w:type="dxa"/>
            </w:tcMar>
          </w:tcPr>
          <w:p w14:paraId="07B0EC4C" w14:textId="77777777" w:rsidR="005F01F0" w:rsidRDefault="00000000">
            <w:pPr>
              <w:spacing w:line="248" w:lineRule="auto"/>
            </w:pPr>
            <w:r>
              <w:rPr>
                <w:sz w:val="18"/>
                <w:szCs w:val="18"/>
              </w:rPr>
              <w:t>Class balance</w:t>
            </w:r>
          </w:p>
        </w:tc>
        <w:tc>
          <w:tcPr>
            <w:tcW w:w="3000" w:type="dxa"/>
            <w:tcMar>
              <w:top w:w="72" w:type="dxa"/>
              <w:left w:w="92" w:type="dxa"/>
              <w:bottom w:w="72" w:type="dxa"/>
              <w:right w:w="92" w:type="dxa"/>
            </w:tcMar>
          </w:tcPr>
          <w:p w14:paraId="2965E06D" w14:textId="77777777" w:rsidR="005F01F0" w:rsidRDefault="00000000">
            <w:pPr>
              <w:spacing w:line="248" w:lineRule="auto"/>
            </w:pPr>
            <w:r>
              <w:rPr>
                <w:sz w:val="18"/>
                <w:szCs w:val="18"/>
              </w:rPr>
              <w:t>3,120 phishing / 2,880 legitimate</w:t>
            </w:r>
          </w:p>
        </w:tc>
        <w:tc>
          <w:tcPr>
            <w:tcW w:w="3200" w:type="dxa"/>
            <w:tcMar>
              <w:top w:w="72" w:type="dxa"/>
              <w:left w:w="92" w:type="dxa"/>
              <w:bottom w:w="72" w:type="dxa"/>
              <w:right w:w="92" w:type="dxa"/>
            </w:tcMar>
          </w:tcPr>
          <w:p w14:paraId="445F6DA5" w14:textId="77777777" w:rsidR="005F01F0" w:rsidRDefault="00000000">
            <w:pPr>
              <w:spacing w:line="248" w:lineRule="auto"/>
            </w:pPr>
            <w:r>
              <w:rPr>
                <w:sz w:val="18"/>
                <w:szCs w:val="18"/>
              </w:rPr>
              <w:t>Stratified from the full corpus</w:t>
            </w:r>
          </w:p>
        </w:tc>
      </w:tr>
      <w:tr w:rsidR="005F01F0" w14:paraId="39222F46" w14:textId="77777777">
        <w:tblPrEx>
          <w:tblCellMar>
            <w:top w:w="0" w:type="dxa"/>
            <w:bottom w:w="0" w:type="dxa"/>
          </w:tblCellMar>
        </w:tblPrEx>
        <w:tc>
          <w:tcPr>
            <w:tcW w:w="3200" w:type="dxa"/>
            <w:shd w:val="clear" w:color="auto" w:fill="F4F8FA"/>
            <w:tcMar>
              <w:top w:w="72" w:type="dxa"/>
              <w:left w:w="92" w:type="dxa"/>
              <w:bottom w:w="72" w:type="dxa"/>
              <w:right w:w="92" w:type="dxa"/>
            </w:tcMar>
          </w:tcPr>
          <w:p w14:paraId="00454F20" w14:textId="77777777" w:rsidR="005F01F0" w:rsidRDefault="00000000">
            <w:pPr>
              <w:spacing w:line="248" w:lineRule="auto"/>
            </w:pPr>
            <w:r>
              <w:rPr>
                <w:sz w:val="18"/>
                <w:szCs w:val="18"/>
              </w:rPr>
              <w:t>Train / test split</w:t>
            </w:r>
          </w:p>
        </w:tc>
        <w:tc>
          <w:tcPr>
            <w:tcW w:w="3000" w:type="dxa"/>
            <w:shd w:val="clear" w:color="auto" w:fill="F4F8FA"/>
            <w:tcMar>
              <w:top w:w="72" w:type="dxa"/>
              <w:left w:w="92" w:type="dxa"/>
              <w:bottom w:w="72" w:type="dxa"/>
              <w:right w:w="92" w:type="dxa"/>
            </w:tcMar>
          </w:tcPr>
          <w:p w14:paraId="7DF93D56" w14:textId="77777777" w:rsidR="005F01F0" w:rsidRDefault="00000000">
            <w:pPr>
              <w:spacing w:line="248" w:lineRule="auto"/>
            </w:pPr>
            <w:r>
              <w:rPr>
                <w:sz w:val="18"/>
                <w:szCs w:val="18"/>
              </w:rPr>
              <w:t>4,800 / 1,200</w:t>
            </w:r>
          </w:p>
        </w:tc>
        <w:tc>
          <w:tcPr>
            <w:tcW w:w="3200" w:type="dxa"/>
            <w:shd w:val="clear" w:color="auto" w:fill="F4F8FA"/>
            <w:tcMar>
              <w:top w:w="72" w:type="dxa"/>
              <w:left w:w="92" w:type="dxa"/>
              <w:bottom w:w="72" w:type="dxa"/>
              <w:right w:w="92" w:type="dxa"/>
            </w:tcMar>
          </w:tcPr>
          <w:p w14:paraId="5DB30DB8" w14:textId="77777777" w:rsidR="005F01F0" w:rsidRDefault="00000000">
            <w:pPr>
              <w:spacing w:line="248" w:lineRule="auto"/>
            </w:pPr>
            <w:r>
              <w:rPr>
                <w:sz w:val="18"/>
                <w:szCs w:val="18"/>
              </w:rPr>
              <w:t xml:space="preserve">80/20, stratified, </w:t>
            </w:r>
            <w:proofErr w:type="spellStart"/>
            <w:r>
              <w:rPr>
                <w:sz w:val="18"/>
                <w:szCs w:val="18"/>
              </w:rPr>
              <w:t>random_state</w:t>
            </w:r>
            <w:proofErr w:type="spellEnd"/>
            <w:r>
              <w:rPr>
                <w:sz w:val="18"/>
                <w:szCs w:val="18"/>
              </w:rPr>
              <w:t xml:space="preserve"> 42</w:t>
            </w:r>
          </w:p>
        </w:tc>
      </w:tr>
      <w:tr w:rsidR="005F01F0" w14:paraId="482D0AAC" w14:textId="77777777">
        <w:tblPrEx>
          <w:tblCellMar>
            <w:top w:w="0" w:type="dxa"/>
            <w:bottom w:w="0" w:type="dxa"/>
          </w:tblCellMar>
        </w:tblPrEx>
        <w:tc>
          <w:tcPr>
            <w:tcW w:w="3200" w:type="dxa"/>
            <w:tcMar>
              <w:top w:w="72" w:type="dxa"/>
              <w:left w:w="92" w:type="dxa"/>
              <w:bottom w:w="72" w:type="dxa"/>
              <w:right w:w="92" w:type="dxa"/>
            </w:tcMar>
          </w:tcPr>
          <w:p w14:paraId="6F7C6BB1" w14:textId="77777777" w:rsidR="005F01F0" w:rsidRDefault="00000000">
            <w:pPr>
              <w:spacing w:line="248" w:lineRule="auto"/>
            </w:pPr>
            <w:r>
              <w:rPr>
                <w:sz w:val="18"/>
                <w:szCs w:val="18"/>
              </w:rPr>
              <w:t>Max sequence length</w:t>
            </w:r>
          </w:p>
        </w:tc>
        <w:tc>
          <w:tcPr>
            <w:tcW w:w="3000" w:type="dxa"/>
            <w:tcMar>
              <w:top w:w="72" w:type="dxa"/>
              <w:left w:w="92" w:type="dxa"/>
              <w:bottom w:w="72" w:type="dxa"/>
              <w:right w:w="92" w:type="dxa"/>
            </w:tcMar>
          </w:tcPr>
          <w:p w14:paraId="133C4849" w14:textId="77777777" w:rsidR="005F01F0" w:rsidRDefault="00000000">
            <w:pPr>
              <w:spacing w:line="248" w:lineRule="auto"/>
            </w:pPr>
            <w:r>
              <w:rPr>
                <w:sz w:val="18"/>
                <w:szCs w:val="18"/>
              </w:rPr>
              <w:t>128 tokens</w:t>
            </w:r>
          </w:p>
        </w:tc>
        <w:tc>
          <w:tcPr>
            <w:tcW w:w="3200" w:type="dxa"/>
            <w:tcMar>
              <w:top w:w="72" w:type="dxa"/>
              <w:left w:w="92" w:type="dxa"/>
              <w:bottom w:w="72" w:type="dxa"/>
              <w:right w:w="92" w:type="dxa"/>
            </w:tcMar>
          </w:tcPr>
          <w:p w14:paraId="0AADCA0D" w14:textId="77777777" w:rsidR="005F01F0" w:rsidRDefault="00000000">
            <w:pPr>
              <w:spacing w:line="248" w:lineRule="auto"/>
            </w:pPr>
            <w:r>
              <w:rPr>
                <w:sz w:val="18"/>
                <w:szCs w:val="18"/>
              </w:rPr>
              <w:t>Balance of context and compute</w:t>
            </w:r>
          </w:p>
        </w:tc>
      </w:tr>
      <w:tr w:rsidR="005F01F0" w14:paraId="6E005F83" w14:textId="77777777">
        <w:tblPrEx>
          <w:tblCellMar>
            <w:top w:w="0" w:type="dxa"/>
            <w:bottom w:w="0" w:type="dxa"/>
          </w:tblCellMar>
        </w:tblPrEx>
        <w:tc>
          <w:tcPr>
            <w:tcW w:w="3200" w:type="dxa"/>
            <w:shd w:val="clear" w:color="auto" w:fill="F4F8FA"/>
            <w:tcMar>
              <w:top w:w="72" w:type="dxa"/>
              <w:left w:w="92" w:type="dxa"/>
              <w:bottom w:w="72" w:type="dxa"/>
              <w:right w:w="92" w:type="dxa"/>
            </w:tcMar>
          </w:tcPr>
          <w:p w14:paraId="02FF39EF" w14:textId="77777777" w:rsidR="005F01F0" w:rsidRDefault="00000000">
            <w:pPr>
              <w:spacing w:line="248" w:lineRule="auto"/>
            </w:pPr>
            <w:r>
              <w:rPr>
                <w:sz w:val="18"/>
                <w:szCs w:val="18"/>
              </w:rPr>
              <w:t>Batch size / epochs</w:t>
            </w:r>
          </w:p>
        </w:tc>
        <w:tc>
          <w:tcPr>
            <w:tcW w:w="3000" w:type="dxa"/>
            <w:shd w:val="clear" w:color="auto" w:fill="F4F8FA"/>
            <w:tcMar>
              <w:top w:w="72" w:type="dxa"/>
              <w:left w:w="92" w:type="dxa"/>
              <w:bottom w:w="72" w:type="dxa"/>
              <w:right w:w="92" w:type="dxa"/>
            </w:tcMar>
          </w:tcPr>
          <w:p w14:paraId="145E4A50" w14:textId="77777777" w:rsidR="005F01F0" w:rsidRDefault="00000000">
            <w:pPr>
              <w:spacing w:line="248" w:lineRule="auto"/>
            </w:pPr>
            <w:r>
              <w:rPr>
                <w:sz w:val="18"/>
                <w:szCs w:val="18"/>
              </w:rPr>
              <w:t>8 / 2</w:t>
            </w:r>
          </w:p>
        </w:tc>
        <w:tc>
          <w:tcPr>
            <w:tcW w:w="3200" w:type="dxa"/>
            <w:shd w:val="clear" w:color="auto" w:fill="F4F8FA"/>
            <w:tcMar>
              <w:top w:w="72" w:type="dxa"/>
              <w:left w:w="92" w:type="dxa"/>
              <w:bottom w:w="72" w:type="dxa"/>
              <w:right w:w="92" w:type="dxa"/>
            </w:tcMar>
          </w:tcPr>
          <w:p w14:paraId="0055934B" w14:textId="77777777" w:rsidR="005F01F0" w:rsidRDefault="00000000">
            <w:pPr>
              <w:spacing w:line="248" w:lineRule="auto"/>
            </w:pPr>
            <w:r>
              <w:rPr>
                <w:sz w:val="18"/>
                <w:szCs w:val="18"/>
              </w:rPr>
              <w:t>Memory and time constraints</w:t>
            </w:r>
          </w:p>
        </w:tc>
      </w:tr>
      <w:tr w:rsidR="005F01F0" w14:paraId="23AE451E" w14:textId="77777777">
        <w:tblPrEx>
          <w:tblCellMar>
            <w:top w:w="0" w:type="dxa"/>
            <w:bottom w:w="0" w:type="dxa"/>
          </w:tblCellMar>
        </w:tblPrEx>
        <w:tc>
          <w:tcPr>
            <w:tcW w:w="3200" w:type="dxa"/>
            <w:tcMar>
              <w:top w:w="72" w:type="dxa"/>
              <w:left w:w="92" w:type="dxa"/>
              <w:bottom w:w="72" w:type="dxa"/>
              <w:right w:w="92" w:type="dxa"/>
            </w:tcMar>
          </w:tcPr>
          <w:p w14:paraId="1F5D186F" w14:textId="77777777" w:rsidR="005F01F0" w:rsidRDefault="00000000">
            <w:pPr>
              <w:spacing w:line="248" w:lineRule="auto"/>
            </w:pPr>
            <w:r>
              <w:rPr>
                <w:sz w:val="18"/>
                <w:szCs w:val="18"/>
              </w:rPr>
              <w:t>Learning rate</w:t>
            </w:r>
          </w:p>
        </w:tc>
        <w:tc>
          <w:tcPr>
            <w:tcW w:w="3000" w:type="dxa"/>
            <w:tcMar>
              <w:top w:w="72" w:type="dxa"/>
              <w:left w:w="92" w:type="dxa"/>
              <w:bottom w:w="72" w:type="dxa"/>
              <w:right w:w="92" w:type="dxa"/>
            </w:tcMar>
          </w:tcPr>
          <w:p w14:paraId="517F1524" w14:textId="77777777" w:rsidR="005F01F0" w:rsidRDefault="00000000">
            <w:pPr>
              <w:spacing w:line="248" w:lineRule="auto"/>
            </w:pPr>
            <w:r>
              <w:rPr>
                <w:sz w:val="18"/>
                <w:szCs w:val="18"/>
              </w:rPr>
              <w:t>2e-5</w:t>
            </w:r>
          </w:p>
        </w:tc>
        <w:tc>
          <w:tcPr>
            <w:tcW w:w="3200" w:type="dxa"/>
            <w:tcMar>
              <w:top w:w="72" w:type="dxa"/>
              <w:left w:w="92" w:type="dxa"/>
              <w:bottom w:w="72" w:type="dxa"/>
              <w:right w:w="92" w:type="dxa"/>
            </w:tcMar>
          </w:tcPr>
          <w:p w14:paraId="135AF679" w14:textId="77777777" w:rsidR="005F01F0" w:rsidRDefault="00000000">
            <w:pPr>
              <w:spacing w:line="248" w:lineRule="auto"/>
            </w:pPr>
            <w:r>
              <w:rPr>
                <w:sz w:val="18"/>
                <w:szCs w:val="18"/>
              </w:rPr>
              <w:t>Standard for transformer fine-tuning</w:t>
            </w:r>
          </w:p>
        </w:tc>
      </w:tr>
    </w:tbl>
    <w:p w14:paraId="6F9E5C79" w14:textId="77777777" w:rsidR="005F01F0" w:rsidRDefault="00000000">
      <w:pPr>
        <w:spacing w:before="70" w:after="195"/>
      </w:pPr>
      <w:r>
        <w:rPr>
          <w:i/>
          <w:iCs/>
          <w:color w:val="555555"/>
          <w:sz w:val="18"/>
          <w:szCs w:val="18"/>
        </w:rPr>
        <w:t xml:space="preserve">Table 18: </w:t>
      </w:r>
      <w:proofErr w:type="spellStart"/>
      <w:r>
        <w:rPr>
          <w:i/>
          <w:iCs/>
          <w:color w:val="555555"/>
          <w:sz w:val="18"/>
          <w:szCs w:val="18"/>
        </w:rPr>
        <w:t>DistilBERT</w:t>
      </w:r>
      <w:proofErr w:type="spellEnd"/>
      <w:r>
        <w:rPr>
          <w:i/>
          <w:iCs/>
          <w:color w:val="555555"/>
          <w:sz w:val="18"/>
          <w:szCs w:val="18"/>
        </w:rPr>
        <w:t xml:space="preserve"> preliminary experiment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800"/>
      </w:tblGrid>
      <w:tr w:rsidR="005F01F0" w14:paraId="24652E94" w14:textId="77777777">
        <w:tblPrEx>
          <w:tblCellMar>
            <w:top w:w="0" w:type="dxa"/>
            <w:bottom w:w="0" w:type="dxa"/>
          </w:tblCellMar>
        </w:tblPrEx>
        <w:trPr>
          <w:tblHeader/>
        </w:trPr>
        <w:tc>
          <w:tcPr>
            <w:tcW w:w="2600" w:type="dxa"/>
            <w:shd w:val="clear" w:color="auto" w:fill="1F4E5F"/>
            <w:tcMar>
              <w:top w:w="72" w:type="dxa"/>
              <w:left w:w="92" w:type="dxa"/>
              <w:bottom w:w="72" w:type="dxa"/>
              <w:right w:w="92" w:type="dxa"/>
            </w:tcMar>
          </w:tcPr>
          <w:p w14:paraId="294E8039" w14:textId="77777777" w:rsidR="005F01F0" w:rsidRDefault="00000000">
            <w:pPr>
              <w:spacing w:line="248" w:lineRule="auto"/>
            </w:pPr>
            <w:r>
              <w:rPr>
                <w:b/>
                <w:bCs/>
                <w:color w:val="FFFFFF"/>
                <w:sz w:val="18"/>
                <w:szCs w:val="18"/>
              </w:rPr>
              <w:t>Metric</w:t>
            </w:r>
          </w:p>
        </w:tc>
        <w:tc>
          <w:tcPr>
            <w:tcW w:w="1800" w:type="dxa"/>
            <w:shd w:val="clear" w:color="auto" w:fill="1F4E5F"/>
            <w:tcMar>
              <w:top w:w="72" w:type="dxa"/>
              <w:left w:w="92" w:type="dxa"/>
              <w:bottom w:w="72" w:type="dxa"/>
              <w:right w:w="92" w:type="dxa"/>
            </w:tcMar>
          </w:tcPr>
          <w:p w14:paraId="4399E4B2" w14:textId="77777777" w:rsidR="005F01F0" w:rsidRDefault="00000000">
            <w:pPr>
              <w:spacing w:line="248" w:lineRule="auto"/>
            </w:pPr>
            <w:r>
              <w:rPr>
                <w:b/>
                <w:bCs/>
                <w:color w:val="FFFFFF"/>
                <w:sz w:val="18"/>
                <w:szCs w:val="18"/>
              </w:rPr>
              <w:t>Value</w:t>
            </w:r>
          </w:p>
        </w:tc>
        <w:tc>
          <w:tcPr>
            <w:tcW w:w="4800" w:type="dxa"/>
            <w:shd w:val="clear" w:color="auto" w:fill="1F4E5F"/>
            <w:tcMar>
              <w:top w:w="72" w:type="dxa"/>
              <w:left w:w="92" w:type="dxa"/>
              <w:bottom w:w="72" w:type="dxa"/>
              <w:right w:w="92" w:type="dxa"/>
            </w:tcMar>
          </w:tcPr>
          <w:p w14:paraId="01E76047" w14:textId="77777777" w:rsidR="005F01F0" w:rsidRDefault="00000000">
            <w:pPr>
              <w:spacing w:line="248" w:lineRule="auto"/>
            </w:pPr>
            <w:r>
              <w:rPr>
                <w:b/>
                <w:bCs/>
                <w:color w:val="FFFFFF"/>
                <w:sz w:val="18"/>
                <w:szCs w:val="18"/>
              </w:rPr>
              <w:t>Note</w:t>
            </w:r>
          </w:p>
        </w:tc>
      </w:tr>
      <w:tr w:rsidR="005F01F0" w14:paraId="50E296A9" w14:textId="77777777">
        <w:tblPrEx>
          <w:tblCellMar>
            <w:top w:w="0" w:type="dxa"/>
            <w:bottom w:w="0" w:type="dxa"/>
          </w:tblCellMar>
        </w:tblPrEx>
        <w:tc>
          <w:tcPr>
            <w:tcW w:w="2600" w:type="dxa"/>
            <w:tcMar>
              <w:top w:w="72" w:type="dxa"/>
              <w:left w:w="92" w:type="dxa"/>
              <w:bottom w:w="72" w:type="dxa"/>
              <w:right w:w="92" w:type="dxa"/>
            </w:tcMar>
          </w:tcPr>
          <w:p w14:paraId="58B8B2BE" w14:textId="77777777" w:rsidR="005F01F0" w:rsidRDefault="00000000">
            <w:pPr>
              <w:spacing w:line="248" w:lineRule="auto"/>
            </w:pPr>
            <w:r>
              <w:rPr>
                <w:sz w:val="18"/>
                <w:szCs w:val="18"/>
              </w:rPr>
              <w:t>Accuracy</w:t>
            </w:r>
          </w:p>
        </w:tc>
        <w:tc>
          <w:tcPr>
            <w:tcW w:w="1800" w:type="dxa"/>
            <w:tcMar>
              <w:top w:w="72" w:type="dxa"/>
              <w:left w:w="92" w:type="dxa"/>
              <w:bottom w:w="72" w:type="dxa"/>
              <w:right w:w="92" w:type="dxa"/>
            </w:tcMar>
          </w:tcPr>
          <w:p w14:paraId="40ADFEBC" w14:textId="77777777" w:rsidR="005F01F0" w:rsidRDefault="00000000">
            <w:pPr>
              <w:spacing w:line="248" w:lineRule="auto"/>
            </w:pPr>
            <w:r>
              <w:rPr>
                <w:sz w:val="18"/>
                <w:szCs w:val="18"/>
              </w:rPr>
              <w:t>97.92%</w:t>
            </w:r>
          </w:p>
        </w:tc>
        <w:tc>
          <w:tcPr>
            <w:tcW w:w="4800" w:type="dxa"/>
            <w:tcMar>
              <w:top w:w="72" w:type="dxa"/>
              <w:left w:w="92" w:type="dxa"/>
              <w:bottom w:w="72" w:type="dxa"/>
              <w:right w:w="92" w:type="dxa"/>
            </w:tcMar>
          </w:tcPr>
          <w:p w14:paraId="6E1258B9" w14:textId="77777777" w:rsidR="005F01F0" w:rsidRDefault="00000000">
            <w:pPr>
              <w:spacing w:line="248" w:lineRule="auto"/>
            </w:pPr>
            <w:r>
              <w:rPr>
                <w:sz w:val="18"/>
                <w:szCs w:val="18"/>
              </w:rPr>
              <w:t>On 1,200 held-out emails</w:t>
            </w:r>
          </w:p>
        </w:tc>
      </w:tr>
      <w:tr w:rsidR="005F01F0" w14:paraId="60B4AE18"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1FBAA923" w14:textId="77777777" w:rsidR="005F01F0" w:rsidRDefault="00000000">
            <w:pPr>
              <w:spacing w:line="248" w:lineRule="auto"/>
            </w:pPr>
            <w:r>
              <w:rPr>
                <w:sz w:val="18"/>
                <w:szCs w:val="18"/>
              </w:rPr>
              <w:t>Precision</w:t>
            </w:r>
          </w:p>
        </w:tc>
        <w:tc>
          <w:tcPr>
            <w:tcW w:w="1800" w:type="dxa"/>
            <w:shd w:val="clear" w:color="auto" w:fill="F4F8FA"/>
            <w:tcMar>
              <w:top w:w="72" w:type="dxa"/>
              <w:left w:w="92" w:type="dxa"/>
              <w:bottom w:w="72" w:type="dxa"/>
              <w:right w:w="92" w:type="dxa"/>
            </w:tcMar>
          </w:tcPr>
          <w:p w14:paraId="56F77217" w14:textId="77777777" w:rsidR="005F01F0" w:rsidRDefault="00000000">
            <w:pPr>
              <w:spacing w:line="248" w:lineRule="auto"/>
            </w:pPr>
            <w:r>
              <w:rPr>
                <w:sz w:val="18"/>
                <w:szCs w:val="18"/>
              </w:rPr>
              <w:t>97.77%</w:t>
            </w:r>
          </w:p>
        </w:tc>
        <w:tc>
          <w:tcPr>
            <w:tcW w:w="4800" w:type="dxa"/>
            <w:shd w:val="clear" w:color="auto" w:fill="F4F8FA"/>
            <w:tcMar>
              <w:top w:w="72" w:type="dxa"/>
              <w:left w:w="92" w:type="dxa"/>
              <w:bottom w:w="72" w:type="dxa"/>
              <w:right w:w="92" w:type="dxa"/>
            </w:tcMar>
          </w:tcPr>
          <w:p w14:paraId="6DE0B60B" w14:textId="77777777" w:rsidR="005F01F0" w:rsidRDefault="00000000">
            <w:pPr>
              <w:spacing w:line="248" w:lineRule="auto"/>
            </w:pPr>
            <w:r>
              <w:rPr>
                <w:sz w:val="18"/>
                <w:szCs w:val="18"/>
              </w:rPr>
              <w:t>Of emails flagged phishing, proportion correct</w:t>
            </w:r>
          </w:p>
        </w:tc>
      </w:tr>
      <w:tr w:rsidR="005F01F0" w14:paraId="1360D37C" w14:textId="77777777">
        <w:tblPrEx>
          <w:tblCellMar>
            <w:top w:w="0" w:type="dxa"/>
            <w:bottom w:w="0" w:type="dxa"/>
          </w:tblCellMar>
        </w:tblPrEx>
        <w:tc>
          <w:tcPr>
            <w:tcW w:w="2600" w:type="dxa"/>
            <w:tcMar>
              <w:top w:w="72" w:type="dxa"/>
              <w:left w:w="92" w:type="dxa"/>
              <w:bottom w:w="72" w:type="dxa"/>
              <w:right w:w="92" w:type="dxa"/>
            </w:tcMar>
          </w:tcPr>
          <w:p w14:paraId="0E87B05B" w14:textId="77777777" w:rsidR="005F01F0" w:rsidRDefault="00000000">
            <w:pPr>
              <w:spacing w:line="248" w:lineRule="auto"/>
            </w:pPr>
            <w:r>
              <w:rPr>
                <w:sz w:val="18"/>
                <w:szCs w:val="18"/>
              </w:rPr>
              <w:t>Recall</w:t>
            </w:r>
          </w:p>
        </w:tc>
        <w:tc>
          <w:tcPr>
            <w:tcW w:w="1800" w:type="dxa"/>
            <w:tcMar>
              <w:top w:w="72" w:type="dxa"/>
              <w:left w:w="92" w:type="dxa"/>
              <w:bottom w:w="72" w:type="dxa"/>
              <w:right w:w="92" w:type="dxa"/>
            </w:tcMar>
          </w:tcPr>
          <w:p w14:paraId="06853A2D" w14:textId="77777777" w:rsidR="005F01F0" w:rsidRDefault="00000000">
            <w:pPr>
              <w:spacing w:line="248" w:lineRule="auto"/>
            </w:pPr>
            <w:r>
              <w:rPr>
                <w:sz w:val="18"/>
                <w:szCs w:val="18"/>
              </w:rPr>
              <w:t>98.24%</w:t>
            </w:r>
          </w:p>
        </w:tc>
        <w:tc>
          <w:tcPr>
            <w:tcW w:w="4800" w:type="dxa"/>
            <w:tcMar>
              <w:top w:w="72" w:type="dxa"/>
              <w:left w:w="92" w:type="dxa"/>
              <w:bottom w:w="72" w:type="dxa"/>
              <w:right w:w="92" w:type="dxa"/>
            </w:tcMar>
          </w:tcPr>
          <w:p w14:paraId="40157CC8" w14:textId="77777777" w:rsidR="005F01F0" w:rsidRDefault="00000000">
            <w:pPr>
              <w:spacing w:line="248" w:lineRule="auto"/>
            </w:pPr>
            <w:r>
              <w:rPr>
                <w:sz w:val="18"/>
                <w:szCs w:val="18"/>
              </w:rPr>
              <w:t>Of actual phishing, proportion caught</w:t>
            </w:r>
          </w:p>
        </w:tc>
      </w:tr>
      <w:tr w:rsidR="005F01F0" w14:paraId="14F36224"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049DF2D3" w14:textId="77777777" w:rsidR="005F01F0" w:rsidRDefault="00000000">
            <w:pPr>
              <w:spacing w:line="248" w:lineRule="auto"/>
            </w:pPr>
            <w:r>
              <w:rPr>
                <w:sz w:val="18"/>
                <w:szCs w:val="18"/>
              </w:rPr>
              <w:t>F1 score</w:t>
            </w:r>
          </w:p>
        </w:tc>
        <w:tc>
          <w:tcPr>
            <w:tcW w:w="1800" w:type="dxa"/>
            <w:shd w:val="clear" w:color="auto" w:fill="F4F8FA"/>
            <w:tcMar>
              <w:top w:w="72" w:type="dxa"/>
              <w:left w:w="92" w:type="dxa"/>
              <w:bottom w:w="72" w:type="dxa"/>
              <w:right w:w="92" w:type="dxa"/>
            </w:tcMar>
          </w:tcPr>
          <w:p w14:paraId="3A7933A9" w14:textId="77777777" w:rsidR="005F01F0" w:rsidRDefault="00000000">
            <w:pPr>
              <w:spacing w:line="248" w:lineRule="auto"/>
            </w:pPr>
            <w:r>
              <w:rPr>
                <w:sz w:val="18"/>
                <w:szCs w:val="18"/>
              </w:rPr>
              <w:t>98.00%</w:t>
            </w:r>
          </w:p>
        </w:tc>
        <w:tc>
          <w:tcPr>
            <w:tcW w:w="4800" w:type="dxa"/>
            <w:shd w:val="clear" w:color="auto" w:fill="F4F8FA"/>
            <w:tcMar>
              <w:top w:w="72" w:type="dxa"/>
              <w:left w:w="92" w:type="dxa"/>
              <w:bottom w:w="72" w:type="dxa"/>
              <w:right w:w="92" w:type="dxa"/>
            </w:tcMar>
          </w:tcPr>
          <w:p w14:paraId="56BFBE46" w14:textId="77777777" w:rsidR="005F01F0" w:rsidRDefault="00000000">
            <w:pPr>
              <w:spacing w:line="248" w:lineRule="auto"/>
            </w:pPr>
            <w:r>
              <w:rPr>
                <w:sz w:val="18"/>
                <w:szCs w:val="18"/>
              </w:rPr>
              <w:t>Headline comparison figure</w:t>
            </w:r>
          </w:p>
        </w:tc>
      </w:tr>
      <w:tr w:rsidR="005F01F0" w14:paraId="1780E604" w14:textId="77777777">
        <w:tblPrEx>
          <w:tblCellMar>
            <w:top w:w="0" w:type="dxa"/>
            <w:bottom w:w="0" w:type="dxa"/>
          </w:tblCellMar>
        </w:tblPrEx>
        <w:tc>
          <w:tcPr>
            <w:tcW w:w="2600" w:type="dxa"/>
            <w:tcMar>
              <w:top w:w="72" w:type="dxa"/>
              <w:left w:w="92" w:type="dxa"/>
              <w:bottom w:w="72" w:type="dxa"/>
              <w:right w:w="92" w:type="dxa"/>
            </w:tcMar>
          </w:tcPr>
          <w:p w14:paraId="5808C955" w14:textId="77777777" w:rsidR="005F01F0" w:rsidRDefault="00000000">
            <w:pPr>
              <w:spacing w:line="248" w:lineRule="auto"/>
            </w:pPr>
            <w:r>
              <w:rPr>
                <w:sz w:val="18"/>
                <w:szCs w:val="18"/>
              </w:rPr>
              <w:t>False-positive rate</w:t>
            </w:r>
          </w:p>
        </w:tc>
        <w:tc>
          <w:tcPr>
            <w:tcW w:w="1800" w:type="dxa"/>
            <w:tcMar>
              <w:top w:w="72" w:type="dxa"/>
              <w:left w:w="92" w:type="dxa"/>
              <w:bottom w:w="72" w:type="dxa"/>
              <w:right w:w="92" w:type="dxa"/>
            </w:tcMar>
          </w:tcPr>
          <w:p w14:paraId="64209BF1" w14:textId="77777777" w:rsidR="005F01F0" w:rsidRDefault="00000000">
            <w:pPr>
              <w:spacing w:line="248" w:lineRule="auto"/>
            </w:pPr>
            <w:r>
              <w:rPr>
                <w:sz w:val="18"/>
                <w:szCs w:val="18"/>
              </w:rPr>
              <w:t>2.43%</w:t>
            </w:r>
          </w:p>
        </w:tc>
        <w:tc>
          <w:tcPr>
            <w:tcW w:w="4800" w:type="dxa"/>
            <w:tcMar>
              <w:top w:w="72" w:type="dxa"/>
              <w:left w:w="92" w:type="dxa"/>
              <w:bottom w:w="72" w:type="dxa"/>
              <w:right w:w="92" w:type="dxa"/>
            </w:tcMar>
          </w:tcPr>
          <w:p w14:paraId="520B5320" w14:textId="77777777" w:rsidR="005F01F0" w:rsidRDefault="00000000">
            <w:pPr>
              <w:spacing w:line="248" w:lineRule="auto"/>
            </w:pPr>
            <w:r>
              <w:rPr>
                <w:sz w:val="18"/>
                <w:szCs w:val="18"/>
              </w:rPr>
              <w:t xml:space="preserve">Higher than all classical methods except </w:t>
            </w:r>
            <w:proofErr w:type="spellStart"/>
            <w:r>
              <w:rPr>
                <w:sz w:val="18"/>
                <w:szCs w:val="18"/>
              </w:rPr>
              <w:t>XGBoost</w:t>
            </w:r>
            <w:proofErr w:type="spellEnd"/>
          </w:p>
        </w:tc>
      </w:tr>
      <w:tr w:rsidR="005F01F0" w14:paraId="695DFDAD"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4704F6CD" w14:textId="77777777" w:rsidR="005F01F0" w:rsidRDefault="00000000">
            <w:pPr>
              <w:spacing w:line="248" w:lineRule="auto"/>
            </w:pPr>
            <w:r>
              <w:rPr>
                <w:sz w:val="18"/>
                <w:szCs w:val="18"/>
              </w:rPr>
              <w:t>Confusion matrix</w:t>
            </w:r>
          </w:p>
        </w:tc>
        <w:tc>
          <w:tcPr>
            <w:tcW w:w="1800" w:type="dxa"/>
            <w:shd w:val="clear" w:color="auto" w:fill="F4F8FA"/>
            <w:tcMar>
              <w:top w:w="72" w:type="dxa"/>
              <w:left w:w="92" w:type="dxa"/>
              <w:bottom w:w="72" w:type="dxa"/>
              <w:right w:w="92" w:type="dxa"/>
            </w:tcMar>
          </w:tcPr>
          <w:p w14:paraId="247CFE07" w14:textId="77777777" w:rsidR="005F01F0" w:rsidRDefault="00000000">
            <w:pPr>
              <w:spacing w:line="248" w:lineRule="auto"/>
            </w:pPr>
            <w:r>
              <w:rPr>
                <w:sz w:val="18"/>
                <w:szCs w:val="18"/>
              </w:rPr>
              <w:t>TN=562, FP=14, FN=11, TP=613</w:t>
            </w:r>
          </w:p>
        </w:tc>
        <w:tc>
          <w:tcPr>
            <w:tcW w:w="4800" w:type="dxa"/>
            <w:shd w:val="clear" w:color="auto" w:fill="F4F8FA"/>
            <w:tcMar>
              <w:top w:w="72" w:type="dxa"/>
              <w:left w:w="92" w:type="dxa"/>
              <w:bottom w:w="72" w:type="dxa"/>
              <w:right w:w="92" w:type="dxa"/>
            </w:tcMar>
          </w:tcPr>
          <w:p w14:paraId="6A2A0711" w14:textId="77777777" w:rsidR="005F01F0" w:rsidRDefault="00000000">
            <w:pPr>
              <w:spacing w:line="248" w:lineRule="auto"/>
            </w:pPr>
            <w:r>
              <w:rPr>
                <w:sz w:val="18"/>
                <w:szCs w:val="18"/>
              </w:rPr>
              <w:t>25 total errors from 1,200 test emails</w:t>
            </w:r>
          </w:p>
        </w:tc>
      </w:tr>
    </w:tbl>
    <w:p w14:paraId="55D9C245" w14:textId="77777777" w:rsidR="005F01F0" w:rsidRDefault="00000000">
      <w:pPr>
        <w:spacing w:before="70" w:after="195"/>
      </w:pPr>
      <w:r>
        <w:rPr>
          <w:i/>
          <w:iCs/>
          <w:color w:val="555555"/>
          <w:sz w:val="18"/>
          <w:szCs w:val="18"/>
        </w:rPr>
        <w:t xml:space="preserve">Table 19: </w:t>
      </w:r>
      <w:proofErr w:type="spellStart"/>
      <w:r>
        <w:rPr>
          <w:i/>
          <w:iCs/>
          <w:color w:val="555555"/>
          <w:sz w:val="18"/>
          <w:szCs w:val="18"/>
        </w:rPr>
        <w:t>DistilBERT</w:t>
      </w:r>
      <w:proofErr w:type="spellEnd"/>
      <w:r>
        <w:rPr>
          <w:i/>
          <w:iCs/>
          <w:color w:val="555555"/>
          <w:sz w:val="18"/>
          <w:szCs w:val="18"/>
        </w:rPr>
        <w:t xml:space="preserve"> preliminary evaluation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00"/>
        <w:gridCol w:w="1900"/>
        <w:gridCol w:w="2800"/>
      </w:tblGrid>
      <w:tr w:rsidR="005F01F0" w14:paraId="7199ABBD" w14:textId="77777777">
        <w:tblPrEx>
          <w:tblCellMar>
            <w:top w:w="0" w:type="dxa"/>
            <w:bottom w:w="0" w:type="dxa"/>
          </w:tblCellMar>
        </w:tblPrEx>
        <w:trPr>
          <w:tblHeader/>
        </w:trPr>
        <w:tc>
          <w:tcPr>
            <w:tcW w:w="2900" w:type="dxa"/>
            <w:shd w:val="clear" w:color="auto" w:fill="1F4E5F"/>
            <w:tcMar>
              <w:top w:w="72" w:type="dxa"/>
              <w:left w:w="92" w:type="dxa"/>
              <w:bottom w:w="72" w:type="dxa"/>
              <w:right w:w="92" w:type="dxa"/>
            </w:tcMar>
          </w:tcPr>
          <w:p w14:paraId="1DFEA48A" w14:textId="77777777" w:rsidR="005F01F0" w:rsidRDefault="00000000">
            <w:pPr>
              <w:spacing w:line="248" w:lineRule="auto"/>
            </w:pPr>
            <w:r>
              <w:rPr>
                <w:b/>
                <w:bCs/>
                <w:color w:val="FFFFFF"/>
                <w:sz w:val="18"/>
                <w:szCs w:val="18"/>
              </w:rPr>
              <w:t>Method</w:t>
            </w:r>
          </w:p>
        </w:tc>
        <w:tc>
          <w:tcPr>
            <w:tcW w:w="1600" w:type="dxa"/>
            <w:shd w:val="clear" w:color="auto" w:fill="1F4E5F"/>
            <w:tcMar>
              <w:top w:w="72" w:type="dxa"/>
              <w:left w:w="92" w:type="dxa"/>
              <w:bottom w:w="72" w:type="dxa"/>
              <w:right w:w="92" w:type="dxa"/>
            </w:tcMar>
          </w:tcPr>
          <w:p w14:paraId="4CFB02F2" w14:textId="77777777" w:rsidR="005F01F0" w:rsidRDefault="00000000">
            <w:pPr>
              <w:spacing w:line="248" w:lineRule="auto"/>
            </w:pPr>
            <w:r>
              <w:rPr>
                <w:b/>
                <w:bCs/>
                <w:color w:val="FFFFFF"/>
                <w:sz w:val="18"/>
                <w:szCs w:val="18"/>
              </w:rPr>
              <w:t>F1</w:t>
            </w:r>
          </w:p>
        </w:tc>
        <w:tc>
          <w:tcPr>
            <w:tcW w:w="1900" w:type="dxa"/>
            <w:shd w:val="clear" w:color="auto" w:fill="1F4E5F"/>
            <w:tcMar>
              <w:top w:w="72" w:type="dxa"/>
              <w:left w:w="92" w:type="dxa"/>
              <w:bottom w:w="72" w:type="dxa"/>
              <w:right w:w="92" w:type="dxa"/>
            </w:tcMar>
          </w:tcPr>
          <w:p w14:paraId="54ACDC53" w14:textId="77777777" w:rsidR="005F01F0" w:rsidRDefault="00000000">
            <w:pPr>
              <w:spacing w:line="248" w:lineRule="auto"/>
            </w:pPr>
            <w:r>
              <w:rPr>
                <w:b/>
                <w:bCs/>
                <w:color w:val="FFFFFF"/>
                <w:sz w:val="18"/>
                <w:szCs w:val="18"/>
              </w:rPr>
              <w:t>Training set</w:t>
            </w:r>
          </w:p>
        </w:tc>
        <w:tc>
          <w:tcPr>
            <w:tcW w:w="2800" w:type="dxa"/>
            <w:shd w:val="clear" w:color="auto" w:fill="1F4E5F"/>
            <w:tcMar>
              <w:top w:w="72" w:type="dxa"/>
              <w:left w:w="92" w:type="dxa"/>
              <w:bottom w:w="72" w:type="dxa"/>
              <w:right w:w="92" w:type="dxa"/>
            </w:tcMar>
          </w:tcPr>
          <w:p w14:paraId="068D30E6" w14:textId="77777777" w:rsidR="005F01F0" w:rsidRDefault="00000000">
            <w:pPr>
              <w:spacing w:line="248" w:lineRule="auto"/>
            </w:pPr>
            <w:r>
              <w:rPr>
                <w:b/>
                <w:bCs/>
                <w:color w:val="FFFFFF"/>
                <w:sz w:val="18"/>
                <w:szCs w:val="18"/>
              </w:rPr>
              <w:t>Basis of comparison</w:t>
            </w:r>
          </w:p>
        </w:tc>
      </w:tr>
      <w:tr w:rsidR="005F01F0" w14:paraId="523AF3C0" w14:textId="77777777">
        <w:tblPrEx>
          <w:tblCellMar>
            <w:top w:w="0" w:type="dxa"/>
            <w:bottom w:w="0" w:type="dxa"/>
          </w:tblCellMar>
        </w:tblPrEx>
        <w:tc>
          <w:tcPr>
            <w:tcW w:w="2900" w:type="dxa"/>
            <w:tcMar>
              <w:top w:w="72" w:type="dxa"/>
              <w:left w:w="92" w:type="dxa"/>
              <w:bottom w:w="72" w:type="dxa"/>
              <w:right w:w="92" w:type="dxa"/>
            </w:tcMar>
          </w:tcPr>
          <w:p w14:paraId="2F5E56BD" w14:textId="77777777" w:rsidR="005F01F0" w:rsidRDefault="00000000">
            <w:pPr>
              <w:spacing w:line="248" w:lineRule="auto"/>
            </w:pPr>
            <w:r>
              <w:rPr>
                <w:sz w:val="18"/>
                <w:szCs w:val="18"/>
              </w:rPr>
              <w:t xml:space="preserve">SVC / </w:t>
            </w:r>
            <w:proofErr w:type="spellStart"/>
            <w:r>
              <w:rPr>
                <w:sz w:val="18"/>
                <w:szCs w:val="18"/>
              </w:rPr>
              <w:t>LinearSVC</w:t>
            </w:r>
            <w:proofErr w:type="spellEnd"/>
          </w:p>
        </w:tc>
        <w:tc>
          <w:tcPr>
            <w:tcW w:w="1600" w:type="dxa"/>
            <w:tcMar>
              <w:top w:w="72" w:type="dxa"/>
              <w:left w:w="92" w:type="dxa"/>
              <w:bottom w:w="72" w:type="dxa"/>
              <w:right w:w="92" w:type="dxa"/>
            </w:tcMar>
          </w:tcPr>
          <w:p w14:paraId="51326BD9" w14:textId="77777777" w:rsidR="005F01F0" w:rsidRDefault="00000000">
            <w:pPr>
              <w:spacing w:line="248" w:lineRule="auto"/>
            </w:pPr>
            <w:r>
              <w:rPr>
                <w:sz w:val="18"/>
                <w:szCs w:val="18"/>
              </w:rPr>
              <w:t>99.16%</w:t>
            </w:r>
          </w:p>
        </w:tc>
        <w:tc>
          <w:tcPr>
            <w:tcW w:w="1900" w:type="dxa"/>
            <w:tcMar>
              <w:top w:w="72" w:type="dxa"/>
              <w:left w:w="92" w:type="dxa"/>
              <w:bottom w:w="72" w:type="dxa"/>
              <w:right w:w="92" w:type="dxa"/>
            </w:tcMar>
          </w:tcPr>
          <w:p w14:paraId="16603FD9" w14:textId="77777777" w:rsidR="005F01F0" w:rsidRDefault="00000000">
            <w:pPr>
              <w:spacing w:line="248" w:lineRule="auto"/>
            </w:pPr>
            <w:r>
              <w:rPr>
                <w:sz w:val="18"/>
                <w:szCs w:val="18"/>
              </w:rPr>
              <w:t>65,988</w:t>
            </w:r>
          </w:p>
        </w:tc>
        <w:tc>
          <w:tcPr>
            <w:tcW w:w="2800" w:type="dxa"/>
            <w:tcMar>
              <w:top w:w="72" w:type="dxa"/>
              <w:left w:w="92" w:type="dxa"/>
              <w:bottom w:w="72" w:type="dxa"/>
              <w:right w:w="92" w:type="dxa"/>
            </w:tcMar>
          </w:tcPr>
          <w:p w14:paraId="057E1D69" w14:textId="77777777" w:rsidR="005F01F0" w:rsidRDefault="00000000">
            <w:pPr>
              <w:spacing w:line="248" w:lineRule="auto"/>
            </w:pPr>
            <w:r>
              <w:rPr>
                <w:sz w:val="18"/>
                <w:szCs w:val="18"/>
              </w:rPr>
              <w:t>Full dataset</w:t>
            </w:r>
          </w:p>
        </w:tc>
      </w:tr>
      <w:tr w:rsidR="005F01F0" w14:paraId="45A3E749"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3AA5E5D7" w14:textId="77777777" w:rsidR="005F01F0" w:rsidRDefault="00000000">
            <w:pPr>
              <w:spacing w:line="248" w:lineRule="auto"/>
            </w:pPr>
            <w:r>
              <w:rPr>
                <w:sz w:val="18"/>
                <w:szCs w:val="18"/>
              </w:rPr>
              <w:t>Random Forest</w:t>
            </w:r>
          </w:p>
        </w:tc>
        <w:tc>
          <w:tcPr>
            <w:tcW w:w="1600" w:type="dxa"/>
            <w:shd w:val="clear" w:color="auto" w:fill="F4F8FA"/>
            <w:tcMar>
              <w:top w:w="72" w:type="dxa"/>
              <w:left w:w="92" w:type="dxa"/>
              <w:bottom w:w="72" w:type="dxa"/>
              <w:right w:w="92" w:type="dxa"/>
            </w:tcMar>
          </w:tcPr>
          <w:p w14:paraId="096F41D3" w14:textId="77777777" w:rsidR="005F01F0" w:rsidRDefault="00000000">
            <w:pPr>
              <w:spacing w:line="248" w:lineRule="auto"/>
            </w:pPr>
            <w:r>
              <w:rPr>
                <w:sz w:val="18"/>
                <w:szCs w:val="18"/>
              </w:rPr>
              <w:t>98.71%</w:t>
            </w:r>
          </w:p>
        </w:tc>
        <w:tc>
          <w:tcPr>
            <w:tcW w:w="1900" w:type="dxa"/>
            <w:shd w:val="clear" w:color="auto" w:fill="F4F8FA"/>
            <w:tcMar>
              <w:top w:w="72" w:type="dxa"/>
              <w:left w:w="92" w:type="dxa"/>
              <w:bottom w:w="72" w:type="dxa"/>
              <w:right w:w="92" w:type="dxa"/>
            </w:tcMar>
          </w:tcPr>
          <w:p w14:paraId="0C3CF187" w14:textId="77777777" w:rsidR="005F01F0" w:rsidRDefault="00000000">
            <w:pPr>
              <w:spacing w:line="248" w:lineRule="auto"/>
            </w:pPr>
            <w:r>
              <w:rPr>
                <w:sz w:val="18"/>
                <w:szCs w:val="18"/>
              </w:rPr>
              <w:t>65,988</w:t>
            </w:r>
          </w:p>
        </w:tc>
        <w:tc>
          <w:tcPr>
            <w:tcW w:w="2800" w:type="dxa"/>
            <w:shd w:val="clear" w:color="auto" w:fill="F4F8FA"/>
            <w:tcMar>
              <w:top w:w="72" w:type="dxa"/>
              <w:left w:w="92" w:type="dxa"/>
              <w:bottom w:w="72" w:type="dxa"/>
              <w:right w:w="92" w:type="dxa"/>
            </w:tcMar>
          </w:tcPr>
          <w:p w14:paraId="190A9286" w14:textId="77777777" w:rsidR="005F01F0" w:rsidRDefault="00000000">
            <w:pPr>
              <w:spacing w:line="248" w:lineRule="auto"/>
            </w:pPr>
            <w:r>
              <w:rPr>
                <w:sz w:val="18"/>
                <w:szCs w:val="18"/>
              </w:rPr>
              <w:t>Full dataset</w:t>
            </w:r>
          </w:p>
        </w:tc>
      </w:tr>
      <w:tr w:rsidR="005F01F0" w14:paraId="6430AEA7" w14:textId="77777777">
        <w:tblPrEx>
          <w:tblCellMar>
            <w:top w:w="0" w:type="dxa"/>
            <w:bottom w:w="0" w:type="dxa"/>
          </w:tblCellMar>
        </w:tblPrEx>
        <w:tc>
          <w:tcPr>
            <w:tcW w:w="2900" w:type="dxa"/>
            <w:tcMar>
              <w:top w:w="72" w:type="dxa"/>
              <w:left w:w="92" w:type="dxa"/>
              <w:bottom w:w="72" w:type="dxa"/>
              <w:right w:w="92" w:type="dxa"/>
            </w:tcMar>
          </w:tcPr>
          <w:p w14:paraId="3BECB5BC" w14:textId="77777777" w:rsidR="005F01F0" w:rsidRDefault="00000000">
            <w:pPr>
              <w:spacing w:line="248" w:lineRule="auto"/>
            </w:pPr>
            <w:r>
              <w:rPr>
                <w:sz w:val="18"/>
                <w:szCs w:val="18"/>
              </w:rPr>
              <w:t>Logistic Regression</w:t>
            </w:r>
          </w:p>
        </w:tc>
        <w:tc>
          <w:tcPr>
            <w:tcW w:w="1600" w:type="dxa"/>
            <w:tcMar>
              <w:top w:w="72" w:type="dxa"/>
              <w:left w:w="92" w:type="dxa"/>
              <w:bottom w:w="72" w:type="dxa"/>
              <w:right w:w="92" w:type="dxa"/>
            </w:tcMar>
          </w:tcPr>
          <w:p w14:paraId="0304BB73" w14:textId="77777777" w:rsidR="005F01F0" w:rsidRDefault="00000000">
            <w:pPr>
              <w:spacing w:line="248" w:lineRule="auto"/>
            </w:pPr>
            <w:r>
              <w:rPr>
                <w:sz w:val="18"/>
                <w:szCs w:val="18"/>
              </w:rPr>
              <w:t>98.65%</w:t>
            </w:r>
          </w:p>
        </w:tc>
        <w:tc>
          <w:tcPr>
            <w:tcW w:w="1900" w:type="dxa"/>
            <w:tcMar>
              <w:top w:w="72" w:type="dxa"/>
              <w:left w:w="92" w:type="dxa"/>
              <w:bottom w:w="72" w:type="dxa"/>
              <w:right w:w="92" w:type="dxa"/>
            </w:tcMar>
          </w:tcPr>
          <w:p w14:paraId="6797EF8F" w14:textId="77777777" w:rsidR="005F01F0" w:rsidRDefault="00000000">
            <w:pPr>
              <w:spacing w:line="248" w:lineRule="auto"/>
            </w:pPr>
            <w:r>
              <w:rPr>
                <w:sz w:val="18"/>
                <w:szCs w:val="18"/>
              </w:rPr>
              <w:t>65,988</w:t>
            </w:r>
          </w:p>
        </w:tc>
        <w:tc>
          <w:tcPr>
            <w:tcW w:w="2800" w:type="dxa"/>
            <w:tcMar>
              <w:top w:w="72" w:type="dxa"/>
              <w:left w:w="92" w:type="dxa"/>
              <w:bottom w:w="72" w:type="dxa"/>
              <w:right w:w="92" w:type="dxa"/>
            </w:tcMar>
          </w:tcPr>
          <w:p w14:paraId="4ACE376A" w14:textId="77777777" w:rsidR="005F01F0" w:rsidRDefault="00000000">
            <w:pPr>
              <w:spacing w:line="248" w:lineRule="auto"/>
            </w:pPr>
            <w:r>
              <w:rPr>
                <w:sz w:val="18"/>
                <w:szCs w:val="18"/>
              </w:rPr>
              <w:t>Full dataset</w:t>
            </w:r>
          </w:p>
        </w:tc>
      </w:tr>
      <w:tr w:rsidR="005F01F0" w14:paraId="4E42BD40"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3AA93202" w14:textId="77777777" w:rsidR="005F01F0" w:rsidRDefault="00000000">
            <w:pPr>
              <w:spacing w:line="248" w:lineRule="auto"/>
            </w:pPr>
            <w:proofErr w:type="spellStart"/>
            <w:r>
              <w:rPr>
                <w:sz w:val="18"/>
                <w:szCs w:val="18"/>
              </w:rPr>
              <w:t>DistilBERT</w:t>
            </w:r>
            <w:proofErr w:type="spellEnd"/>
            <w:r>
              <w:rPr>
                <w:sz w:val="18"/>
                <w:szCs w:val="18"/>
              </w:rPr>
              <w:t xml:space="preserve"> (preliminary)</w:t>
            </w:r>
          </w:p>
        </w:tc>
        <w:tc>
          <w:tcPr>
            <w:tcW w:w="1600" w:type="dxa"/>
            <w:shd w:val="clear" w:color="auto" w:fill="F4F8FA"/>
            <w:tcMar>
              <w:top w:w="72" w:type="dxa"/>
              <w:left w:w="92" w:type="dxa"/>
              <w:bottom w:w="72" w:type="dxa"/>
              <w:right w:w="92" w:type="dxa"/>
            </w:tcMar>
          </w:tcPr>
          <w:p w14:paraId="07F03B71" w14:textId="77777777" w:rsidR="005F01F0" w:rsidRDefault="00000000">
            <w:pPr>
              <w:spacing w:line="248" w:lineRule="auto"/>
            </w:pPr>
            <w:r>
              <w:rPr>
                <w:sz w:val="18"/>
                <w:szCs w:val="18"/>
              </w:rPr>
              <w:t>98.00%</w:t>
            </w:r>
          </w:p>
        </w:tc>
        <w:tc>
          <w:tcPr>
            <w:tcW w:w="1900" w:type="dxa"/>
            <w:shd w:val="clear" w:color="auto" w:fill="F4F8FA"/>
            <w:tcMar>
              <w:top w:w="72" w:type="dxa"/>
              <w:left w:w="92" w:type="dxa"/>
              <w:bottom w:w="72" w:type="dxa"/>
              <w:right w:w="92" w:type="dxa"/>
            </w:tcMar>
          </w:tcPr>
          <w:p w14:paraId="262500D2" w14:textId="77777777" w:rsidR="005F01F0" w:rsidRDefault="00000000">
            <w:pPr>
              <w:spacing w:line="248" w:lineRule="auto"/>
            </w:pPr>
            <w:r>
              <w:rPr>
                <w:sz w:val="18"/>
                <w:szCs w:val="18"/>
              </w:rPr>
              <w:t>4,800</w:t>
            </w:r>
          </w:p>
        </w:tc>
        <w:tc>
          <w:tcPr>
            <w:tcW w:w="2800" w:type="dxa"/>
            <w:shd w:val="clear" w:color="auto" w:fill="F4F8FA"/>
            <w:tcMar>
              <w:top w:w="72" w:type="dxa"/>
              <w:left w:w="92" w:type="dxa"/>
              <w:bottom w:w="72" w:type="dxa"/>
              <w:right w:w="92" w:type="dxa"/>
            </w:tcMar>
          </w:tcPr>
          <w:p w14:paraId="749D368D" w14:textId="77777777" w:rsidR="005F01F0" w:rsidRDefault="00000000">
            <w:pPr>
              <w:spacing w:line="248" w:lineRule="auto"/>
            </w:pPr>
            <w:r>
              <w:rPr>
                <w:sz w:val="18"/>
                <w:szCs w:val="18"/>
              </w:rPr>
              <w:t>7.3% subsample — not directly comparable</w:t>
            </w:r>
          </w:p>
        </w:tc>
      </w:tr>
      <w:tr w:rsidR="005F01F0" w14:paraId="550A2725" w14:textId="77777777">
        <w:tblPrEx>
          <w:tblCellMar>
            <w:top w:w="0" w:type="dxa"/>
            <w:bottom w:w="0" w:type="dxa"/>
          </w:tblCellMar>
        </w:tblPrEx>
        <w:tc>
          <w:tcPr>
            <w:tcW w:w="2900" w:type="dxa"/>
            <w:tcMar>
              <w:top w:w="72" w:type="dxa"/>
              <w:left w:w="92" w:type="dxa"/>
              <w:bottom w:w="72" w:type="dxa"/>
              <w:right w:w="92" w:type="dxa"/>
            </w:tcMar>
          </w:tcPr>
          <w:p w14:paraId="71632E2B" w14:textId="77777777" w:rsidR="005F01F0" w:rsidRDefault="00000000">
            <w:pPr>
              <w:spacing w:line="248" w:lineRule="auto"/>
            </w:pPr>
            <w:proofErr w:type="spellStart"/>
            <w:r>
              <w:rPr>
                <w:sz w:val="18"/>
                <w:szCs w:val="18"/>
              </w:rPr>
              <w:t>XGBoost</w:t>
            </w:r>
            <w:proofErr w:type="spellEnd"/>
          </w:p>
        </w:tc>
        <w:tc>
          <w:tcPr>
            <w:tcW w:w="1600" w:type="dxa"/>
            <w:tcMar>
              <w:top w:w="72" w:type="dxa"/>
              <w:left w:w="92" w:type="dxa"/>
              <w:bottom w:w="72" w:type="dxa"/>
              <w:right w:w="92" w:type="dxa"/>
            </w:tcMar>
          </w:tcPr>
          <w:p w14:paraId="04EF135F" w14:textId="77777777" w:rsidR="005F01F0" w:rsidRDefault="00000000">
            <w:pPr>
              <w:spacing w:line="248" w:lineRule="auto"/>
            </w:pPr>
            <w:r>
              <w:rPr>
                <w:sz w:val="18"/>
                <w:szCs w:val="18"/>
              </w:rPr>
              <w:t>97.56%</w:t>
            </w:r>
          </w:p>
        </w:tc>
        <w:tc>
          <w:tcPr>
            <w:tcW w:w="1900" w:type="dxa"/>
            <w:tcMar>
              <w:top w:w="72" w:type="dxa"/>
              <w:left w:w="92" w:type="dxa"/>
              <w:bottom w:w="72" w:type="dxa"/>
              <w:right w:w="92" w:type="dxa"/>
            </w:tcMar>
          </w:tcPr>
          <w:p w14:paraId="62C6DEC7" w14:textId="77777777" w:rsidR="005F01F0" w:rsidRDefault="00000000">
            <w:pPr>
              <w:spacing w:line="248" w:lineRule="auto"/>
            </w:pPr>
            <w:r>
              <w:rPr>
                <w:sz w:val="18"/>
                <w:szCs w:val="18"/>
              </w:rPr>
              <w:t>65,988</w:t>
            </w:r>
          </w:p>
        </w:tc>
        <w:tc>
          <w:tcPr>
            <w:tcW w:w="2800" w:type="dxa"/>
            <w:tcMar>
              <w:top w:w="72" w:type="dxa"/>
              <w:left w:w="92" w:type="dxa"/>
              <w:bottom w:w="72" w:type="dxa"/>
              <w:right w:w="92" w:type="dxa"/>
            </w:tcMar>
          </w:tcPr>
          <w:p w14:paraId="025D6C23" w14:textId="77777777" w:rsidR="005F01F0" w:rsidRDefault="00000000">
            <w:pPr>
              <w:spacing w:line="248" w:lineRule="auto"/>
            </w:pPr>
            <w:r>
              <w:rPr>
                <w:sz w:val="18"/>
                <w:szCs w:val="18"/>
              </w:rPr>
              <w:t>Full dataset</w:t>
            </w:r>
          </w:p>
        </w:tc>
      </w:tr>
      <w:tr w:rsidR="005F01F0" w14:paraId="48B38D8F"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018CABA3" w14:textId="77777777" w:rsidR="005F01F0" w:rsidRDefault="00000000">
            <w:pPr>
              <w:spacing w:line="248" w:lineRule="auto"/>
            </w:pPr>
            <w:r>
              <w:rPr>
                <w:sz w:val="18"/>
                <w:szCs w:val="18"/>
              </w:rPr>
              <w:t>Multinomial Naive Bayes</w:t>
            </w:r>
          </w:p>
        </w:tc>
        <w:tc>
          <w:tcPr>
            <w:tcW w:w="1600" w:type="dxa"/>
            <w:shd w:val="clear" w:color="auto" w:fill="F4F8FA"/>
            <w:tcMar>
              <w:top w:w="72" w:type="dxa"/>
              <w:left w:w="92" w:type="dxa"/>
              <w:bottom w:w="72" w:type="dxa"/>
              <w:right w:w="92" w:type="dxa"/>
            </w:tcMar>
          </w:tcPr>
          <w:p w14:paraId="0CA133A1" w14:textId="77777777" w:rsidR="005F01F0" w:rsidRDefault="00000000">
            <w:pPr>
              <w:spacing w:line="248" w:lineRule="auto"/>
            </w:pPr>
            <w:r>
              <w:rPr>
                <w:sz w:val="18"/>
                <w:szCs w:val="18"/>
              </w:rPr>
              <w:t>97.47%</w:t>
            </w:r>
          </w:p>
        </w:tc>
        <w:tc>
          <w:tcPr>
            <w:tcW w:w="1900" w:type="dxa"/>
            <w:shd w:val="clear" w:color="auto" w:fill="F4F8FA"/>
            <w:tcMar>
              <w:top w:w="72" w:type="dxa"/>
              <w:left w:w="92" w:type="dxa"/>
              <w:bottom w:w="72" w:type="dxa"/>
              <w:right w:w="92" w:type="dxa"/>
            </w:tcMar>
          </w:tcPr>
          <w:p w14:paraId="1F466FCC" w14:textId="77777777" w:rsidR="005F01F0" w:rsidRDefault="00000000">
            <w:pPr>
              <w:spacing w:line="248" w:lineRule="auto"/>
            </w:pPr>
            <w:r>
              <w:rPr>
                <w:sz w:val="18"/>
                <w:szCs w:val="18"/>
              </w:rPr>
              <w:t>65,988</w:t>
            </w:r>
          </w:p>
        </w:tc>
        <w:tc>
          <w:tcPr>
            <w:tcW w:w="2800" w:type="dxa"/>
            <w:shd w:val="clear" w:color="auto" w:fill="F4F8FA"/>
            <w:tcMar>
              <w:top w:w="72" w:type="dxa"/>
              <w:left w:w="92" w:type="dxa"/>
              <w:bottom w:w="72" w:type="dxa"/>
              <w:right w:w="92" w:type="dxa"/>
            </w:tcMar>
          </w:tcPr>
          <w:p w14:paraId="6C3BAEF3" w14:textId="77777777" w:rsidR="005F01F0" w:rsidRDefault="00000000">
            <w:pPr>
              <w:spacing w:line="248" w:lineRule="auto"/>
            </w:pPr>
            <w:r>
              <w:rPr>
                <w:sz w:val="18"/>
                <w:szCs w:val="18"/>
              </w:rPr>
              <w:t>Full dataset</w:t>
            </w:r>
          </w:p>
        </w:tc>
      </w:tr>
    </w:tbl>
    <w:p w14:paraId="2B4A9120" w14:textId="77777777" w:rsidR="005F01F0" w:rsidRDefault="00000000">
      <w:pPr>
        <w:spacing w:before="70" w:after="195"/>
      </w:pPr>
      <w:r>
        <w:rPr>
          <w:i/>
          <w:iCs/>
          <w:color w:val="555555"/>
          <w:sz w:val="18"/>
          <w:szCs w:val="18"/>
        </w:rPr>
        <w:t xml:space="preserve">Table 20: All six evaluated methods. The </w:t>
      </w:r>
      <w:proofErr w:type="spellStart"/>
      <w:r>
        <w:rPr>
          <w:i/>
          <w:iCs/>
          <w:color w:val="555555"/>
          <w:sz w:val="18"/>
          <w:szCs w:val="18"/>
        </w:rPr>
        <w:t>DistilBERT</w:t>
      </w:r>
      <w:proofErr w:type="spellEnd"/>
      <w:r>
        <w:rPr>
          <w:i/>
          <w:iCs/>
          <w:color w:val="555555"/>
          <w:sz w:val="18"/>
          <w:szCs w:val="18"/>
        </w:rPr>
        <w:t xml:space="preserve"> row is not directly comparable, having been trained and tested on a subsample.</w:t>
      </w:r>
    </w:p>
    <w:p w14:paraId="66AE3ADC" w14:textId="77777777" w:rsidR="005F01F0" w:rsidRDefault="00000000">
      <w:pPr>
        <w:spacing w:before="155" w:after="48"/>
        <w:jc w:val="center"/>
      </w:pPr>
      <w:r>
        <w:rPr>
          <w:noProof/>
        </w:rPr>
        <w:lastRenderedPageBreak/>
        <w:drawing>
          <wp:inline distT="0" distB="0" distL="0" distR="0" wp14:anchorId="046DDBBD" wp14:editId="05939165">
            <wp:extent cx="5476875" cy="2743200"/>
            <wp:effectExtent l="0" t="0" r="0" b="0"/>
            <wp:docPr id="1508174898" name="Picture 150817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2743200"/>
                    </a:xfrm>
                    <a:prstGeom prst="rect">
                      <a:avLst/>
                    </a:prstGeom>
                  </pic:spPr>
                </pic:pic>
              </a:graphicData>
            </a:graphic>
          </wp:inline>
        </w:drawing>
      </w:r>
    </w:p>
    <w:p w14:paraId="4514F9A4" w14:textId="77777777" w:rsidR="005F01F0" w:rsidRDefault="00000000">
      <w:pPr>
        <w:spacing w:after="195"/>
        <w:jc w:val="center"/>
      </w:pPr>
      <w:r>
        <w:rPr>
          <w:i/>
          <w:iCs/>
          <w:color w:val="555555"/>
          <w:sz w:val="18"/>
          <w:szCs w:val="18"/>
        </w:rPr>
        <w:t>Figure 9: All six evaluated methods against the published benchmark.</w:t>
      </w:r>
    </w:p>
    <w:p w14:paraId="50B9DBBF" w14:textId="77777777" w:rsidR="005F01F0" w:rsidRDefault="00000000">
      <w:pPr>
        <w:spacing w:before="155" w:after="48"/>
        <w:jc w:val="center"/>
      </w:pPr>
      <w:r>
        <w:rPr>
          <w:noProof/>
        </w:rPr>
        <w:drawing>
          <wp:inline distT="0" distB="0" distL="0" distR="0" wp14:anchorId="093D77DB" wp14:editId="162BCDD3">
            <wp:extent cx="5476875" cy="3009900"/>
            <wp:effectExtent l="0" t="0" r="0" b="0"/>
            <wp:docPr id="1442585029" name="Picture 144258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6875" cy="3009900"/>
                    </a:xfrm>
                    <a:prstGeom prst="rect">
                      <a:avLst/>
                    </a:prstGeom>
                  </pic:spPr>
                </pic:pic>
              </a:graphicData>
            </a:graphic>
          </wp:inline>
        </w:drawing>
      </w:r>
    </w:p>
    <w:p w14:paraId="0530200F" w14:textId="77777777" w:rsidR="005F01F0" w:rsidRDefault="00000000">
      <w:pPr>
        <w:spacing w:after="195"/>
        <w:jc w:val="center"/>
      </w:pPr>
      <w:r>
        <w:rPr>
          <w:i/>
          <w:iCs/>
          <w:color w:val="555555"/>
          <w:sz w:val="18"/>
          <w:szCs w:val="18"/>
        </w:rPr>
        <w:t>Figure 10: Performance relative to training data volume, logarithmic scale.</w:t>
      </w:r>
    </w:p>
    <w:p w14:paraId="224A819E" w14:textId="77777777" w:rsidR="005F01F0" w:rsidRDefault="00000000">
      <w:pPr>
        <w:spacing w:before="155" w:after="48"/>
        <w:jc w:val="center"/>
      </w:pPr>
      <w:r>
        <w:rPr>
          <w:noProof/>
        </w:rPr>
        <w:drawing>
          <wp:inline distT="0" distB="0" distL="0" distR="0" wp14:anchorId="2983D326" wp14:editId="414814D3">
            <wp:extent cx="5476875" cy="2743200"/>
            <wp:effectExtent l="0" t="0" r="0" b="0"/>
            <wp:docPr id="2059740806" name="Picture 205974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2743200"/>
                    </a:xfrm>
                    <a:prstGeom prst="rect">
                      <a:avLst/>
                    </a:prstGeom>
                  </pic:spPr>
                </pic:pic>
              </a:graphicData>
            </a:graphic>
          </wp:inline>
        </w:drawing>
      </w:r>
    </w:p>
    <w:p w14:paraId="1F5B5DA5" w14:textId="77777777" w:rsidR="005F01F0" w:rsidRDefault="00000000">
      <w:pPr>
        <w:spacing w:after="195"/>
        <w:jc w:val="center"/>
      </w:pPr>
      <w:r>
        <w:rPr>
          <w:i/>
          <w:iCs/>
          <w:color w:val="555555"/>
          <w:sz w:val="18"/>
          <w:szCs w:val="18"/>
        </w:rPr>
        <w:t xml:space="preserve">Figure 11: </w:t>
      </w:r>
      <w:proofErr w:type="spellStart"/>
      <w:r>
        <w:rPr>
          <w:i/>
          <w:iCs/>
          <w:color w:val="555555"/>
          <w:sz w:val="18"/>
          <w:szCs w:val="18"/>
        </w:rPr>
        <w:t>DistilBERT</w:t>
      </w:r>
      <w:proofErr w:type="spellEnd"/>
      <w:r>
        <w:rPr>
          <w:i/>
          <w:iCs/>
          <w:color w:val="555555"/>
          <w:sz w:val="18"/>
          <w:szCs w:val="18"/>
        </w:rPr>
        <w:t xml:space="preserve"> training loss across both epochs.</w:t>
      </w:r>
    </w:p>
    <w:p w14:paraId="0F245537" w14:textId="77777777" w:rsidR="005F01F0" w:rsidRDefault="00000000">
      <w:pPr>
        <w:spacing w:before="100" w:after="195" w:line="270" w:lineRule="auto"/>
        <w:ind w:left="215" w:right="215"/>
      </w:pPr>
      <w:r>
        <w:rPr>
          <w:color w:val="000000"/>
          <w:sz w:val="20"/>
        </w:rPr>
        <w:lastRenderedPageBreak/>
        <w:t xml:space="preserve">The </w:t>
      </w:r>
      <w:proofErr w:type="spellStart"/>
      <w:r>
        <w:rPr>
          <w:color w:val="000000"/>
          <w:sz w:val="20"/>
        </w:rPr>
        <w:t>DistilBERT</w:t>
      </w:r>
      <w:proofErr w:type="spellEnd"/>
      <w:r>
        <w:rPr>
          <w:color w:val="000000"/>
          <w:sz w:val="20"/>
        </w:rPr>
        <w:t xml:space="preserve"> experiment was designed to test whether contextual representation offers a viable alternative to the bag-of-words TF-IDF features used by all five classical models. Because the available hardware was CPU-only, the computational constraint was established before the result was interpreted. A stratified sample of 6,000 emails was used, containing 3,120 phishing and 2,880 legitimate messages. This produced 4,800 training examples and 1,200 held-out test examples. The model used a maximum sequence length of 128 tokens, batch size 8, two epochs and learning rate 2e-5.</w:t>
      </w:r>
      <w:r>
        <w:rPr>
          <w:color w:val="000000"/>
          <w:sz w:val="20"/>
        </w:rPr>
        <w:br/>
      </w:r>
      <w:r>
        <w:rPr>
          <w:color w:val="000000"/>
          <w:sz w:val="20"/>
        </w:rPr>
        <w:br/>
        <w:t xml:space="preserve">Under that preliminary configuration, </w:t>
      </w:r>
      <w:proofErr w:type="spellStart"/>
      <w:r>
        <w:rPr>
          <w:color w:val="000000"/>
          <w:sz w:val="20"/>
        </w:rPr>
        <w:t>DistilBERT</w:t>
      </w:r>
      <w:proofErr w:type="spellEnd"/>
      <w:r>
        <w:rPr>
          <w:color w:val="000000"/>
          <w:sz w:val="20"/>
        </w:rPr>
        <w:t xml:space="preserve"> achieved 97.92% accuracy, 97.77% precision, 98.24% recall and 98.00% F1. The held-out confusion matrix contains 562 true negatives, 14 false positives, 11 false negatives and 613 true positives, giving 25 errors from 1,200 examples. Its false-positive rate is 2.43%.</w:t>
      </w:r>
      <w:r>
        <w:rPr>
          <w:color w:val="000000"/>
          <w:sz w:val="20"/>
        </w:rPr>
        <w:br/>
      </w:r>
      <w:r>
        <w:rPr>
          <w:color w:val="000000"/>
          <w:sz w:val="20"/>
        </w:rPr>
        <w:br/>
        <w:t xml:space="preserve">The comparison with the classical results must remain explicitly qualified. </w:t>
      </w:r>
      <w:proofErr w:type="spellStart"/>
      <w:r>
        <w:rPr>
          <w:color w:val="000000"/>
          <w:sz w:val="20"/>
        </w:rPr>
        <w:t>LinearSVC</w:t>
      </w:r>
      <w:proofErr w:type="spellEnd"/>
      <w:r>
        <w:rPr>
          <w:color w:val="000000"/>
          <w:sz w:val="20"/>
        </w:rPr>
        <w:t xml:space="preserve">, Random Forest, Logistic Regression, </w:t>
      </w:r>
      <w:proofErr w:type="spellStart"/>
      <w:r>
        <w:rPr>
          <w:color w:val="000000"/>
          <w:sz w:val="20"/>
        </w:rPr>
        <w:t>XGBoost</w:t>
      </w:r>
      <w:proofErr w:type="spellEnd"/>
      <w:r>
        <w:rPr>
          <w:color w:val="000000"/>
          <w:sz w:val="20"/>
        </w:rPr>
        <w:t xml:space="preserve"> and Naive Bayes were trained on 65,988 emails and tested on 16,498. </w:t>
      </w:r>
      <w:proofErr w:type="spellStart"/>
      <w:r>
        <w:rPr>
          <w:color w:val="000000"/>
          <w:sz w:val="20"/>
        </w:rPr>
        <w:t>DistilBERT</w:t>
      </w:r>
      <w:proofErr w:type="spellEnd"/>
      <w:r>
        <w:rPr>
          <w:color w:val="000000"/>
          <w:sz w:val="20"/>
        </w:rPr>
        <w:t xml:space="preserve"> was trained on only 4,800 and tested on 1,200. The resulting figures are therefore indicative, not equivalent. It would be unsupported to conclude simply that </w:t>
      </w:r>
      <w:proofErr w:type="spellStart"/>
      <w:r>
        <w:rPr>
          <w:color w:val="000000"/>
          <w:sz w:val="20"/>
        </w:rPr>
        <w:t>DistilBERT</w:t>
      </w:r>
      <w:proofErr w:type="spellEnd"/>
      <w:r>
        <w:rPr>
          <w:color w:val="000000"/>
          <w:sz w:val="20"/>
        </w:rPr>
        <w:t xml:space="preserve"> “performed worse” than SVC because the models did not receive comparable data or compute.</w:t>
      </w:r>
      <w:r>
        <w:rPr>
          <w:color w:val="000000"/>
          <w:sz w:val="20"/>
        </w:rPr>
        <w:br/>
      </w:r>
      <w:r>
        <w:rPr>
          <w:color w:val="000000"/>
          <w:sz w:val="20"/>
        </w:rPr>
        <w:br/>
        <w:t xml:space="preserve">The more informative observation is data efficiency. Figure 10 shows that </w:t>
      </w:r>
      <w:proofErr w:type="spellStart"/>
      <w:r>
        <w:rPr>
          <w:color w:val="000000"/>
          <w:sz w:val="20"/>
        </w:rPr>
        <w:t>DistilBERT</w:t>
      </w:r>
      <w:proofErr w:type="spellEnd"/>
      <w:r>
        <w:rPr>
          <w:color w:val="000000"/>
          <w:sz w:val="20"/>
        </w:rPr>
        <w:t xml:space="preserve"> reached within 1.16 F1 points of the full-data SVC while using roughly 7% of the corpus for training. This suggests that contextual representations are viable even under severe resource constraints. Training behaviour also shows why a larger experiment is necessary. Epoch 1 loss declined from 0.5951 to 0.1868, indicating rapid learning. Epoch 2 began at 0.0329 but later rose to approximately 0.0412, a pattern consistent with the onset of overfitting on the reduced sample. The 2.43% false-positive rate—higher than every classical method except </w:t>
      </w:r>
      <w:proofErr w:type="spellStart"/>
      <w:r>
        <w:rPr>
          <w:color w:val="000000"/>
          <w:sz w:val="20"/>
        </w:rPr>
        <w:t>XGBoost</w:t>
      </w:r>
      <w:proofErr w:type="spellEnd"/>
      <w:r>
        <w:rPr>
          <w:color w:val="000000"/>
          <w:sz w:val="20"/>
        </w:rPr>
        <w:t>—is similarly consistent with a boundary learned from limited data.</w:t>
      </w:r>
      <w:r>
        <w:rPr>
          <w:color w:val="000000"/>
          <w:sz w:val="20"/>
        </w:rPr>
        <w:br/>
      </w:r>
      <w:r>
        <w:rPr>
          <w:color w:val="000000"/>
          <w:sz w:val="20"/>
        </w:rPr>
        <w:br/>
        <w:t>The result neither confirms nor contradicts transformer advantages reported in [50] and [51], nor the more modest average margin reported in [49], because the sampling conditions differ. It establishes that the transformer approach is technically viable and sufficiently promising to justify full-corpus GPU evaluation, which is identified as a priority in Section 6.2.</w:t>
      </w:r>
    </w:p>
    <w:p w14:paraId="7FE5E363" w14:textId="77777777" w:rsidR="005F01F0" w:rsidRDefault="00000000">
      <w:pPr>
        <w:pStyle w:val="Heading2"/>
        <w:spacing w:before="265" w:after="112"/>
      </w:pPr>
      <w:r>
        <w:rPr>
          <w:b/>
          <w:bCs/>
          <w:color w:val="1F4E5F"/>
          <w:sz w:val="24"/>
          <w:szCs w:val="24"/>
        </w:rPr>
        <w:t>5.6 Precision-Recall Trade-Off</w:t>
      </w:r>
    </w:p>
    <w:p w14:paraId="315146F3" w14:textId="77777777" w:rsidR="005F01F0" w:rsidRDefault="00000000">
      <w:pPr>
        <w:spacing w:before="155" w:after="48"/>
        <w:jc w:val="center"/>
      </w:pPr>
      <w:r>
        <w:rPr>
          <w:noProof/>
        </w:rPr>
        <w:drawing>
          <wp:inline distT="0" distB="0" distL="0" distR="0" wp14:anchorId="0553A917" wp14:editId="758A80F0">
            <wp:extent cx="4572000" cy="3228975"/>
            <wp:effectExtent l="0" t="0" r="0" b="0"/>
            <wp:docPr id="1862228695" name="Picture 186222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228975"/>
                    </a:xfrm>
                    <a:prstGeom prst="rect">
                      <a:avLst/>
                    </a:prstGeom>
                  </pic:spPr>
                </pic:pic>
              </a:graphicData>
            </a:graphic>
          </wp:inline>
        </w:drawing>
      </w:r>
    </w:p>
    <w:p w14:paraId="161BA708" w14:textId="77777777" w:rsidR="005F01F0" w:rsidRDefault="00000000">
      <w:pPr>
        <w:spacing w:after="195"/>
        <w:jc w:val="center"/>
      </w:pPr>
      <w:r>
        <w:rPr>
          <w:i/>
          <w:iCs/>
          <w:color w:val="555555"/>
          <w:sz w:val="18"/>
          <w:szCs w:val="18"/>
        </w:rPr>
        <w:t>Figure 12: Precision-recall positioning of all five classical methods.</w:t>
      </w:r>
    </w:p>
    <w:p w14:paraId="3DE38DB6" w14:textId="77777777" w:rsidR="005F01F0" w:rsidRDefault="00000000">
      <w:pPr>
        <w:spacing w:before="100" w:after="195" w:line="270" w:lineRule="auto"/>
        <w:ind w:left="215" w:right="215"/>
      </w:pPr>
      <w:r>
        <w:rPr>
          <w:color w:val="000000"/>
          <w:sz w:val="20"/>
        </w:rPr>
        <w:lastRenderedPageBreak/>
        <w:t xml:space="preserve">Figure 12 shows that the five classical models occupy meaningfully different positions in precision-recall space. </w:t>
      </w:r>
      <w:proofErr w:type="spellStart"/>
      <w:r>
        <w:rPr>
          <w:color w:val="000000"/>
          <w:sz w:val="20"/>
        </w:rPr>
        <w:t>LinearSVC</w:t>
      </w:r>
      <w:proofErr w:type="spellEnd"/>
      <w:r>
        <w:rPr>
          <w:color w:val="000000"/>
          <w:sz w:val="20"/>
        </w:rPr>
        <w:t xml:space="preserve"> is the strongest because it does not obtain a high value on one axis by sacrificing the other: precision is 99.13% and recall 99.18%. This balance means that most alerts are correct while most genuine phishing is also detected. Its position therefore aligns with the low and symmetric false-positive/false-negative counts reported in Section 5.3.</w:t>
      </w:r>
      <w:r>
        <w:rPr>
          <w:color w:val="000000"/>
          <w:sz w:val="20"/>
        </w:rPr>
        <w:br/>
      </w:r>
      <w:r>
        <w:rPr>
          <w:color w:val="000000"/>
          <w:sz w:val="20"/>
        </w:rPr>
        <w:br/>
        <w:t xml:space="preserve">Multinomial Naive Bayes is positioned toward high precision but lower recall. At 99.06% precision, its alerts are usually trustworthy, but 95.93% recall means it leaves substantially more phishing undetected. It behaves conservatively. </w:t>
      </w:r>
      <w:proofErr w:type="spellStart"/>
      <w:r>
        <w:rPr>
          <w:color w:val="000000"/>
          <w:sz w:val="20"/>
        </w:rPr>
        <w:t>XGBoost</w:t>
      </w:r>
      <w:proofErr w:type="spellEnd"/>
      <w:r>
        <w:rPr>
          <w:color w:val="000000"/>
          <w:sz w:val="20"/>
        </w:rPr>
        <w:t xml:space="preserve"> sits in the opposite operational direction: recall is high at 98.83%, but precision falls to 96.32% because the model flags many more legitimate messages. Random Forest and Logistic Regression cluster between these extremes, each providing comparatively balanced behaviour but at a lower overall level than SVC.</w:t>
      </w:r>
      <w:r>
        <w:rPr>
          <w:color w:val="000000"/>
          <w:sz w:val="20"/>
        </w:rPr>
        <w:br/>
      </w:r>
      <w:r>
        <w:rPr>
          <w:color w:val="000000"/>
          <w:sz w:val="20"/>
        </w:rPr>
        <w:br/>
        <w:t xml:space="preserve">For an institution, the appropriate model is not determined by the highest recall or precision in isolation. A phishing defence must catch attacks without generating so many incorrect warnings that users lose confidence in the system. On the evaluated corpus, </w:t>
      </w:r>
      <w:proofErr w:type="spellStart"/>
      <w:r>
        <w:rPr>
          <w:color w:val="000000"/>
          <w:sz w:val="20"/>
        </w:rPr>
        <w:t>LinearSVC</w:t>
      </w:r>
      <w:proofErr w:type="spellEnd"/>
      <w:r>
        <w:rPr>
          <w:color w:val="000000"/>
          <w:sz w:val="20"/>
        </w:rPr>
        <w:t xml:space="preserve"> provides the most defensible balance: it minimises total errors, maintains a false-positive rate below 1%, and preserves recall above 99%. The precision-recall view therefore reinforces the deployment conclusion reached from the confusion matrices rather than introducing a conflicting ranking.</w:t>
      </w:r>
    </w:p>
    <w:p w14:paraId="5DC0549C" w14:textId="77777777" w:rsidR="005F01F0" w:rsidRDefault="00000000">
      <w:pPr>
        <w:pStyle w:val="Heading2"/>
        <w:spacing w:before="265" w:after="112"/>
      </w:pPr>
      <w:r>
        <w:rPr>
          <w:b/>
          <w:bCs/>
          <w:color w:val="1F4E5F"/>
          <w:sz w:val="24"/>
          <w:szCs w:val="24"/>
        </w:rPr>
        <w:t>5.7 Significance of Findings</w:t>
      </w:r>
    </w:p>
    <w:p w14:paraId="367AC82D" w14:textId="77777777" w:rsidR="005F01F0" w:rsidRDefault="00000000">
      <w:pPr>
        <w:spacing w:before="100" w:after="195" w:line="270" w:lineRule="auto"/>
        <w:ind w:left="215" w:right="215"/>
      </w:pPr>
      <w:r>
        <w:rPr>
          <w:color w:val="000000"/>
        </w:rPr>
        <w:t xml:space="preserve">Reproducibility is the first significance of the study. The base paper [41] identifies limited dataset availability and incomplete methodological transparency as persistent problems in phishing research. SEDAS addresses that problem through an independent replication in which the dataset composition, feature configuration, train/test split, fixed seed and evaluation metrics are all disclosed. The 82,486-email corpus and its exact class </w:t>
      </w:r>
      <w:proofErr w:type="gramStart"/>
      <w:r>
        <w:rPr>
          <w:color w:val="000000"/>
        </w:rPr>
        <w:t>counts</w:t>
      </w:r>
      <w:proofErr w:type="gramEnd"/>
      <w:r>
        <w:rPr>
          <w:color w:val="000000"/>
        </w:rPr>
        <w:t xml:space="preserve"> match the benchmark, and the reproduced SVC result of 99.16% falls within the published 99.0% performance range. This does not prove superiority; instead, it provides evidence that the benchmark is reproducible by another team using an independently implemented pipeline. That result matters because later comparisons have a validated reference point. The repository, scripts and fixed seed make the work re-runnable rather than merely descriptive.</w:t>
      </w:r>
      <w:r>
        <w:rPr>
          <w:color w:val="000000"/>
        </w:rPr>
        <w:br/>
      </w:r>
      <w:r>
        <w:rPr>
          <w:color w:val="000000"/>
        </w:rPr>
        <w:br/>
        <w:t xml:space="preserve">The second significance is the performance-ceiling finding. Four classical improvement strategies were tested systematically after the baseline was established, and none produced a meaningful gain. Engineered features added no improvement, equal voting slightly degraded performance, weighted voting reduced to the SVC decision, and tuning C moved F1 by only 0.018 points above the default. These are not four unrelated failures; together they provide convergent evidence that the current TF-IDF/classical configuration is saturated on this corpus. The preliminary </w:t>
      </w:r>
      <w:proofErr w:type="spellStart"/>
      <w:r>
        <w:rPr>
          <w:color w:val="000000"/>
        </w:rPr>
        <w:t>DistilBERT</w:t>
      </w:r>
      <w:proofErr w:type="spellEnd"/>
      <w:r>
        <w:rPr>
          <w:color w:val="000000"/>
        </w:rPr>
        <w:t xml:space="preserve"> experiment also did not exceed the numerical ceiling, although its reduced data volume prevents an equivalent comparison. The practical implication is that future researchers need not assume that another small lexical feature, simple hard-voting combination or minor SVC adjustment will automatically improve a 99% baseline. Substantive progress is more likely to require different representations, additional data or richer multimodal signals.</w:t>
      </w:r>
      <w:r>
        <w:rPr>
          <w:color w:val="000000"/>
        </w:rPr>
        <w:br/>
      </w:r>
      <w:r>
        <w:rPr>
          <w:color w:val="000000"/>
        </w:rPr>
        <w:br/>
        <w:t xml:space="preserve">Third, the study shows why operational metrics are significant in security evaluation. F1 compresses precision and recall into one number, but it does not reveal how many legitimate messages are disrupted or how many attacks pass undetected. SEDAS therefore reports false-positive rates, absolute error counts and full confusion matrices. The contrast between </w:t>
      </w:r>
      <w:proofErr w:type="spellStart"/>
      <w:r>
        <w:rPr>
          <w:color w:val="000000"/>
        </w:rPr>
        <w:t>XGBoost</w:t>
      </w:r>
      <w:proofErr w:type="spellEnd"/>
      <w:r>
        <w:rPr>
          <w:color w:val="000000"/>
        </w:rPr>
        <w:t xml:space="preserve"> and Naive Bayes is especially instructive: they make almost the same total number of errors, yet </w:t>
      </w:r>
      <w:proofErr w:type="spellStart"/>
      <w:r>
        <w:rPr>
          <w:color w:val="000000"/>
        </w:rPr>
        <w:t>XGBoost</w:t>
      </w:r>
      <w:proofErr w:type="spellEnd"/>
      <w:r>
        <w:rPr>
          <w:color w:val="000000"/>
        </w:rPr>
        <w:t xml:space="preserve"> produces 324 false positives while Naive Bayes produces 349 false negatives. These behaviours impose very different institutional costs. By comparison, SVC produces only 145 total errors with 75 false positives and 70 false negatives. The richer evaluation therefore supports deployment reasoning that cannot be </w:t>
      </w:r>
      <w:r>
        <w:rPr>
          <w:color w:val="000000"/>
        </w:rPr>
        <w:lastRenderedPageBreak/>
        <w:t>obtained from the base paper's aggregate figures alone.</w:t>
      </w:r>
      <w:r>
        <w:rPr>
          <w:color w:val="000000"/>
        </w:rPr>
        <w:br/>
      </w:r>
      <w:r>
        <w:rPr>
          <w:color w:val="000000"/>
        </w:rPr>
        <w:br/>
        <w:t>Finally, the integration of the artefact is significant because social engineering is not purely a text-classification problem. A classifier can identify a suspicious email, but the attack still involves URLs, user judgement, repeated behaviour and organisational response. SEDAS places the validated classifier inside a wider system: URL verification combines first-seen heuristics with a tamper-evident registry; explainability turns a verdict into visible evidence; adaptive training converts user performance into targeted micro-lessons; and append-only attempts and registry records create governance data. The base paper's unit of contribution is primarily a deployed classifier, whereas SEDAS demonstrates how detection can feed into a layered defence process. That integration is particularly relevant to higher education, where diverse users and decentralised services make human judgement an unavoidable part of the security boundary.</w:t>
      </w:r>
      <w:r>
        <w:rPr>
          <w:color w:val="000000"/>
        </w:rPr>
        <w:br/>
      </w:r>
      <w:r>
        <w:rPr>
          <w:color w:val="000000"/>
        </w:rPr>
        <w:br/>
        <w:t>Taken together, these four strands change the interpretation of the project. The evidence does not support a claim that SEDAS invented a universally better phishing classifier; rather, it shows where a strong published pipeline can be reproduced, where incremental classical optimisation stops yielding meaningful returns, how operational errors alter deployment choices, and how the classifier can be connected to controls that address the human and institutional dimensions of social engineering. This is practically useful because organisations do not deploy F1 scores in isolation. They deploy systems that must remain understandable, responsive, auditable and acceptable to users. The study therefore links experimental validity to operational decision-making and to a broader defence architecture, which is the significance required by the project problem rather than a claim based on a marginal numerical delta.</w:t>
      </w:r>
    </w:p>
    <w:p w14:paraId="1F5E4895" w14:textId="77777777" w:rsidR="005F01F0" w:rsidRDefault="00000000">
      <w:pPr>
        <w:pStyle w:val="Heading2"/>
        <w:spacing w:before="265" w:after="112"/>
      </w:pPr>
      <w:r>
        <w:rPr>
          <w:b/>
          <w:bCs/>
          <w:color w:val="1F4E5F"/>
          <w:sz w:val="24"/>
          <w:szCs w:val="24"/>
        </w:rPr>
        <w:t>5.8 Limitations</w:t>
      </w:r>
    </w:p>
    <w:p w14:paraId="7F13349F" w14:textId="77777777" w:rsidR="005F01F0" w:rsidRDefault="00000000">
      <w:pPr>
        <w:spacing w:before="100" w:after="195" w:line="270" w:lineRule="auto"/>
        <w:ind w:left="215" w:right="215"/>
      </w:pPr>
      <w:r>
        <w:rPr>
          <w:color w:val="000000"/>
          <w:sz w:val="20"/>
        </w:rPr>
        <w:t>Several limitations bound the conclusions of this study. First, the email corpus is assembled from public research collections rather than live traffic from the target higher-education environment. The dataset enables reproducible comparison with [41], but it does not establish how the models would behave under institutional domain shift, contemporary local terminology or a changing distribution of AI-assisted attacks. A production deployment would therefore require validation on representative institutional data under appropriate ethics and privacy controls.</w:t>
      </w:r>
      <w:r>
        <w:rPr>
          <w:color w:val="000000"/>
          <w:sz w:val="20"/>
        </w:rPr>
        <w:br/>
      </w:r>
      <w:r>
        <w:rPr>
          <w:color w:val="000000"/>
          <w:sz w:val="20"/>
        </w:rPr>
        <w:br/>
        <w:t>Second, statistical significance testing against the published benchmark was not possible. Reference [41] reports summary performance figures but does not provide fold-level scores, repeated-run variance or prediction outputs from which confidence intervals for the difference could be reconstructed. Small numerical deltas between the two studies should consequently be treated as descriptive rather than statistically significant.</w:t>
      </w:r>
      <w:r>
        <w:rPr>
          <w:color w:val="000000"/>
          <w:sz w:val="20"/>
        </w:rPr>
        <w:br/>
      </w:r>
      <w:r>
        <w:rPr>
          <w:color w:val="000000"/>
          <w:sz w:val="20"/>
        </w:rPr>
        <w:br/>
        <w:t xml:space="preserve">Third, the extension methods were reasonable but not exhaustively optimised. </w:t>
      </w:r>
      <w:proofErr w:type="spellStart"/>
      <w:r>
        <w:rPr>
          <w:color w:val="000000"/>
          <w:sz w:val="20"/>
        </w:rPr>
        <w:t>XGBoost</w:t>
      </w:r>
      <w:proofErr w:type="spellEnd"/>
      <w:r>
        <w:rPr>
          <w:color w:val="000000"/>
          <w:sz w:val="20"/>
        </w:rPr>
        <w:t xml:space="preserve">, Random Forest and ensemble configurations could be tuned over much larger search spaces, so the study establishes the performance of the tested settings rather than the theoretical maximum of those algorithm families. The same qualification applies more strongly to </w:t>
      </w:r>
      <w:proofErr w:type="spellStart"/>
      <w:r>
        <w:rPr>
          <w:color w:val="000000"/>
          <w:sz w:val="20"/>
        </w:rPr>
        <w:t>DistilBERT</w:t>
      </w:r>
      <w:proofErr w:type="spellEnd"/>
      <w:r>
        <w:rPr>
          <w:color w:val="000000"/>
          <w:sz w:val="20"/>
        </w:rPr>
        <w:t>. It was trained on 4,800 emails and tested on 1,200, compared with 65,988/16,498 for the classical models. Its 98.00% F1 is therefore not directly comparable and cannot establish whether the observed classical ceiling also applies to transformers at full scale.</w:t>
      </w:r>
      <w:r>
        <w:rPr>
          <w:color w:val="000000"/>
          <w:sz w:val="20"/>
        </w:rPr>
        <w:br/>
      </w:r>
      <w:r>
        <w:rPr>
          <w:color w:val="000000"/>
          <w:sz w:val="20"/>
        </w:rPr>
        <w:br/>
        <w:t xml:space="preserve">Fourth, the awareness component was validated technically but not behaviourally. No real user population was available to measure whether adaptive training reduces risky clicks over time, so the Part A behavioural KPI remains unmeasured. Finally, authentication and role-based access control were not implemented at MVP scope. This leaves report submission and risk-changing endpoints unsuitable for open production exposure. These limitations are explicitly identified so that the claims remain bounded to what the artefact and experiments </w:t>
      </w:r>
      <w:proofErr w:type="gramStart"/>
      <w:r>
        <w:rPr>
          <w:color w:val="000000"/>
          <w:sz w:val="20"/>
        </w:rPr>
        <w:t>actually demonstrate</w:t>
      </w:r>
      <w:proofErr w:type="gramEnd"/>
      <w:r>
        <w:rPr>
          <w:color w:val="000000"/>
          <w:sz w:val="20"/>
        </w:rPr>
        <w:t>.</w:t>
      </w:r>
    </w:p>
    <w:p w14:paraId="1ED6B651" w14:textId="77777777" w:rsidR="005F01F0" w:rsidRDefault="00000000">
      <w:pPr>
        <w:pStyle w:val="Heading2"/>
        <w:spacing w:before="265" w:after="112"/>
      </w:pPr>
      <w:r>
        <w:rPr>
          <w:b/>
          <w:bCs/>
          <w:color w:val="1F4E5F"/>
          <w:sz w:val="24"/>
          <w:szCs w:val="24"/>
        </w:rPr>
        <w:lastRenderedPageBreak/>
        <w:t>5.9 Outcomes Against Objectives</w:t>
      </w:r>
    </w:p>
    <w:p w14:paraId="2E1D1353" w14:textId="77777777" w:rsidR="005F01F0" w:rsidRDefault="00000000">
      <w:pPr>
        <w:shd w:val="clear" w:color="auto" w:fill="EAF2EC"/>
        <w:spacing w:before="80" w:after="175" w:line="268" w:lineRule="auto"/>
        <w:ind w:left="215" w:right="215"/>
      </w:pPr>
      <w:r>
        <w:rPr>
          <w:b/>
          <w:bCs/>
          <w:color w:val="2D6A4F"/>
          <w:sz w:val="19"/>
          <w:szCs w:val="19"/>
        </w:rPr>
        <w:t xml:space="preserve"> </w:t>
      </w:r>
      <w:r>
        <w:rPr>
          <w:i/>
          <w:iCs/>
          <w:color w:val="2D6A4F"/>
          <w:sz w:val="19"/>
          <w:szCs w:val="19"/>
        </w:rPr>
        <w:t>Outcomes table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200"/>
        <w:gridCol w:w="2300"/>
        <w:gridCol w:w="1800"/>
      </w:tblGrid>
      <w:tr w:rsidR="005F01F0" w14:paraId="40346EE0" w14:textId="77777777">
        <w:tblPrEx>
          <w:tblCellMar>
            <w:top w:w="0" w:type="dxa"/>
            <w:bottom w:w="0" w:type="dxa"/>
          </w:tblCellMar>
        </w:tblPrEx>
        <w:trPr>
          <w:tblHeader/>
        </w:trPr>
        <w:tc>
          <w:tcPr>
            <w:tcW w:w="2900" w:type="dxa"/>
            <w:shd w:val="clear" w:color="auto" w:fill="1F4E5F"/>
            <w:tcMar>
              <w:top w:w="72" w:type="dxa"/>
              <w:left w:w="92" w:type="dxa"/>
              <w:bottom w:w="72" w:type="dxa"/>
              <w:right w:w="92" w:type="dxa"/>
            </w:tcMar>
          </w:tcPr>
          <w:p w14:paraId="2C7B1F16" w14:textId="77777777" w:rsidR="005F01F0" w:rsidRDefault="00000000">
            <w:pPr>
              <w:spacing w:line="248" w:lineRule="auto"/>
            </w:pPr>
            <w:r>
              <w:rPr>
                <w:b/>
                <w:bCs/>
                <w:color w:val="FFFFFF"/>
                <w:sz w:val="18"/>
                <w:szCs w:val="18"/>
              </w:rPr>
              <w:t>Objective (Part A)</w:t>
            </w:r>
          </w:p>
        </w:tc>
        <w:tc>
          <w:tcPr>
            <w:tcW w:w="2200" w:type="dxa"/>
            <w:shd w:val="clear" w:color="auto" w:fill="1F4E5F"/>
            <w:tcMar>
              <w:top w:w="72" w:type="dxa"/>
              <w:left w:w="92" w:type="dxa"/>
              <w:bottom w:w="72" w:type="dxa"/>
              <w:right w:w="92" w:type="dxa"/>
            </w:tcMar>
          </w:tcPr>
          <w:p w14:paraId="0A6450DC" w14:textId="77777777" w:rsidR="005F01F0" w:rsidRDefault="00000000">
            <w:pPr>
              <w:spacing w:line="248" w:lineRule="auto"/>
            </w:pPr>
            <w:r>
              <w:rPr>
                <w:b/>
                <w:bCs/>
                <w:color w:val="FFFFFF"/>
                <w:sz w:val="18"/>
                <w:szCs w:val="18"/>
              </w:rPr>
              <w:t>Target</w:t>
            </w:r>
          </w:p>
        </w:tc>
        <w:tc>
          <w:tcPr>
            <w:tcW w:w="2300" w:type="dxa"/>
            <w:shd w:val="clear" w:color="auto" w:fill="1F4E5F"/>
            <w:tcMar>
              <w:top w:w="72" w:type="dxa"/>
              <w:left w:w="92" w:type="dxa"/>
              <w:bottom w:w="72" w:type="dxa"/>
              <w:right w:w="92" w:type="dxa"/>
            </w:tcMar>
          </w:tcPr>
          <w:p w14:paraId="457EAE6F" w14:textId="77777777" w:rsidR="005F01F0" w:rsidRDefault="00000000">
            <w:pPr>
              <w:spacing w:line="248" w:lineRule="auto"/>
            </w:pPr>
            <w:r>
              <w:rPr>
                <w:b/>
                <w:bCs/>
                <w:color w:val="FFFFFF"/>
                <w:sz w:val="18"/>
                <w:szCs w:val="18"/>
              </w:rPr>
              <w:t>Achieved</w:t>
            </w:r>
          </w:p>
        </w:tc>
        <w:tc>
          <w:tcPr>
            <w:tcW w:w="1800" w:type="dxa"/>
            <w:shd w:val="clear" w:color="auto" w:fill="1F4E5F"/>
            <w:tcMar>
              <w:top w:w="72" w:type="dxa"/>
              <w:left w:w="92" w:type="dxa"/>
              <w:bottom w:w="72" w:type="dxa"/>
              <w:right w:w="92" w:type="dxa"/>
            </w:tcMar>
          </w:tcPr>
          <w:p w14:paraId="27F6C01A" w14:textId="77777777" w:rsidR="005F01F0" w:rsidRDefault="00000000">
            <w:pPr>
              <w:spacing w:line="248" w:lineRule="auto"/>
            </w:pPr>
            <w:r>
              <w:rPr>
                <w:b/>
                <w:bCs/>
                <w:color w:val="FFFFFF"/>
                <w:sz w:val="18"/>
                <w:szCs w:val="18"/>
              </w:rPr>
              <w:t>Status</w:t>
            </w:r>
          </w:p>
        </w:tc>
      </w:tr>
      <w:tr w:rsidR="005F01F0" w14:paraId="78922B13" w14:textId="77777777">
        <w:tblPrEx>
          <w:tblCellMar>
            <w:top w:w="0" w:type="dxa"/>
            <w:bottom w:w="0" w:type="dxa"/>
          </w:tblCellMar>
        </w:tblPrEx>
        <w:tc>
          <w:tcPr>
            <w:tcW w:w="2900" w:type="dxa"/>
            <w:tcMar>
              <w:top w:w="72" w:type="dxa"/>
              <w:left w:w="92" w:type="dxa"/>
              <w:bottom w:w="72" w:type="dxa"/>
              <w:right w:w="92" w:type="dxa"/>
            </w:tcMar>
          </w:tcPr>
          <w:p w14:paraId="368E6184" w14:textId="77777777" w:rsidR="005F01F0" w:rsidRDefault="00000000">
            <w:pPr>
              <w:spacing w:line="248" w:lineRule="auto"/>
            </w:pPr>
            <w:r>
              <w:rPr>
                <w:sz w:val="18"/>
                <w:szCs w:val="18"/>
              </w:rPr>
              <w:t>Detection F1</w:t>
            </w:r>
          </w:p>
        </w:tc>
        <w:tc>
          <w:tcPr>
            <w:tcW w:w="2200" w:type="dxa"/>
            <w:tcMar>
              <w:top w:w="72" w:type="dxa"/>
              <w:left w:w="92" w:type="dxa"/>
              <w:bottom w:w="72" w:type="dxa"/>
              <w:right w:w="92" w:type="dxa"/>
            </w:tcMar>
          </w:tcPr>
          <w:p w14:paraId="0F3FCC23" w14:textId="77777777" w:rsidR="005F01F0" w:rsidRDefault="00000000">
            <w:pPr>
              <w:spacing w:line="248" w:lineRule="auto"/>
            </w:pPr>
            <w:r>
              <w:rPr>
                <w:sz w:val="18"/>
                <w:szCs w:val="18"/>
              </w:rPr>
              <w:t>≥ 0.95</w:t>
            </w:r>
          </w:p>
        </w:tc>
        <w:tc>
          <w:tcPr>
            <w:tcW w:w="2300" w:type="dxa"/>
            <w:tcMar>
              <w:top w:w="72" w:type="dxa"/>
              <w:left w:w="92" w:type="dxa"/>
              <w:bottom w:w="72" w:type="dxa"/>
              <w:right w:w="92" w:type="dxa"/>
            </w:tcMar>
          </w:tcPr>
          <w:p w14:paraId="1D87239F" w14:textId="77777777" w:rsidR="005F01F0" w:rsidRDefault="00000000">
            <w:pPr>
              <w:spacing w:line="248" w:lineRule="auto"/>
            </w:pPr>
            <w:r>
              <w:rPr>
                <w:sz w:val="18"/>
                <w:szCs w:val="18"/>
              </w:rPr>
              <w:t>0.9917 (tuned SVC)</w:t>
            </w:r>
          </w:p>
        </w:tc>
        <w:tc>
          <w:tcPr>
            <w:tcW w:w="1800" w:type="dxa"/>
            <w:tcMar>
              <w:top w:w="72" w:type="dxa"/>
              <w:left w:w="92" w:type="dxa"/>
              <w:bottom w:w="72" w:type="dxa"/>
              <w:right w:w="92" w:type="dxa"/>
            </w:tcMar>
          </w:tcPr>
          <w:p w14:paraId="646E5A7C" w14:textId="77777777" w:rsidR="005F01F0" w:rsidRDefault="00000000">
            <w:pPr>
              <w:spacing w:line="248" w:lineRule="auto"/>
            </w:pPr>
            <w:r>
              <w:rPr>
                <w:sz w:val="18"/>
                <w:szCs w:val="18"/>
              </w:rPr>
              <w:t>Exceeded</w:t>
            </w:r>
          </w:p>
        </w:tc>
      </w:tr>
      <w:tr w:rsidR="005F01F0" w14:paraId="47070694"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1A8B648D" w14:textId="77777777" w:rsidR="005F01F0" w:rsidRDefault="00000000">
            <w:pPr>
              <w:spacing w:line="248" w:lineRule="auto"/>
            </w:pPr>
            <w:r>
              <w:rPr>
                <w:sz w:val="18"/>
                <w:szCs w:val="18"/>
              </w:rPr>
              <w:t>False-positive rate</w:t>
            </w:r>
          </w:p>
        </w:tc>
        <w:tc>
          <w:tcPr>
            <w:tcW w:w="2200" w:type="dxa"/>
            <w:shd w:val="clear" w:color="auto" w:fill="F4F8FA"/>
            <w:tcMar>
              <w:top w:w="72" w:type="dxa"/>
              <w:left w:w="92" w:type="dxa"/>
              <w:bottom w:w="72" w:type="dxa"/>
              <w:right w:w="92" w:type="dxa"/>
            </w:tcMar>
          </w:tcPr>
          <w:p w14:paraId="709D3762" w14:textId="77777777" w:rsidR="005F01F0" w:rsidRDefault="00000000">
            <w:pPr>
              <w:spacing w:line="248" w:lineRule="auto"/>
            </w:pPr>
            <w:r>
              <w:rPr>
                <w:sz w:val="18"/>
                <w:szCs w:val="18"/>
              </w:rPr>
              <w:t>&lt; 2%</w:t>
            </w:r>
          </w:p>
        </w:tc>
        <w:tc>
          <w:tcPr>
            <w:tcW w:w="2300" w:type="dxa"/>
            <w:shd w:val="clear" w:color="auto" w:fill="F4F8FA"/>
            <w:tcMar>
              <w:top w:w="72" w:type="dxa"/>
              <w:left w:w="92" w:type="dxa"/>
              <w:bottom w:w="72" w:type="dxa"/>
              <w:right w:w="92" w:type="dxa"/>
            </w:tcMar>
          </w:tcPr>
          <w:p w14:paraId="5A62935A" w14:textId="77777777" w:rsidR="005F01F0" w:rsidRDefault="00000000">
            <w:pPr>
              <w:spacing w:line="248" w:lineRule="auto"/>
            </w:pPr>
            <w:r>
              <w:rPr>
                <w:sz w:val="18"/>
                <w:szCs w:val="18"/>
              </w:rPr>
              <w:t>0.95%</w:t>
            </w:r>
          </w:p>
        </w:tc>
        <w:tc>
          <w:tcPr>
            <w:tcW w:w="1800" w:type="dxa"/>
            <w:shd w:val="clear" w:color="auto" w:fill="F4F8FA"/>
            <w:tcMar>
              <w:top w:w="72" w:type="dxa"/>
              <w:left w:w="92" w:type="dxa"/>
              <w:bottom w:w="72" w:type="dxa"/>
              <w:right w:w="92" w:type="dxa"/>
            </w:tcMar>
          </w:tcPr>
          <w:p w14:paraId="12BBBB24" w14:textId="77777777" w:rsidR="005F01F0" w:rsidRDefault="00000000">
            <w:pPr>
              <w:spacing w:line="248" w:lineRule="auto"/>
            </w:pPr>
            <w:r>
              <w:rPr>
                <w:sz w:val="18"/>
                <w:szCs w:val="18"/>
              </w:rPr>
              <w:t>Exceeded</w:t>
            </w:r>
          </w:p>
        </w:tc>
      </w:tr>
      <w:tr w:rsidR="005F01F0" w14:paraId="4BBCD5D5" w14:textId="77777777">
        <w:tblPrEx>
          <w:tblCellMar>
            <w:top w:w="0" w:type="dxa"/>
            <w:bottom w:w="0" w:type="dxa"/>
          </w:tblCellMar>
        </w:tblPrEx>
        <w:tc>
          <w:tcPr>
            <w:tcW w:w="2900" w:type="dxa"/>
            <w:tcMar>
              <w:top w:w="72" w:type="dxa"/>
              <w:left w:w="92" w:type="dxa"/>
              <w:bottom w:w="72" w:type="dxa"/>
              <w:right w:w="92" w:type="dxa"/>
            </w:tcMar>
          </w:tcPr>
          <w:p w14:paraId="739445F0" w14:textId="77777777" w:rsidR="005F01F0" w:rsidRDefault="00000000">
            <w:pPr>
              <w:spacing w:line="248" w:lineRule="auto"/>
            </w:pPr>
            <w:r>
              <w:rPr>
                <w:sz w:val="18"/>
                <w:szCs w:val="18"/>
              </w:rPr>
              <w:t>Classification latency</w:t>
            </w:r>
          </w:p>
        </w:tc>
        <w:tc>
          <w:tcPr>
            <w:tcW w:w="2200" w:type="dxa"/>
            <w:tcMar>
              <w:top w:w="72" w:type="dxa"/>
              <w:left w:w="92" w:type="dxa"/>
              <w:bottom w:w="72" w:type="dxa"/>
              <w:right w:w="92" w:type="dxa"/>
            </w:tcMar>
          </w:tcPr>
          <w:p w14:paraId="1A4BF0CA" w14:textId="77777777" w:rsidR="005F01F0" w:rsidRDefault="00000000">
            <w:pPr>
              <w:spacing w:line="248" w:lineRule="auto"/>
            </w:pPr>
            <w:r>
              <w:rPr>
                <w:sz w:val="18"/>
                <w:szCs w:val="18"/>
              </w:rPr>
              <w:t xml:space="preserve">&lt; 2,000 </w:t>
            </w:r>
            <w:proofErr w:type="spellStart"/>
            <w:r>
              <w:rPr>
                <w:sz w:val="18"/>
                <w:szCs w:val="18"/>
              </w:rPr>
              <w:t>ms</w:t>
            </w:r>
            <w:proofErr w:type="spellEnd"/>
          </w:p>
        </w:tc>
        <w:tc>
          <w:tcPr>
            <w:tcW w:w="2300" w:type="dxa"/>
            <w:tcMar>
              <w:top w:w="72" w:type="dxa"/>
              <w:left w:w="92" w:type="dxa"/>
              <w:bottom w:w="72" w:type="dxa"/>
              <w:right w:w="92" w:type="dxa"/>
            </w:tcMar>
          </w:tcPr>
          <w:p w14:paraId="6E613EBC" w14:textId="77777777" w:rsidR="005F01F0" w:rsidRDefault="00000000">
            <w:pPr>
              <w:spacing w:line="248" w:lineRule="auto"/>
            </w:pPr>
            <w:r>
              <w:rPr>
                <w:sz w:val="18"/>
                <w:szCs w:val="18"/>
              </w:rPr>
              <w:t xml:space="preserve">≈ 7-11 </w:t>
            </w:r>
            <w:proofErr w:type="spellStart"/>
            <w:r>
              <w:rPr>
                <w:sz w:val="18"/>
                <w:szCs w:val="18"/>
              </w:rPr>
              <w:t>ms</w:t>
            </w:r>
            <w:proofErr w:type="spellEnd"/>
          </w:p>
        </w:tc>
        <w:tc>
          <w:tcPr>
            <w:tcW w:w="1800" w:type="dxa"/>
            <w:tcMar>
              <w:top w:w="72" w:type="dxa"/>
              <w:left w:w="92" w:type="dxa"/>
              <w:bottom w:w="72" w:type="dxa"/>
              <w:right w:w="92" w:type="dxa"/>
            </w:tcMar>
          </w:tcPr>
          <w:p w14:paraId="23B0ABD5" w14:textId="77777777" w:rsidR="005F01F0" w:rsidRDefault="00000000">
            <w:pPr>
              <w:spacing w:line="248" w:lineRule="auto"/>
            </w:pPr>
            <w:r>
              <w:rPr>
                <w:sz w:val="18"/>
                <w:szCs w:val="18"/>
              </w:rPr>
              <w:t>Exceeded</w:t>
            </w:r>
          </w:p>
        </w:tc>
      </w:tr>
      <w:tr w:rsidR="005F01F0" w14:paraId="3C322ED0"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266422D9" w14:textId="77777777" w:rsidR="005F01F0" w:rsidRDefault="00000000">
            <w:pPr>
              <w:spacing w:line="248" w:lineRule="auto"/>
            </w:pPr>
            <w:r>
              <w:rPr>
                <w:sz w:val="18"/>
                <w:szCs w:val="18"/>
              </w:rPr>
              <w:t>URL verification latency</w:t>
            </w:r>
          </w:p>
        </w:tc>
        <w:tc>
          <w:tcPr>
            <w:tcW w:w="2200" w:type="dxa"/>
            <w:shd w:val="clear" w:color="auto" w:fill="F4F8FA"/>
            <w:tcMar>
              <w:top w:w="72" w:type="dxa"/>
              <w:left w:w="92" w:type="dxa"/>
              <w:bottom w:w="72" w:type="dxa"/>
              <w:right w:w="92" w:type="dxa"/>
            </w:tcMar>
          </w:tcPr>
          <w:p w14:paraId="6A99A9D5" w14:textId="77777777" w:rsidR="005F01F0" w:rsidRDefault="00000000">
            <w:pPr>
              <w:spacing w:line="248" w:lineRule="auto"/>
            </w:pPr>
            <w:r>
              <w:rPr>
                <w:sz w:val="18"/>
                <w:szCs w:val="18"/>
              </w:rPr>
              <w:t xml:space="preserve">&lt; 2,000 </w:t>
            </w:r>
            <w:proofErr w:type="spellStart"/>
            <w:r>
              <w:rPr>
                <w:sz w:val="18"/>
                <w:szCs w:val="18"/>
              </w:rPr>
              <w:t>ms</w:t>
            </w:r>
            <w:proofErr w:type="spellEnd"/>
          </w:p>
        </w:tc>
        <w:tc>
          <w:tcPr>
            <w:tcW w:w="2300" w:type="dxa"/>
            <w:shd w:val="clear" w:color="auto" w:fill="F4F8FA"/>
            <w:tcMar>
              <w:top w:w="72" w:type="dxa"/>
              <w:left w:w="92" w:type="dxa"/>
              <w:bottom w:w="72" w:type="dxa"/>
              <w:right w:w="92" w:type="dxa"/>
            </w:tcMar>
          </w:tcPr>
          <w:p w14:paraId="241549C4" w14:textId="77777777" w:rsidR="005F01F0" w:rsidRDefault="00000000">
            <w:pPr>
              <w:spacing w:line="248" w:lineRule="auto"/>
            </w:pPr>
            <w:r>
              <w:rPr>
                <w:sz w:val="18"/>
                <w:szCs w:val="18"/>
              </w:rPr>
              <w:t xml:space="preserve">≈ 1.4-9.3 </w:t>
            </w:r>
            <w:proofErr w:type="spellStart"/>
            <w:r>
              <w:rPr>
                <w:sz w:val="18"/>
                <w:szCs w:val="18"/>
              </w:rPr>
              <w:t>ms</w:t>
            </w:r>
            <w:proofErr w:type="spellEnd"/>
          </w:p>
        </w:tc>
        <w:tc>
          <w:tcPr>
            <w:tcW w:w="1800" w:type="dxa"/>
            <w:shd w:val="clear" w:color="auto" w:fill="F4F8FA"/>
            <w:tcMar>
              <w:top w:w="72" w:type="dxa"/>
              <w:left w:w="92" w:type="dxa"/>
              <w:bottom w:w="72" w:type="dxa"/>
              <w:right w:w="92" w:type="dxa"/>
            </w:tcMar>
          </w:tcPr>
          <w:p w14:paraId="5FBBA191" w14:textId="77777777" w:rsidR="005F01F0" w:rsidRDefault="00000000">
            <w:pPr>
              <w:spacing w:line="248" w:lineRule="auto"/>
            </w:pPr>
            <w:r>
              <w:rPr>
                <w:sz w:val="18"/>
                <w:szCs w:val="18"/>
              </w:rPr>
              <w:t>Exceeded</w:t>
            </w:r>
          </w:p>
        </w:tc>
      </w:tr>
      <w:tr w:rsidR="005F01F0" w14:paraId="5C7B4CA0" w14:textId="77777777">
        <w:tblPrEx>
          <w:tblCellMar>
            <w:top w:w="0" w:type="dxa"/>
            <w:bottom w:w="0" w:type="dxa"/>
          </w:tblCellMar>
        </w:tblPrEx>
        <w:tc>
          <w:tcPr>
            <w:tcW w:w="2900" w:type="dxa"/>
            <w:tcMar>
              <w:top w:w="72" w:type="dxa"/>
              <w:left w:w="92" w:type="dxa"/>
              <w:bottom w:w="72" w:type="dxa"/>
              <w:right w:w="92" w:type="dxa"/>
            </w:tcMar>
          </w:tcPr>
          <w:p w14:paraId="6C3AB40E" w14:textId="77777777" w:rsidR="005F01F0" w:rsidRDefault="00000000">
            <w:pPr>
              <w:spacing w:line="248" w:lineRule="auto"/>
            </w:pPr>
            <w:r>
              <w:rPr>
                <w:sz w:val="18"/>
                <w:szCs w:val="18"/>
              </w:rPr>
              <w:t>Registry tamper-evidence</w:t>
            </w:r>
          </w:p>
        </w:tc>
        <w:tc>
          <w:tcPr>
            <w:tcW w:w="2200" w:type="dxa"/>
            <w:tcMar>
              <w:top w:w="72" w:type="dxa"/>
              <w:left w:w="92" w:type="dxa"/>
              <w:bottom w:w="72" w:type="dxa"/>
              <w:right w:w="92" w:type="dxa"/>
            </w:tcMar>
          </w:tcPr>
          <w:p w14:paraId="231A7CC4" w14:textId="77777777" w:rsidR="005F01F0" w:rsidRDefault="00000000">
            <w:pPr>
              <w:spacing w:line="248" w:lineRule="auto"/>
            </w:pPr>
            <w:r>
              <w:rPr>
                <w:sz w:val="18"/>
                <w:szCs w:val="18"/>
              </w:rPr>
              <w:t>Verifiable chain</w:t>
            </w:r>
          </w:p>
        </w:tc>
        <w:tc>
          <w:tcPr>
            <w:tcW w:w="2300" w:type="dxa"/>
            <w:tcMar>
              <w:top w:w="72" w:type="dxa"/>
              <w:left w:w="92" w:type="dxa"/>
              <w:bottom w:w="72" w:type="dxa"/>
              <w:right w:w="92" w:type="dxa"/>
            </w:tcMar>
          </w:tcPr>
          <w:p w14:paraId="4A313276" w14:textId="77777777" w:rsidR="005F01F0" w:rsidRDefault="00000000">
            <w:pPr>
              <w:spacing w:line="248" w:lineRule="auto"/>
            </w:pPr>
            <w:r>
              <w:rPr>
                <w:sz w:val="18"/>
                <w:szCs w:val="18"/>
              </w:rPr>
              <w:t>Chain validation confirmed</w:t>
            </w:r>
          </w:p>
        </w:tc>
        <w:tc>
          <w:tcPr>
            <w:tcW w:w="1800" w:type="dxa"/>
            <w:tcMar>
              <w:top w:w="72" w:type="dxa"/>
              <w:left w:w="92" w:type="dxa"/>
              <w:bottom w:w="72" w:type="dxa"/>
              <w:right w:w="92" w:type="dxa"/>
            </w:tcMar>
          </w:tcPr>
          <w:p w14:paraId="5C69A8BD" w14:textId="77777777" w:rsidR="005F01F0" w:rsidRDefault="00000000">
            <w:pPr>
              <w:spacing w:line="248" w:lineRule="auto"/>
            </w:pPr>
            <w:r>
              <w:rPr>
                <w:sz w:val="18"/>
                <w:szCs w:val="18"/>
              </w:rPr>
              <w:t>Met</w:t>
            </w:r>
          </w:p>
        </w:tc>
      </w:tr>
      <w:tr w:rsidR="005F01F0" w14:paraId="37518398"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01377A88" w14:textId="77777777" w:rsidR="005F01F0" w:rsidRDefault="00000000">
            <w:pPr>
              <w:spacing w:line="248" w:lineRule="auto"/>
            </w:pPr>
            <w:r>
              <w:rPr>
                <w:sz w:val="18"/>
                <w:szCs w:val="18"/>
              </w:rPr>
              <w:t>Adaptive training</w:t>
            </w:r>
          </w:p>
        </w:tc>
        <w:tc>
          <w:tcPr>
            <w:tcW w:w="2200" w:type="dxa"/>
            <w:shd w:val="clear" w:color="auto" w:fill="F4F8FA"/>
            <w:tcMar>
              <w:top w:w="72" w:type="dxa"/>
              <w:left w:w="92" w:type="dxa"/>
              <w:bottom w:w="72" w:type="dxa"/>
              <w:right w:w="92" w:type="dxa"/>
            </w:tcMar>
          </w:tcPr>
          <w:p w14:paraId="4864762B" w14:textId="77777777" w:rsidR="005F01F0" w:rsidRDefault="00000000">
            <w:pPr>
              <w:spacing w:line="248" w:lineRule="auto"/>
            </w:pPr>
            <w:r>
              <w:rPr>
                <w:sz w:val="18"/>
                <w:szCs w:val="18"/>
              </w:rPr>
              <w:t>Persona-based delivery</w:t>
            </w:r>
          </w:p>
        </w:tc>
        <w:tc>
          <w:tcPr>
            <w:tcW w:w="2300" w:type="dxa"/>
            <w:shd w:val="clear" w:color="auto" w:fill="F4F8FA"/>
            <w:tcMar>
              <w:top w:w="72" w:type="dxa"/>
              <w:left w:w="92" w:type="dxa"/>
              <w:bottom w:w="72" w:type="dxa"/>
              <w:right w:w="92" w:type="dxa"/>
            </w:tcMar>
          </w:tcPr>
          <w:p w14:paraId="51162364" w14:textId="77777777" w:rsidR="005F01F0" w:rsidRDefault="00000000">
            <w:pPr>
              <w:spacing w:line="248" w:lineRule="auto"/>
            </w:pPr>
            <w:r>
              <w:rPr>
                <w:sz w:val="18"/>
                <w:szCs w:val="18"/>
              </w:rPr>
              <w:t>Implemented and verified</w:t>
            </w:r>
          </w:p>
        </w:tc>
        <w:tc>
          <w:tcPr>
            <w:tcW w:w="1800" w:type="dxa"/>
            <w:shd w:val="clear" w:color="auto" w:fill="F4F8FA"/>
            <w:tcMar>
              <w:top w:w="72" w:type="dxa"/>
              <w:left w:w="92" w:type="dxa"/>
              <w:bottom w:w="72" w:type="dxa"/>
              <w:right w:w="92" w:type="dxa"/>
            </w:tcMar>
          </w:tcPr>
          <w:p w14:paraId="59589B7A" w14:textId="77777777" w:rsidR="005F01F0" w:rsidRDefault="00000000">
            <w:pPr>
              <w:spacing w:line="248" w:lineRule="auto"/>
            </w:pPr>
            <w:r>
              <w:rPr>
                <w:sz w:val="18"/>
                <w:szCs w:val="18"/>
              </w:rPr>
              <w:t>Met</w:t>
            </w:r>
          </w:p>
        </w:tc>
      </w:tr>
      <w:tr w:rsidR="005F01F0" w14:paraId="47FE1EF2" w14:textId="77777777">
        <w:tblPrEx>
          <w:tblCellMar>
            <w:top w:w="0" w:type="dxa"/>
            <w:bottom w:w="0" w:type="dxa"/>
          </w:tblCellMar>
        </w:tblPrEx>
        <w:tc>
          <w:tcPr>
            <w:tcW w:w="2900" w:type="dxa"/>
            <w:tcMar>
              <w:top w:w="72" w:type="dxa"/>
              <w:left w:w="92" w:type="dxa"/>
              <w:bottom w:w="72" w:type="dxa"/>
              <w:right w:w="92" w:type="dxa"/>
            </w:tcMar>
          </w:tcPr>
          <w:p w14:paraId="4D3223C0" w14:textId="77777777" w:rsidR="005F01F0" w:rsidRDefault="00000000">
            <w:pPr>
              <w:spacing w:line="248" w:lineRule="auto"/>
            </w:pPr>
            <w:r>
              <w:rPr>
                <w:sz w:val="18"/>
                <w:szCs w:val="18"/>
              </w:rPr>
              <w:t>Risky-click reduction</w:t>
            </w:r>
          </w:p>
        </w:tc>
        <w:tc>
          <w:tcPr>
            <w:tcW w:w="2200" w:type="dxa"/>
            <w:tcMar>
              <w:top w:w="72" w:type="dxa"/>
              <w:left w:w="92" w:type="dxa"/>
              <w:bottom w:w="72" w:type="dxa"/>
              <w:right w:w="92" w:type="dxa"/>
            </w:tcMar>
          </w:tcPr>
          <w:p w14:paraId="17926C2C" w14:textId="77777777" w:rsidR="005F01F0" w:rsidRDefault="00000000">
            <w:pPr>
              <w:spacing w:line="248" w:lineRule="auto"/>
            </w:pPr>
            <w:r>
              <w:rPr>
                <w:sz w:val="18"/>
                <w:szCs w:val="18"/>
              </w:rPr>
              <w:t>30% (simulated)</w:t>
            </w:r>
          </w:p>
        </w:tc>
        <w:tc>
          <w:tcPr>
            <w:tcW w:w="2300" w:type="dxa"/>
            <w:tcMar>
              <w:top w:w="72" w:type="dxa"/>
              <w:left w:w="92" w:type="dxa"/>
              <w:bottom w:w="72" w:type="dxa"/>
              <w:right w:w="92" w:type="dxa"/>
            </w:tcMar>
          </w:tcPr>
          <w:p w14:paraId="674C8B48" w14:textId="77777777" w:rsidR="005F01F0" w:rsidRDefault="00000000">
            <w:pPr>
              <w:spacing w:line="248" w:lineRule="auto"/>
            </w:pPr>
            <w:r>
              <w:rPr>
                <w:sz w:val="18"/>
                <w:szCs w:val="18"/>
              </w:rPr>
              <w:t>Not measured</w:t>
            </w:r>
          </w:p>
        </w:tc>
        <w:tc>
          <w:tcPr>
            <w:tcW w:w="1800" w:type="dxa"/>
            <w:tcMar>
              <w:top w:w="72" w:type="dxa"/>
              <w:left w:w="92" w:type="dxa"/>
              <w:bottom w:w="72" w:type="dxa"/>
              <w:right w:w="92" w:type="dxa"/>
            </w:tcMar>
          </w:tcPr>
          <w:p w14:paraId="7E8824F1" w14:textId="77777777" w:rsidR="005F01F0" w:rsidRDefault="00000000">
            <w:pPr>
              <w:spacing w:line="248" w:lineRule="auto"/>
            </w:pPr>
            <w:r>
              <w:rPr>
                <w:sz w:val="18"/>
                <w:szCs w:val="18"/>
              </w:rPr>
              <w:t>Deferred</w:t>
            </w:r>
          </w:p>
        </w:tc>
      </w:tr>
    </w:tbl>
    <w:p w14:paraId="7AF60B3E" w14:textId="77777777" w:rsidR="005F01F0" w:rsidRDefault="00000000">
      <w:pPr>
        <w:spacing w:before="70" w:after="195"/>
      </w:pPr>
      <w:r>
        <w:rPr>
          <w:i/>
          <w:iCs/>
          <w:color w:val="555555"/>
          <w:sz w:val="18"/>
          <w:szCs w:val="18"/>
        </w:rPr>
        <w:t>Table 21: Outcomes against the objectives defined in Part A.</w:t>
      </w:r>
    </w:p>
    <w:p w14:paraId="4C1A47DA" w14:textId="77777777" w:rsidR="005F01F0" w:rsidRDefault="00000000">
      <w:pPr>
        <w:spacing w:before="100" w:after="195" w:line="270" w:lineRule="auto"/>
        <w:ind w:left="215" w:right="215"/>
      </w:pPr>
      <w:r>
        <w:rPr>
          <w:color w:val="000000"/>
          <w:sz w:val="20"/>
        </w:rPr>
        <w:t xml:space="preserve">Table 21 shows that the project met or exceeded most of the measurable objectives established in Part A. Detection quality exceeded the minimum F1 target of 0.95, reaching 0.9917 with the tuned SVC. The false-positive objective was also exceeded: 0.95% is less than half of the 2% threshold. Both latency objectives were surpassed by large margins. Classification required approximately 7-11 </w:t>
      </w:r>
      <w:proofErr w:type="spellStart"/>
      <w:r>
        <w:rPr>
          <w:color w:val="000000"/>
          <w:sz w:val="20"/>
        </w:rPr>
        <w:t>ms</w:t>
      </w:r>
      <w:proofErr w:type="spellEnd"/>
      <w:r>
        <w:rPr>
          <w:color w:val="000000"/>
          <w:sz w:val="20"/>
        </w:rPr>
        <w:t xml:space="preserve"> against a 2,000 </w:t>
      </w:r>
      <w:proofErr w:type="spellStart"/>
      <w:r>
        <w:rPr>
          <w:color w:val="000000"/>
          <w:sz w:val="20"/>
        </w:rPr>
        <w:t>ms</w:t>
      </w:r>
      <w:proofErr w:type="spellEnd"/>
      <w:r>
        <w:rPr>
          <w:color w:val="000000"/>
          <w:sz w:val="20"/>
        </w:rPr>
        <w:t xml:space="preserve"> target, while URL verification required about 1.4-9.3 </w:t>
      </w:r>
      <w:proofErr w:type="spellStart"/>
      <w:r>
        <w:rPr>
          <w:color w:val="000000"/>
          <w:sz w:val="20"/>
        </w:rPr>
        <w:t>ms</w:t>
      </w:r>
      <w:proofErr w:type="spellEnd"/>
      <w:r>
        <w:rPr>
          <w:color w:val="000000"/>
          <w:sz w:val="20"/>
        </w:rPr>
        <w:t>. Registry tamper-evidence was met through full-chain validation, and adaptive training was implemented and verified through the persona, risk-band and lesson-selection tests. These results mean that six technical objectives were either met or exceeded, with the quantitative detection and latency targets comfortably surpassed rather than narrowly satisfied.</w:t>
      </w:r>
      <w:r>
        <w:rPr>
          <w:color w:val="000000"/>
          <w:sz w:val="20"/>
        </w:rPr>
        <w:br/>
      </w:r>
      <w:r>
        <w:rPr>
          <w:color w:val="000000"/>
          <w:sz w:val="20"/>
        </w:rPr>
        <w:br/>
        <w:t>The project also produced outcomes that were not explicit in the original objective table. It independently replicated the Q1 benchmark on the identical corpus, evaluated six classification methods, reported operational error behaviour absent from the base paper, and produced a controlled performance-ceiling finding from four optimisation experiments. These outcomes strengthen the evidence base beyond simple requirement completion.</w:t>
      </w:r>
      <w:r>
        <w:rPr>
          <w:color w:val="000000"/>
          <w:sz w:val="20"/>
        </w:rPr>
        <w:br/>
      </w:r>
      <w:r>
        <w:rPr>
          <w:color w:val="000000"/>
          <w:sz w:val="20"/>
        </w:rPr>
        <w:br/>
        <w:t>The one objective not measured is the 30% reduction in risky clicks. Demonstrating that outcome requires a real or ethically approved simulated phishing campaign with human participants, baseline and follow-up behaviour, sufficient observation time and appropriate consent/governance. Such a study was outside the implementation scope and would require institutional ethics approval. The KPI is therefore deferred rather than claimed as achieved.</w:t>
      </w:r>
    </w:p>
    <w:p w14:paraId="274359A1" w14:textId="77777777" w:rsidR="005F01F0" w:rsidRDefault="00000000">
      <w:pPr>
        <w:pStyle w:val="Heading2"/>
        <w:spacing w:before="265" w:after="112"/>
      </w:pPr>
      <w:r>
        <w:rPr>
          <w:b/>
          <w:bCs/>
          <w:color w:val="1F4E5F"/>
          <w:sz w:val="24"/>
          <w:szCs w:val="24"/>
        </w:rPr>
        <w:t>5.10 Design Trade-Offs</w:t>
      </w:r>
    </w:p>
    <w:p w14:paraId="5DD22A63" w14:textId="77777777" w:rsidR="005F01F0" w:rsidRDefault="00000000">
      <w:pPr>
        <w:spacing w:before="100" w:after="195" w:line="270" w:lineRule="auto"/>
        <w:ind w:left="215" w:right="215"/>
      </w:pPr>
      <w:r>
        <w:rPr>
          <w:color w:val="000000"/>
          <w:sz w:val="20"/>
        </w:rPr>
        <w:t>Several design choices in SEDAS deliberately exchange production-level capability for evidence, accessibility or implementation feasibility. The URL trust layer illustrates the first trade-off. A SHA-256 hash chain was selected instead of the Part A distributed ledger. Tamper-evidence is retained because any historical modification breaks the cryptographic sequence, but decentralised consensus is given up. This removes gas fees, wallet management and blockchain latency, which is appropriate for an MVP, while leaving distributed anchoring as future work.</w:t>
      </w:r>
      <w:r>
        <w:rPr>
          <w:color w:val="000000"/>
          <w:sz w:val="20"/>
        </w:rPr>
        <w:br/>
      </w:r>
      <w:r>
        <w:rPr>
          <w:color w:val="000000"/>
          <w:sz w:val="20"/>
        </w:rPr>
        <w:br/>
        <w:t xml:space="preserve">The modelling strategy also balances classical and transformer approaches. TF-IDF with </w:t>
      </w:r>
      <w:proofErr w:type="spellStart"/>
      <w:r>
        <w:rPr>
          <w:color w:val="000000"/>
          <w:sz w:val="20"/>
        </w:rPr>
        <w:t>LinearSVC</w:t>
      </w:r>
      <w:proofErr w:type="spellEnd"/>
      <w:r>
        <w:rPr>
          <w:color w:val="000000"/>
          <w:sz w:val="20"/>
        </w:rPr>
        <w:t xml:space="preserve"> is fast, sparse, computationally inexpensive and straightforward to explain through feature coefficients. What it gives up is the richer context and word-order representation available to transformers. </w:t>
      </w:r>
      <w:proofErr w:type="spellStart"/>
      <w:r>
        <w:rPr>
          <w:color w:val="000000"/>
          <w:sz w:val="20"/>
        </w:rPr>
        <w:t>DistilBERT</w:t>
      </w:r>
      <w:proofErr w:type="spellEnd"/>
      <w:r>
        <w:rPr>
          <w:color w:val="000000"/>
          <w:sz w:val="20"/>
        </w:rPr>
        <w:t xml:space="preserve"> was therefore evaluated as an extension rather than used to replace the operational baseline before an equivalent full-data comparison existed.</w:t>
      </w:r>
      <w:r>
        <w:rPr>
          <w:color w:val="000000"/>
          <w:sz w:val="20"/>
        </w:rPr>
        <w:br/>
      </w:r>
      <w:r>
        <w:rPr>
          <w:color w:val="000000"/>
          <w:sz w:val="20"/>
        </w:rPr>
        <w:br/>
        <w:t xml:space="preserve">Microservices were retained instead of collapsing the platform into a monolith. The benefit is independent development, scaling, testing and failure isolation for detection, URL verification and training. The cost is operational overhead: three processes, separate datastores and more network boundaries must be managed, without the gateway or service discovery that a production microservice deployment would normally include. At </w:t>
      </w:r>
      <w:r>
        <w:rPr>
          <w:color w:val="000000"/>
          <w:sz w:val="20"/>
        </w:rPr>
        <w:lastRenderedPageBreak/>
        <w:t>MVP scale, the clear separation of responsibilities justified that cost.</w:t>
      </w:r>
      <w:r>
        <w:rPr>
          <w:color w:val="000000"/>
          <w:sz w:val="20"/>
        </w:rPr>
        <w:br/>
      </w:r>
      <w:r>
        <w:rPr>
          <w:color w:val="000000"/>
          <w:sz w:val="20"/>
        </w:rPr>
        <w:br/>
        <w:t xml:space="preserve">Hardware introduced another explicit trade-off. CPU-only execution improves accessibility and reproducibility because the artefact runs on ordinary development machines, but it prevents practical full-corpus transformer fine-tuning. The reduced </w:t>
      </w:r>
      <w:proofErr w:type="spellStart"/>
      <w:r>
        <w:rPr>
          <w:color w:val="000000"/>
          <w:sz w:val="20"/>
        </w:rPr>
        <w:t>DistilBERT</w:t>
      </w:r>
      <w:proofErr w:type="spellEnd"/>
      <w:r>
        <w:rPr>
          <w:color w:val="000000"/>
          <w:sz w:val="20"/>
        </w:rPr>
        <w:t xml:space="preserve"> experiment is the direct consequence. A GPU would increase experimental scope but reduce the “run anywhere” property of the current build.</w:t>
      </w:r>
      <w:r>
        <w:rPr>
          <w:color w:val="000000"/>
          <w:sz w:val="20"/>
        </w:rPr>
        <w:br/>
      </w:r>
      <w:r>
        <w:rPr>
          <w:color w:val="000000"/>
          <w:sz w:val="20"/>
        </w:rPr>
        <w:br/>
        <w:t>Finally, CORS was configured permissively for local browser demonstration. This simplifies integration during development but would be unsafe for production because arbitrary origins could invoke the services. Restricting allowed origins, adding institutional authentication and enforcing rate limits are therefore deployment requirements. In each case, the MVP choice preserves the behaviour needed for assessment while making the sacrificed production property explicit rather than implicit.</w:t>
      </w:r>
    </w:p>
    <w:p w14:paraId="62B0FAF1" w14:textId="77777777" w:rsidR="005F01F0" w:rsidRDefault="00000000">
      <w:r>
        <w:br w:type="page"/>
      </w:r>
    </w:p>
    <w:p w14:paraId="3A97EDBB" w14:textId="77777777" w:rsidR="005F01F0" w:rsidRDefault="00000000">
      <w:pPr>
        <w:pStyle w:val="Heading1"/>
        <w:spacing w:before="340" w:after="150"/>
      </w:pPr>
      <w:r>
        <w:rPr>
          <w:b/>
          <w:bCs/>
          <w:color w:val="1F4E5F"/>
          <w:sz w:val="28"/>
          <w:szCs w:val="28"/>
        </w:rPr>
        <w:lastRenderedPageBreak/>
        <w:t>6. Conclusion and Future Work</w:t>
      </w:r>
    </w:p>
    <w:p w14:paraId="7187F446" w14:textId="77777777" w:rsidR="005F01F0" w:rsidRDefault="00000000">
      <w:pPr>
        <w:pStyle w:val="Heading2"/>
        <w:spacing w:before="265" w:after="112"/>
      </w:pPr>
      <w:r>
        <w:rPr>
          <w:b/>
          <w:bCs/>
          <w:color w:val="1F4E5F"/>
          <w:sz w:val="24"/>
          <w:szCs w:val="24"/>
        </w:rPr>
        <w:t>6.1 Conclusion</w:t>
      </w:r>
    </w:p>
    <w:p w14:paraId="07B31D5D" w14:textId="77777777" w:rsidR="005F01F0" w:rsidRDefault="00000000">
      <w:pPr>
        <w:spacing w:before="100" w:after="195" w:line="270" w:lineRule="auto"/>
        <w:ind w:left="215" w:right="215"/>
      </w:pPr>
      <w:r>
        <w:rPr>
          <w:color w:val="000000"/>
          <w:sz w:val="20"/>
        </w:rPr>
        <w:t>This project investigated phishing defence as both a machine-learning problem and a broader social-engineering problem. The starting point was the reproducibility of a strong published benchmark: Al-</w:t>
      </w:r>
      <w:proofErr w:type="spellStart"/>
      <w:r>
        <w:rPr>
          <w:color w:val="000000"/>
          <w:sz w:val="20"/>
        </w:rPr>
        <w:t>Subaiey</w:t>
      </w:r>
      <w:proofErr w:type="spellEnd"/>
      <w:r>
        <w:rPr>
          <w:color w:val="000000"/>
          <w:sz w:val="20"/>
        </w:rPr>
        <w:t xml:space="preserve"> et al. [41] reported approximately 99% F1 for an SVM-based phishing detector on a large public corpus. SEDAS independently reproduced that task on the identical 82,486-email dataset, then extended the work through additional models, controlled optimisation experiments, richer operational metrics and an integrated defensive architecture.</w:t>
      </w:r>
      <w:r>
        <w:rPr>
          <w:color w:val="000000"/>
          <w:sz w:val="20"/>
        </w:rPr>
        <w:br/>
      </w:r>
      <w:r>
        <w:rPr>
          <w:color w:val="000000"/>
          <w:sz w:val="20"/>
        </w:rPr>
        <w:br/>
        <w:t xml:space="preserve">The replication was successful. </w:t>
      </w:r>
      <w:proofErr w:type="spellStart"/>
      <w:r>
        <w:rPr>
          <w:color w:val="000000"/>
          <w:sz w:val="20"/>
        </w:rPr>
        <w:t>LinearSVC</w:t>
      </w:r>
      <w:proofErr w:type="spellEnd"/>
      <w:r>
        <w:rPr>
          <w:color w:val="000000"/>
          <w:sz w:val="20"/>
        </w:rPr>
        <w:t xml:space="preserve"> achieved 99.16% F1, closely confirming the published 99.0% result, while Random Forest and Multinomial Naive Bayes remained in the same general performance range as [41]. Logistic Regression and </w:t>
      </w:r>
      <w:proofErr w:type="spellStart"/>
      <w:r>
        <w:rPr>
          <w:color w:val="000000"/>
          <w:sz w:val="20"/>
        </w:rPr>
        <w:t>XGBoost</w:t>
      </w:r>
      <w:proofErr w:type="spellEnd"/>
      <w:r>
        <w:rPr>
          <w:color w:val="000000"/>
          <w:sz w:val="20"/>
        </w:rPr>
        <w:t xml:space="preserve"> did not exceed the benchmark. More importantly, four targeted optimisation strategies also failed to produce a meaningful gain: engineered features remained at 99.16%, equal voting fell slightly, and weighted voting and SVC tuning reached only about 99.17%. The convergence of these results supports the main empirical finding that the evaluated TF-IDF/classical pipeline is operating near a practical performance ceiling on this corpus.</w:t>
      </w:r>
      <w:r>
        <w:rPr>
          <w:color w:val="000000"/>
          <w:sz w:val="20"/>
        </w:rPr>
        <w:br/>
      </w:r>
      <w:r>
        <w:rPr>
          <w:color w:val="000000"/>
          <w:sz w:val="20"/>
        </w:rPr>
        <w:br/>
        <w:t xml:space="preserve">Operational analysis strengthened that conclusion. SVC produced the lowest total error count, with 75 false positives and 70 false negatives on 16,498 held-out emails. By contrast, </w:t>
      </w:r>
      <w:proofErr w:type="spellStart"/>
      <w:r>
        <w:rPr>
          <w:color w:val="000000"/>
          <w:sz w:val="20"/>
        </w:rPr>
        <w:t>XGBoost</w:t>
      </w:r>
      <w:proofErr w:type="spellEnd"/>
      <w:r>
        <w:rPr>
          <w:color w:val="000000"/>
          <w:sz w:val="20"/>
        </w:rPr>
        <w:t xml:space="preserve"> over-flagged legitimate messages and Naive Bayes missed substantially more attacks. Reporting these counts, false-positive rates, confusion matrices and measured latency adds deployment evidence not available from headline F1 alone. The preliminary </w:t>
      </w:r>
      <w:proofErr w:type="spellStart"/>
      <w:r>
        <w:rPr>
          <w:color w:val="000000"/>
          <w:sz w:val="20"/>
        </w:rPr>
        <w:t>DistilBERT</w:t>
      </w:r>
      <w:proofErr w:type="spellEnd"/>
      <w:r>
        <w:rPr>
          <w:color w:val="000000"/>
          <w:sz w:val="20"/>
        </w:rPr>
        <w:t xml:space="preserve"> experiment demonstrated that contextual modelling is viable, reaching 98.00% F1 from only 4,800 training emails, but the reduced sample prevents a definitive comparison with the full-data classical models.</w:t>
      </w:r>
      <w:r>
        <w:rPr>
          <w:color w:val="000000"/>
          <w:sz w:val="20"/>
        </w:rPr>
        <w:br/>
      </w:r>
      <w:r>
        <w:rPr>
          <w:color w:val="000000"/>
          <w:sz w:val="20"/>
        </w:rPr>
        <w:br/>
        <w:t xml:space="preserve">The project's guiding questions can therefore be answered directly. First, the published benchmark can be independently reproduced on the identical public data, with SVC again emerging as the strongest replicated method. Second, the tested classical improvements—feature engineering, simple </w:t>
      </w:r>
      <w:proofErr w:type="spellStart"/>
      <w:r>
        <w:rPr>
          <w:color w:val="000000"/>
          <w:sz w:val="20"/>
        </w:rPr>
        <w:t>ensembling</w:t>
      </w:r>
      <w:proofErr w:type="spellEnd"/>
      <w:r>
        <w:rPr>
          <w:color w:val="000000"/>
          <w:sz w:val="20"/>
        </w:rPr>
        <w:t xml:space="preserve"> and regularisation tuning—do not materially exceed that benchmark. Third, a transformer approach is technically viable and data-efficient at preliminary scale, but a GPU-enabled full-corpus experiment is required before any superiority claim can be made. Fourth, phishing detection can be integrated meaningfully with human-layer defence: SEDAS combines explainable classification, heuristic and registry-based URL verification, adaptive training, tamper-evident records and governance-oriented data within one working system.</w:t>
      </w:r>
      <w:r>
        <w:rPr>
          <w:color w:val="000000"/>
          <w:sz w:val="20"/>
        </w:rPr>
        <w:br/>
      </w:r>
      <w:r>
        <w:rPr>
          <w:color w:val="000000"/>
          <w:sz w:val="20"/>
        </w:rPr>
        <w:br/>
        <w:t xml:space="preserve">The contribution is therefore not a marginal score increase. It is a reproducible validation of a Q1 benchmark, controlled evidence about the limit of further classical optimisation, operational error analysis that changes how model suitability is interpreted, and an implemented architecture that connects technical detection to the user and governance layers social engineering </w:t>
      </w:r>
      <w:proofErr w:type="gramStart"/>
      <w:r>
        <w:rPr>
          <w:color w:val="000000"/>
          <w:sz w:val="20"/>
        </w:rPr>
        <w:t>actually exploits</w:t>
      </w:r>
      <w:proofErr w:type="gramEnd"/>
      <w:r>
        <w:rPr>
          <w:color w:val="000000"/>
          <w:sz w:val="20"/>
        </w:rPr>
        <w:t>.</w:t>
      </w:r>
    </w:p>
    <w:p w14:paraId="7D7A3D0B" w14:textId="77777777" w:rsidR="005F01F0" w:rsidRDefault="00000000">
      <w:pPr>
        <w:pStyle w:val="Heading2"/>
        <w:spacing w:before="265" w:after="112"/>
      </w:pPr>
      <w:r>
        <w:rPr>
          <w:b/>
          <w:bCs/>
          <w:color w:val="1F4E5F"/>
          <w:sz w:val="24"/>
          <w:szCs w:val="24"/>
        </w:rPr>
        <w:t>6.2 Future Work</w:t>
      </w:r>
    </w:p>
    <w:p w14:paraId="5584BB0B" w14:textId="77777777" w:rsidR="005F01F0" w:rsidRDefault="00000000">
      <w:pPr>
        <w:spacing w:before="100" w:after="195" w:line="270" w:lineRule="auto"/>
        <w:ind w:left="215" w:right="215"/>
      </w:pPr>
      <w:r>
        <w:rPr>
          <w:color w:val="000000"/>
          <w:sz w:val="20"/>
        </w:rPr>
        <w:t xml:space="preserve">Future work should first convert the preliminary transformer experiment into an equivalent full-scale comparison. </w:t>
      </w:r>
      <w:proofErr w:type="spellStart"/>
      <w:r>
        <w:rPr>
          <w:color w:val="000000"/>
          <w:sz w:val="20"/>
        </w:rPr>
        <w:t>DistilBERT</w:t>
      </w:r>
      <w:proofErr w:type="spellEnd"/>
      <w:r>
        <w:rPr>
          <w:color w:val="000000"/>
          <w:sz w:val="20"/>
        </w:rPr>
        <w:t xml:space="preserve"> should be fine-tuned on the complete training corpus using GPU resources, with the same held-out evaluation protocol used by the classical models. Larger transformer variants such as BERT and </w:t>
      </w:r>
      <w:proofErr w:type="spellStart"/>
      <w:r>
        <w:rPr>
          <w:color w:val="000000"/>
          <w:sz w:val="20"/>
        </w:rPr>
        <w:t>RoBERTa</w:t>
      </w:r>
      <w:proofErr w:type="spellEnd"/>
      <w:r>
        <w:rPr>
          <w:color w:val="000000"/>
          <w:sz w:val="20"/>
        </w:rPr>
        <w:t xml:space="preserve"> should then be evaluated because [50] and [51] report advantages for contextual models on related phishing corpora. This would determine whether the classical performance ceiling identified here is a property of the TF-IDF representation rather than of the dataset itself.</w:t>
      </w:r>
      <w:r>
        <w:rPr>
          <w:color w:val="000000"/>
          <w:sz w:val="20"/>
        </w:rPr>
        <w:br/>
      </w:r>
      <w:r>
        <w:rPr>
          <w:color w:val="000000"/>
          <w:sz w:val="20"/>
        </w:rPr>
        <w:br/>
        <w:t xml:space="preserve">The classical extension space also remains open. </w:t>
      </w:r>
      <w:proofErr w:type="spellStart"/>
      <w:r>
        <w:rPr>
          <w:color w:val="000000"/>
          <w:sz w:val="20"/>
        </w:rPr>
        <w:t>XGBoost</w:t>
      </w:r>
      <w:proofErr w:type="spellEnd"/>
      <w:r>
        <w:rPr>
          <w:color w:val="000000"/>
          <w:sz w:val="20"/>
        </w:rPr>
        <w:t xml:space="preserve"> was evaluated with a reasonable fixed configuration, but a structured hyperparameter search could test whether its weak precision on sparse features can be improved. Alternative boosting formulations or dimensionality reduction could be examined before concluding that tree boosting is unsuitable for this representation.</w:t>
      </w:r>
      <w:r>
        <w:rPr>
          <w:color w:val="000000"/>
          <w:sz w:val="20"/>
        </w:rPr>
        <w:br/>
      </w:r>
      <w:r>
        <w:rPr>
          <w:color w:val="000000"/>
          <w:sz w:val="20"/>
        </w:rPr>
        <w:lastRenderedPageBreak/>
        <w:br/>
        <w:t>Production security is a second priority. FR-08 should be completed through institutional single sign-on and role-based access control, ensuring that only authorised identities can submit registry reports, alter training state or view governance data. The URL report endpoint should add rate limiting and authenticated attribution to reduce poisoning risk, and CORS should be restricted to approved origins.</w:t>
      </w:r>
      <w:r>
        <w:rPr>
          <w:color w:val="000000"/>
          <w:sz w:val="20"/>
        </w:rPr>
        <w:br/>
      </w:r>
      <w:r>
        <w:rPr>
          <w:color w:val="000000"/>
          <w:sz w:val="20"/>
        </w:rPr>
        <w:br/>
        <w:t xml:space="preserve">A real institutional pilot would enable evaluation of the project's deferred behavioural objective. With ethics approval, simulated campaigns could measure baseline risky-click behaviour, training exposure, follow-up performance and retention over time. The awareness content library should also be expanded across additional roles and attack </w:t>
      </w:r>
      <w:proofErr w:type="gramStart"/>
      <w:r>
        <w:rPr>
          <w:color w:val="000000"/>
          <w:sz w:val="20"/>
        </w:rPr>
        <w:t>patterns</w:t>
      </w:r>
      <w:proofErr w:type="gramEnd"/>
      <w:r>
        <w:rPr>
          <w:color w:val="000000"/>
          <w:sz w:val="20"/>
        </w:rPr>
        <w:t xml:space="preserve"> so adaptation is based on a richer set of scenarios. </w:t>
      </w:r>
      <w:proofErr w:type="gramStart"/>
      <w:r>
        <w:rPr>
          <w:color w:val="000000"/>
          <w:sz w:val="20"/>
        </w:rPr>
        <w:t>Particular attention</w:t>
      </w:r>
      <w:proofErr w:type="gramEnd"/>
      <w:r>
        <w:rPr>
          <w:color w:val="000000"/>
          <w:sz w:val="20"/>
        </w:rPr>
        <w:t xml:space="preserve"> should be given to AI-generated phishing, which recent work [43], [57] identifies as an emerging threat capable of producing more fluent and personalised social-engineering content. Together, these extensions would move SEDAS from a validated MVP toward a production-ready and behaviourally evaluated institutional defence platform.</w:t>
      </w:r>
    </w:p>
    <w:p w14:paraId="60086C23" w14:textId="77777777" w:rsidR="005F01F0" w:rsidRDefault="00000000">
      <w:r>
        <w:br w:type="page"/>
      </w:r>
    </w:p>
    <w:p w14:paraId="3E295E12" w14:textId="77777777" w:rsidR="005F01F0" w:rsidRDefault="00000000">
      <w:pPr>
        <w:pStyle w:val="Heading1"/>
        <w:spacing w:before="340" w:after="150"/>
      </w:pPr>
      <w:r>
        <w:rPr>
          <w:b/>
          <w:bCs/>
          <w:color w:val="1F4E5F"/>
          <w:sz w:val="28"/>
          <w:szCs w:val="28"/>
        </w:rPr>
        <w:lastRenderedPageBreak/>
        <w:t>References</w:t>
      </w:r>
    </w:p>
    <w:p w14:paraId="540AACD5" w14:textId="77777777" w:rsidR="005F01F0" w:rsidRDefault="00000000">
      <w:pPr>
        <w:spacing w:after="128" w:line="278" w:lineRule="auto"/>
        <w:jc w:val="both"/>
      </w:pPr>
      <w:r>
        <w:t>APA 7th edition, continuing the Part A reference register [1]-[40].</w:t>
      </w:r>
    </w:p>
    <w:p w14:paraId="38954E7B" w14:textId="77777777" w:rsidR="005F01F0" w:rsidRPr="001A7EEF" w:rsidRDefault="00000000">
      <w:pPr>
        <w:pStyle w:val="Heading2"/>
        <w:spacing w:before="265" w:after="112"/>
        <w:rPr>
          <w:lang w:val="pt-PT"/>
        </w:rPr>
      </w:pPr>
      <w:r w:rsidRPr="001A7EEF">
        <w:rPr>
          <w:b/>
          <w:bCs/>
          <w:color w:val="1F4E5F"/>
          <w:sz w:val="24"/>
          <w:szCs w:val="24"/>
          <w:lang w:val="pt-PT"/>
        </w:rPr>
        <w:t>Base paper</w:t>
      </w:r>
    </w:p>
    <w:p w14:paraId="52F09C20" w14:textId="77777777" w:rsidR="005F01F0" w:rsidRDefault="00000000">
      <w:pPr>
        <w:spacing w:after="130" w:line="270" w:lineRule="auto"/>
      </w:pPr>
      <w:r w:rsidRPr="001A7EEF">
        <w:rPr>
          <w:b/>
          <w:bCs/>
          <w:lang w:val="pt-PT"/>
        </w:rPr>
        <w:t xml:space="preserve">[41] </w:t>
      </w:r>
      <w:r w:rsidRPr="001A7EEF">
        <w:rPr>
          <w:lang w:val="pt-PT"/>
        </w:rPr>
        <w:t xml:space="preserve">Al-Subaiey, A., Al-Thani, M., Alam, N. A., Antora, K. F., Khandakar, A., &amp; Zaman, S. M. A. U. (2024). </w:t>
      </w:r>
      <w:r>
        <w:t xml:space="preserve">Novel interpretable and robust web-based AI platform for phishing email detection. Computers and Electrical Engineering, 120, 109625. https://doi.org/10.1016/j.compeleceng.2024.109625 </w:t>
      </w:r>
      <w:r>
        <w:rPr>
          <w:i/>
          <w:iCs/>
          <w:color w:val="2D6A4F"/>
          <w:sz w:val="20"/>
          <w:szCs w:val="20"/>
        </w:rPr>
        <w:t>[Q1]</w:t>
      </w:r>
    </w:p>
    <w:p w14:paraId="73A2507D" w14:textId="77777777" w:rsidR="005F01F0" w:rsidRDefault="00000000">
      <w:pPr>
        <w:pStyle w:val="Heading2"/>
        <w:spacing w:before="265" w:after="112"/>
      </w:pPr>
      <w:r>
        <w:rPr>
          <w:b/>
          <w:bCs/>
          <w:color w:val="1F4E5F"/>
          <w:sz w:val="24"/>
          <w:szCs w:val="24"/>
        </w:rPr>
        <w:t>Additional references added in Part B</w:t>
      </w:r>
    </w:p>
    <w:p w14:paraId="34F6B596" w14:textId="77777777" w:rsidR="005F01F0" w:rsidRDefault="00000000">
      <w:pPr>
        <w:spacing w:after="100" w:line="266" w:lineRule="auto"/>
      </w:pPr>
      <w:r>
        <w:rPr>
          <w:b/>
          <w:bCs/>
          <w:sz w:val="21"/>
          <w:szCs w:val="21"/>
        </w:rPr>
        <w:t xml:space="preserve">[42] </w:t>
      </w:r>
      <w:r>
        <w:rPr>
          <w:sz w:val="21"/>
          <w:szCs w:val="21"/>
        </w:rPr>
        <w:t xml:space="preserve">Champa, A. I., Rabbi, M. F., &amp; </w:t>
      </w:r>
      <w:proofErr w:type="spellStart"/>
      <w:r>
        <w:rPr>
          <w:sz w:val="21"/>
          <w:szCs w:val="21"/>
        </w:rPr>
        <w:t>Zibran</w:t>
      </w:r>
      <w:proofErr w:type="spellEnd"/>
      <w:r>
        <w:rPr>
          <w:sz w:val="21"/>
          <w:szCs w:val="21"/>
        </w:rPr>
        <w:t xml:space="preserve">, M. F. (2025). Improving phishing email detection performance through deep learning with adaptive optimization. Scientific Reports, 15, 36724. </w:t>
      </w:r>
      <w:r>
        <w:rPr>
          <w:i/>
          <w:iCs/>
          <w:color w:val="2D6A4F"/>
          <w:sz w:val="19"/>
          <w:szCs w:val="19"/>
        </w:rPr>
        <w:t>[Q1]</w:t>
      </w:r>
    </w:p>
    <w:p w14:paraId="77A0FDCD" w14:textId="77777777" w:rsidR="005F01F0" w:rsidRDefault="00000000">
      <w:pPr>
        <w:spacing w:after="100" w:line="266" w:lineRule="auto"/>
      </w:pPr>
      <w:r>
        <w:rPr>
          <w:b/>
          <w:bCs/>
          <w:sz w:val="21"/>
          <w:szCs w:val="21"/>
        </w:rPr>
        <w:t xml:space="preserve">[43] </w:t>
      </w:r>
      <w:r>
        <w:rPr>
          <w:sz w:val="21"/>
          <w:szCs w:val="21"/>
        </w:rPr>
        <w:t xml:space="preserve">Opara, C., Modesti, P., &amp; Golightly, L. (2025). Evaluating spam filters and stylometric detection of AI-generated phishing emails. Expert Systems with Applications, 276, 127044. </w:t>
      </w:r>
      <w:r>
        <w:rPr>
          <w:i/>
          <w:iCs/>
          <w:color w:val="2D6A4F"/>
          <w:sz w:val="19"/>
          <w:szCs w:val="19"/>
        </w:rPr>
        <w:t>[Q1]</w:t>
      </w:r>
    </w:p>
    <w:p w14:paraId="76359828" w14:textId="77777777" w:rsidR="005F01F0" w:rsidRDefault="00000000">
      <w:pPr>
        <w:spacing w:after="100" w:line="266" w:lineRule="auto"/>
      </w:pPr>
      <w:r>
        <w:rPr>
          <w:b/>
          <w:bCs/>
          <w:sz w:val="21"/>
          <w:szCs w:val="21"/>
        </w:rPr>
        <w:t xml:space="preserve">[44] </w:t>
      </w:r>
      <w:r>
        <w:rPr>
          <w:sz w:val="21"/>
          <w:szCs w:val="21"/>
        </w:rPr>
        <w:t xml:space="preserve">Alotaibi, S. R., et al. (2025). Explainable artificial intelligence in web phishing classification on secure IoT with cloud-based cyber-physical systems. Alexandria Engineering Journal, 110, 490-505. </w:t>
      </w:r>
      <w:r>
        <w:rPr>
          <w:i/>
          <w:iCs/>
          <w:color w:val="2D6A4F"/>
          <w:sz w:val="19"/>
          <w:szCs w:val="19"/>
        </w:rPr>
        <w:t>[Q1]</w:t>
      </w:r>
    </w:p>
    <w:p w14:paraId="011B2BF3" w14:textId="77777777" w:rsidR="005F01F0" w:rsidRDefault="00000000">
      <w:pPr>
        <w:spacing w:after="100" w:line="266" w:lineRule="auto"/>
      </w:pPr>
      <w:r>
        <w:rPr>
          <w:b/>
          <w:bCs/>
          <w:sz w:val="21"/>
          <w:szCs w:val="21"/>
        </w:rPr>
        <w:t xml:space="preserve">[45] </w:t>
      </w:r>
      <w:r>
        <w:rPr>
          <w:sz w:val="21"/>
          <w:szCs w:val="21"/>
        </w:rPr>
        <w:t xml:space="preserve">(2026). Designing effective phishing awareness training: The role of feedback and engagement strategies. International Journal of Human-Computer Studies. </w:t>
      </w:r>
      <w:r>
        <w:rPr>
          <w:i/>
          <w:iCs/>
          <w:color w:val="2D6A4F"/>
          <w:sz w:val="19"/>
          <w:szCs w:val="19"/>
        </w:rPr>
        <w:t>[Q1]</w:t>
      </w:r>
    </w:p>
    <w:p w14:paraId="0A71AEAC" w14:textId="77777777" w:rsidR="005F01F0" w:rsidRDefault="00000000">
      <w:pPr>
        <w:spacing w:after="100" w:line="266" w:lineRule="auto"/>
      </w:pPr>
      <w:r>
        <w:rPr>
          <w:b/>
          <w:bCs/>
          <w:sz w:val="21"/>
          <w:szCs w:val="21"/>
        </w:rPr>
        <w:t xml:space="preserve">[46] </w:t>
      </w:r>
      <w:r>
        <w:rPr>
          <w:sz w:val="21"/>
          <w:szCs w:val="21"/>
        </w:rPr>
        <w:t xml:space="preserve">(2026). An explainable transformer-based model for phishing email detection: A large language model approach. </w:t>
      </w:r>
      <w:r>
        <w:rPr>
          <w:i/>
          <w:iCs/>
          <w:color w:val="2D6A4F"/>
          <w:sz w:val="19"/>
          <w:szCs w:val="19"/>
        </w:rPr>
        <w:t>[Q1]</w:t>
      </w:r>
    </w:p>
    <w:p w14:paraId="4646A219" w14:textId="77777777" w:rsidR="005F01F0" w:rsidRDefault="00000000">
      <w:pPr>
        <w:spacing w:after="100" w:line="266" w:lineRule="auto"/>
      </w:pPr>
      <w:r>
        <w:rPr>
          <w:b/>
          <w:bCs/>
          <w:sz w:val="21"/>
          <w:szCs w:val="21"/>
        </w:rPr>
        <w:t xml:space="preserve">[47] </w:t>
      </w:r>
      <w:r>
        <w:rPr>
          <w:sz w:val="21"/>
          <w:szCs w:val="21"/>
        </w:rPr>
        <w:t xml:space="preserve">Uddin, M. A., Islam, M. N., Maglaras, L., Janicke, H., &amp; Sarker, I. H. (2025). </w:t>
      </w:r>
      <w:proofErr w:type="spellStart"/>
      <w:r>
        <w:rPr>
          <w:sz w:val="21"/>
          <w:szCs w:val="21"/>
        </w:rPr>
        <w:t>ExplainableDetector</w:t>
      </w:r>
      <w:proofErr w:type="spellEnd"/>
      <w:r>
        <w:rPr>
          <w:sz w:val="21"/>
          <w:szCs w:val="21"/>
        </w:rPr>
        <w:t xml:space="preserve">: Exploring transformer-based language </w:t>
      </w:r>
      <w:proofErr w:type="spellStart"/>
      <w:r>
        <w:rPr>
          <w:sz w:val="21"/>
          <w:szCs w:val="21"/>
        </w:rPr>
        <w:t>modeling</w:t>
      </w:r>
      <w:proofErr w:type="spellEnd"/>
      <w:r>
        <w:rPr>
          <w:sz w:val="21"/>
          <w:szCs w:val="21"/>
        </w:rPr>
        <w:t xml:space="preserve"> approach for SMS spam detection with explainability analysis. Digital Communications and Networks, 11(5), 1504-1518. </w:t>
      </w:r>
      <w:r>
        <w:rPr>
          <w:i/>
          <w:iCs/>
          <w:color w:val="2D6A4F"/>
          <w:sz w:val="19"/>
          <w:szCs w:val="19"/>
        </w:rPr>
        <w:t>[Q1]</w:t>
      </w:r>
    </w:p>
    <w:p w14:paraId="1EC58578" w14:textId="77777777" w:rsidR="005F01F0" w:rsidRDefault="00000000">
      <w:pPr>
        <w:spacing w:after="100" w:line="266" w:lineRule="auto"/>
      </w:pPr>
      <w:r>
        <w:rPr>
          <w:b/>
          <w:bCs/>
          <w:sz w:val="21"/>
          <w:szCs w:val="21"/>
        </w:rPr>
        <w:t xml:space="preserve">[48] </w:t>
      </w:r>
      <w:r>
        <w:rPr>
          <w:sz w:val="21"/>
          <w:szCs w:val="21"/>
        </w:rPr>
        <w:t xml:space="preserve">Sarker, I. H., Janicke, H., Mohsin, A., Gill, A., &amp; Maglaras, L. (2024). Explainable AI for cybersecurity automation, intelligence and trustworthiness in digital twin. ICT Express, 10(4), 935-958. </w:t>
      </w:r>
      <w:r>
        <w:rPr>
          <w:i/>
          <w:iCs/>
          <w:color w:val="2D6A4F"/>
          <w:sz w:val="19"/>
          <w:szCs w:val="19"/>
        </w:rPr>
        <w:t>[Q1]</w:t>
      </w:r>
    </w:p>
    <w:p w14:paraId="1A9E0970" w14:textId="77777777" w:rsidR="005F01F0" w:rsidRDefault="00000000">
      <w:pPr>
        <w:spacing w:after="100" w:line="266" w:lineRule="auto"/>
      </w:pPr>
      <w:r>
        <w:rPr>
          <w:b/>
          <w:bCs/>
          <w:sz w:val="21"/>
          <w:szCs w:val="21"/>
        </w:rPr>
        <w:t xml:space="preserve">[49] </w:t>
      </w:r>
      <w:proofErr w:type="spellStart"/>
      <w:r>
        <w:rPr>
          <w:sz w:val="21"/>
          <w:szCs w:val="21"/>
        </w:rPr>
        <w:t>Alhuzali</w:t>
      </w:r>
      <w:proofErr w:type="spellEnd"/>
      <w:r>
        <w:rPr>
          <w:sz w:val="21"/>
          <w:szCs w:val="21"/>
        </w:rPr>
        <w:t xml:space="preserve">, A., </w:t>
      </w:r>
      <w:proofErr w:type="spellStart"/>
      <w:r>
        <w:rPr>
          <w:sz w:val="21"/>
          <w:szCs w:val="21"/>
        </w:rPr>
        <w:t>Alloqmani</w:t>
      </w:r>
      <w:proofErr w:type="spellEnd"/>
      <w:r>
        <w:rPr>
          <w:sz w:val="21"/>
          <w:szCs w:val="21"/>
        </w:rPr>
        <w:t xml:space="preserve">, A., </w:t>
      </w:r>
      <w:proofErr w:type="spellStart"/>
      <w:r>
        <w:rPr>
          <w:sz w:val="21"/>
          <w:szCs w:val="21"/>
        </w:rPr>
        <w:t>Aljabri</w:t>
      </w:r>
      <w:proofErr w:type="spellEnd"/>
      <w:r>
        <w:rPr>
          <w:sz w:val="21"/>
          <w:szCs w:val="21"/>
        </w:rPr>
        <w:t xml:space="preserve">, M., &amp; Alharbi, F. (2025). In-depth analysis of phishing email detection: Evaluating the performance of machine learning and deep learning models across multiple datasets. </w:t>
      </w:r>
      <w:r>
        <w:rPr>
          <w:i/>
          <w:iCs/>
          <w:color w:val="555555"/>
          <w:sz w:val="19"/>
          <w:szCs w:val="19"/>
        </w:rPr>
        <w:t>[Verify]</w:t>
      </w:r>
    </w:p>
    <w:p w14:paraId="3BDCD40C" w14:textId="77777777" w:rsidR="005F01F0" w:rsidRDefault="00000000">
      <w:pPr>
        <w:spacing w:after="100" w:line="266" w:lineRule="auto"/>
      </w:pPr>
      <w:r>
        <w:rPr>
          <w:b/>
          <w:bCs/>
          <w:sz w:val="21"/>
          <w:szCs w:val="21"/>
        </w:rPr>
        <w:t xml:space="preserve">[50] </w:t>
      </w:r>
      <w:r>
        <w:rPr>
          <w:sz w:val="21"/>
          <w:szCs w:val="21"/>
        </w:rPr>
        <w:t xml:space="preserve">(2026). Phishing Email Detection Using BERT and </w:t>
      </w:r>
      <w:proofErr w:type="spellStart"/>
      <w:r>
        <w:rPr>
          <w:sz w:val="21"/>
          <w:szCs w:val="21"/>
        </w:rPr>
        <w:t>RoBERTa</w:t>
      </w:r>
      <w:proofErr w:type="spellEnd"/>
      <w:r>
        <w:rPr>
          <w:sz w:val="21"/>
          <w:szCs w:val="21"/>
        </w:rPr>
        <w:t xml:space="preserve">. </w:t>
      </w:r>
      <w:r>
        <w:rPr>
          <w:i/>
          <w:iCs/>
          <w:color w:val="555555"/>
          <w:sz w:val="19"/>
          <w:szCs w:val="19"/>
        </w:rPr>
        <w:t>[Q2]</w:t>
      </w:r>
    </w:p>
    <w:p w14:paraId="21BF9957" w14:textId="77777777" w:rsidR="005F01F0" w:rsidRDefault="00000000">
      <w:pPr>
        <w:spacing w:after="100" w:line="266" w:lineRule="auto"/>
      </w:pPr>
      <w:r>
        <w:rPr>
          <w:b/>
          <w:bCs/>
          <w:sz w:val="21"/>
          <w:szCs w:val="21"/>
        </w:rPr>
        <w:t xml:space="preserve">[51] </w:t>
      </w:r>
      <w:r>
        <w:rPr>
          <w:sz w:val="21"/>
          <w:szCs w:val="21"/>
        </w:rPr>
        <w:t xml:space="preserve">(2025). Comparative Investigation of Traditional Machine Learning Models and Transformer Models for Phishing Email Detection. </w:t>
      </w:r>
      <w:r>
        <w:rPr>
          <w:i/>
          <w:iCs/>
          <w:color w:val="8C4A00"/>
          <w:sz w:val="19"/>
          <w:szCs w:val="19"/>
        </w:rPr>
        <w:t>[Preprint]</w:t>
      </w:r>
    </w:p>
    <w:p w14:paraId="4E6A754C" w14:textId="77777777" w:rsidR="005F01F0" w:rsidRDefault="00000000">
      <w:pPr>
        <w:spacing w:after="100" w:line="266" w:lineRule="auto"/>
      </w:pPr>
      <w:r>
        <w:rPr>
          <w:b/>
          <w:bCs/>
          <w:sz w:val="21"/>
          <w:szCs w:val="21"/>
        </w:rPr>
        <w:t xml:space="preserve">[52] </w:t>
      </w:r>
      <w:r>
        <w:rPr>
          <w:sz w:val="21"/>
          <w:szCs w:val="21"/>
        </w:rPr>
        <w:t xml:space="preserve">(2026). A Temporally Dynamic Feature-Extraction Framework for Phishing Detection with LIME and SHAP Explanations. Future Internet. </w:t>
      </w:r>
      <w:r>
        <w:rPr>
          <w:i/>
          <w:iCs/>
          <w:color w:val="555555"/>
          <w:sz w:val="19"/>
          <w:szCs w:val="19"/>
        </w:rPr>
        <w:t>[Q2]</w:t>
      </w:r>
    </w:p>
    <w:p w14:paraId="6522C484" w14:textId="77777777" w:rsidR="005F01F0" w:rsidRDefault="00000000">
      <w:pPr>
        <w:spacing w:after="100" w:line="266" w:lineRule="auto"/>
      </w:pPr>
      <w:r>
        <w:rPr>
          <w:b/>
          <w:bCs/>
          <w:sz w:val="21"/>
          <w:szCs w:val="21"/>
        </w:rPr>
        <w:t xml:space="preserve">[53] </w:t>
      </w:r>
      <w:r>
        <w:rPr>
          <w:sz w:val="21"/>
          <w:szCs w:val="21"/>
        </w:rPr>
        <w:t xml:space="preserve">Uddin, M. A., et al. (2025). Explainable Machine Learning for Phishing Site Detection: A High-Efficiency Approach Using Boosting Models and SHAP. The Journal of Engineering. </w:t>
      </w:r>
      <w:r>
        <w:rPr>
          <w:i/>
          <w:iCs/>
          <w:color w:val="555555"/>
          <w:sz w:val="19"/>
          <w:szCs w:val="19"/>
        </w:rPr>
        <w:t>[Q2]</w:t>
      </w:r>
    </w:p>
    <w:p w14:paraId="01D9E8FA" w14:textId="77777777" w:rsidR="005F01F0" w:rsidRDefault="00000000">
      <w:pPr>
        <w:spacing w:after="100" w:line="266" w:lineRule="auto"/>
      </w:pPr>
      <w:r>
        <w:rPr>
          <w:b/>
          <w:bCs/>
          <w:sz w:val="21"/>
          <w:szCs w:val="21"/>
        </w:rPr>
        <w:t xml:space="preserve">[54] </w:t>
      </w:r>
      <w:r>
        <w:rPr>
          <w:sz w:val="21"/>
          <w:szCs w:val="21"/>
        </w:rPr>
        <w:t xml:space="preserve">(2026). Hybridizing Explainable AI (XAI) for Intelligent Feature Extraction in Phishing Website Detection. Electronics. </w:t>
      </w:r>
      <w:r>
        <w:rPr>
          <w:i/>
          <w:iCs/>
          <w:color w:val="555555"/>
          <w:sz w:val="19"/>
          <w:szCs w:val="19"/>
        </w:rPr>
        <w:t>[Q2]</w:t>
      </w:r>
    </w:p>
    <w:p w14:paraId="1FCB7D50" w14:textId="77777777" w:rsidR="005F01F0" w:rsidRDefault="00000000">
      <w:pPr>
        <w:spacing w:after="100" w:line="266" w:lineRule="auto"/>
      </w:pPr>
      <w:r>
        <w:rPr>
          <w:b/>
          <w:bCs/>
          <w:sz w:val="21"/>
          <w:szCs w:val="21"/>
        </w:rPr>
        <w:t xml:space="preserve">[55] </w:t>
      </w:r>
      <w:proofErr w:type="spellStart"/>
      <w:r>
        <w:rPr>
          <w:sz w:val="21"/>
          <w:szCs w:val="21"/>
        </w:rPr>
        <w:t>MLPhishChain</w:t>
      </w:r>
      <w:proofErr w:type="spellEnd"/>
      <w:r>
        <w:rPr>
          <w:sz w:val="21"/>
          <w:szCs w:val="21"/>
        </w:rPr>
        <w:t xml:space="preserve">: A machine learning-based blockchain framework for reducing phishing threats. Frontiers in Blockchain. </w:t>
      </w:r>
      <w:r>
        <w:rPr>
          <w:i/>
          <w:iCs/>
          <w:color w:val="555555"/>
          <w:sz w:val="19"/>
          <w:szCs w:val="19"/>
        </w:rPr>
        <w:t>[Q2]</w:t>
      </w:r>
    </w:p>
    <w:p w14:paraId="5C932C45" w14:textId="77777777" w:rsidR="005F01F0" w:rsidRDefault="00000000">
      <w:pPr>
        <w:spacing w:after="100" w:line="266" w:lineRule="auto"/>
      </w:pPr>
      <w:r>
        <w:rPr>
          <w:b/>
          <w:bCs/>
          <w:sz w:val="21"/>
          <w:szCs w:val="21"/>
        </w:rPr>
        <w:t xml:space="preserve">[56] </w:t>
      </w:r>
      <w:proofErr w:type="spellStart"/>
      <w:r>
        <w:rPr>
          <w:sz w:val="21"/>
          <w:szCs w:val="21"/>
        </w:rPr>
        <w:t>Alluqmani</w:t>
      </w:r>
      <w:proofErr w:type="spellEnd"/>
      <w:r>
        <w:rPr>
          <w:sz w:val="21"/>
          <w:szCs w:val="21"/>
        </w:rPr>
        <w:t xml:space="preserve">, K., et al. (2025). Assessing the Efficacy of Security Awareness Training in Mitigating Phishing Attacks: A Review. International Journal of Advanced Trends in Computer Science and Engineering, 14(3), 177-184. </w:t>
      </w:r>
      <w:r>
        <w:rPr>
          <w:i/>
          <w:iCs/>
          <w:color w:val="555555"/>
          <w:sz w:val="19"/>
          <w:szCs w:val="19"/>
        </w:rPr>
        <w:t>[Verify]</w:t>
      </w:r>
    </w:p>
    <w:p w14:paraId="15164B7B" w14:textId="77777777" w:rsidR="005F01F0" w:rsidRDefault="00000000">
      <w:pPr>
        <w:spacing w:after="100" w:line="266" w:lineRule="auto"/>
      </w:pPr>
      <w:r>
        <w:rPr>
          <w:b/>
          <w:bCs/>
          <w:sz w:val="21"/>
          <w:szCs w:val="21"/>
        </w:rPr>
        <w:t xml:space="preserve">[57] </w:t>
      </w:r>
      <w:r>
        <w:rPr>
          <w:sz w:val="21"/>
          <w:szCs w:val="21"/>
        </w:rPr>
        <w:t xml:space="preserve">(2025). Machine Learning and Watermarking for Accurate Detection of AI-Generated Phishing Emails. Electronics, 14(13), 2611. </w:t>
      </w:r>
      <w:r>
        <w:rPr>
          <w:i/>
          <w:iCs/>
          <w:color w:val="555555"/>
          <w:sz w:val="19"/>
          <w:szCs w:val="19"/>
        </w:rPr>
        <w:t>[Q2]</w:t>
      </w:r>
    </w:p>
    <w:p w14:paraId="135A5D31" w14:textId="77777777" w:rsidR="005F01F0" w:rsidRDefault="005F01F0">
      <w:pPr>
        <w:spacing w:before="100" w:after="195" w:line="270" w:lineRule="auto"/>
        <w:ind w:left="215" w:right="215"/>
      </w:pPr>
    </w:p>
    <w:p w14:paraId="0CB5DA6D" w14:textId="77777777" w:rsidR="005F01F0" w:rsidRDefault="00000000">
      <w:pPr>
        <w:pStyle w:val="Heading1"/>
        <w:spacing w:before="340" w:after="150"/>
      </w:pPr>
      <w:r>
        <w:rPr>
          <w:b/>
          <w:bCs/>
          <w:color w:val="1F4E5F"/>
          <w:sz w:val="28"/>
          <w:szCs w:val="28"/>
        </w:rPr>
        <w:lastRenderedPageBreak/>
        <w:t>Appendices</w:t>
      </w:r>
    </w:p>
    <w:p w14:paraId="37892EDC" w14:textId="77777777" w:rsidR="005F01F0" w:rsidRDefault="00000000">
      <w:pPr>
        <w:pStyle w:val="ListParagraph"/>
        <w:numPr>
          <w:ilvl w:val="0"/>
          <w:numId w:val="2"/>
        </w:numPr>
        <w:spacing w:after="78" w:line="270" w:lineRule="auto"/>
      </w:pPr>
      <w:r>
        <w:t>Appendix A — Complete results data (Tables A1 and A2 below)</w:t>
      </w:r>
    </w:p>
    <w:p w14:paraId="24D78EA8" w14:textId="77777777" w:rsidR="005F01F0" w:rsidRDefault="00000000">
      <w:pPr>
        <w:pStyle w:val="ListParagraph"/>
        <w:numPr>
          <w:ilvl w:val="0"/>
          <w:numId w:val="2"/>
        </w:numPr>
        <w:spacing w:after="78" w:line="270" w:lineRule="auto"/>
      </w:pPr>
      <w:r>
        <w:t>Appendix B — Technical and Programmer Manual (separate document)</w:t>
      </w:r>
    </w:p>
    <w:p w14:paraId="7C88899C" w14:textId="77777777" w:rsidR="005F01F0" w:rsidRDefault="00000000">
      <w:pPr>
        <w:pStyle w:val="ListParagraph"/>
        <w:numPr>
          <w:ilvl w:val="0"/>
          <w:numId w:val="2"/>
        </w:numPr>
        <w:spacing w:after="78" w:line="270" w:lineRule="auto"/>
      </w:pPr>
      <w:r>
        <w:t>Appendix C — User Guide (separate document)</w:t>
      </w:r>
    </w:p>
    <w:p w14:paraId="1D1429EC" w14:textId="77777777" w:rsidR="005F01F0" w:rsidRDefault="00000000">
      <w:pPr>
        <w:pStyle w:val="ListParagraph"/>
        <w:numPr>
          <w:ilvl w:val="0"/>
          <w:numId w:val="2"/>
        </w:numPr>
        <w:spacing w:after="78" w:line="270" w:lineRule="auto"/>
      </w:pPr>
      <w:r>
        <w:t>Appendix D — Consolidated Project Log, Weeks 1-7 (separate document)</w:t>
      </w:r>
    </w:p>
    <w:p w14:paraId="29990D24" w14:textId="77777777" w:rsidR="005F01F0" w:rsidRDefault="00000000">
      <w:pPr>
        <w:pStyle w:val="ListParagraph"/>
        <w:numPr>
          <w:ilvl w:val="0"/>
          <w:numId w:val="2"/>
        </w:numPr>
        <w:spacing w:after="78" w:line="270" w:lineRule="auto"/>
      </w:pPr>
      <w:r>
        <w:t>Appendix E — Meeting Minutes #1 to #5</w:t>
      </w:r>
    </w:p>
    <w:p w14:paraId="6F99DFB6" w14:textId="77777777" w:rsidR="005F01F0" w:rsidRDefault="00000000">
      <w:pPr>
        <w:pStyle w:val="ListParagraph"/>
        <w:numPr>
          <w:ilvl w:val="0"/>
          <w:numId w:val="2"/>
        </w:numPr>
        <w:spacing w:after="78" w:line="270" w:lineRule="auto"/>
      </w:pPr>
      <w:r>
        <w:t>Appendix F — Evidence screenshots (docs/evidence/)</w:t>
      </w:r>
    </w:p>
    <w:p w14:paraId="7D284DD0" w14:textId="77777777" w:rsidR="005F01F0" w:rsidRDefault="00000000">
      <w:pPr>
        <w:pStyle w:val="ListParagraph"/>
        <w:numPr>
          <w:ilvl w:val="0"/>
          <w:numId w:val="2"/>
        </w:numPr>
        <w:spacing w:after="78" w:line="270" w:lineRule="auto"/>
      </w:pPr>
      <w:r>
        <w:t>Appendix G — Source code repository</w:t>
      </w:r>
    </w:p>
    <w:p w14:paraId="0E3E18C8" w14:textId="77777777" w:rsidR="005F01F0" w:rsidRDefault="00000000">
      <w:pPr>
        <w:pStyle w:val="Heading2"/>
        <w:spacing w:before="265" w:after="112"/>
      </w:pPr>
      <w:r>
        <w:rPr>
          <w:b/>
          <w:bCs/>
          <w:color w:val="1F4E5F"/>
          <w:sz w:val="24"/>
          <w:szCs w:val="24"/>
        </w:rPr>
        <w:t>Appendix A: Complete Results Data</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50"/>
        <w:gridCol w:w="1250"/>
        <w:gridCol w:w="1250"/>
        <w:gridCol w:w="1250"/>
        <w:gridCol w:w="1250"/>
      </w:tblGrid>
      <w:tr w:rsidR="005F01F0" w14:paraId="16EEE88E" w14:textId="77777777">
        <w:tblPrEx>
          <w:tblCellMar>
            <w:top w:w="0" w:type="dxa"/>
            <w:bottom w:w="0" w:type="dxa"/>
          </w:tblCellMar>
        </w:tblPrEx>
        <w:trPr>
          <w:tblHeader/>
        </w:trPr>
        <w:tc>
          <w:tcPr>
            <w:tcW w:w="2500" w:type="dxa"/>
            <w:shd w:val="clear" w:color="auto" w:fill="1F4E5F"/>
            <w:tcMar>
              <w:top w:w="72" w:type="dxa"/>
              <w:left w:w="92" w:type="dxa"/>
              <w:bottom w:w="72" w:type="dxa"/>
              <w:right w:w="92" w:type="dxa"/>
            </w:tcMar>
          </w:tcPr>
          <w:p w14:paraId="7F4959A3" w14:textId="77777777" w:rsidR="005F01F0" w:rsidRDefault="00000000">
            <w:pPr>
              <w:spacing w:line="248" w:lineRule="auto"/>
            </w:pPr>
            <w:r>
              <w:rPr>
                <w:b/>
                <w:bCs/>
                <w:color w:val="FFFFFF"/>
                <w:sz w:val="18"/>
                <w:szCs w:val="18"/>
              </w:rPr>
              <w:t>Method</w:t>
            </w:r>
          </w:p>
        </w:tc>
        <w:tc>
          <w:tcPr>
            <w:tcW w:w="1250" w:type="dxa"/>
            <w:shd w:val="clear" w:color="auto" w:fill="1F4E5F"/>
            <w:tcMar>
              <w:top w:w="72" w:type="dxa"/>
              <w:left w:w="92" w:type="dxa"/>
              <w:bottom w:w="72" w:type="dxa"/>
              <w:right w:w="92" w:type="dxa"/>
            </w:tcMar>
          </w:tcPr>
          <w:p w14:paraId="3C00D021" w14:textId="77777777" w:rsidR="005F01F0" w:rsidRDefault="00000000">
            <w:pPr>
              <w:spacing w:line="248" w:lineRule="auto"/>
            </w:pPr>
            <w:r>
              <w:rPr>
                <w:b/>
                <w:bCs/>
                <w:color w:val="FFFFFF"/>
                <w:sz w:val="18"/>
                <w:szCs w:val="18"/>
              </w:rPr>
              <w:t>Accuracy</w:t>
            </w:r>
          </w:p>
        </w:tc>
        <w:tc>
          <w:tcPr>
            <w:tcW w:w="1250" w:type="dxa"/>
            <w:shd w:val="clear" w:color="auto" w:fill="1F4E5F"/>
            <w:tcMar>
              <w:top w:w="72" w:type="dxa"/>
              <w:left w:w="92" w:type="dxa"/>
              <w:bottom w:w="72" w:type="dxa"/>
              <w:right w:w="92" w:type="dxa"/>
            </w:tcMar>
          </w:tcPr>
          <w:p w14:paraId="063D5D08" w14:textId="77777777" w:rsidR="005F01F0" w:rsidRDefault="00000000">
            <w:pPr>
              <w:spacing w:line="248" w:lineRule="auto"/>
            </w:pPr>
            <w:r>
              <w:rPr>
                <w:b/>
                <w:bCs/>
                <w:color w:val="FFFFFF"/>
                <w:sz w:val="18"/>
                <w:szCs w:val="18"/>
              </w:rPr>
              <w:t>Precision</w:t>
            </w:r>
          </w:p>
        </w:tc>
        <w:tc>
          <w:tcPr>
            <w:tcW w:w="1250" w:type="dxa"/>
            <w:shd w:val="clear" w:color="auto" w:fill="1F4E5F"/>
            <w:tcMar>
              <w:top w:w="72" w:type="dxa"/>
              <w:left w:w="92" w:type="dxa"/>
              <w:bottom w:w="72" w:type="dxa"/>
              <w:right w:w="92" w:type="dxa"/>
            </w:tcMar>
          </w:tcPr>
          <w:p w14:paraId="7B26A39D" w14:textId="77777777" w:rsidR="005F01F0" w:rsidRDefault="00000000">
            <w:pPr>
              <w:spacing w:line="248" w:lineRule="auto"/>
            </w:pPr>
            <w:r>
              <w:rPr>
                <w:b/>
                <w:bCs/>
                <w:color w:val="FFFFFF"/>
                <w:sz w:val="18"/>
                <w:szCs w:val="18"/>
              </w:rPr>
              <w:t>Recall</w:t>
            </w:r>
          </w:p>
        </w:tc>
        <w:tc>
          <w:tcPr>
            <w:tcW w:w="1250" w:type="dxa"/>
            <w:shd w:val="clear" w:color="auto" w:fill="1F4E5F"/>
            <w:tcMar>
              <w:top w:w="72" w:type="dxa"/>
              <w:left w:w="92" w:type="dxa"/>
              <w:bottom w:w="72" w:type="dxa"/>
              <w:right w:w="92" w:type="dxa"/>
            </w:tcMar>
          </w:tcPr>
          <w:p w14:paraId="145FC895" w14:textId="77777777" w:rsidR="005F01F0" w:rsidRDefault="00000000">
            <w:pPr>
              <w:spacing w:line="248" w:lineRule="auto"/>
            </w:pPr>
            <w:r>
              <w:rPr>
                <w:b/>
                <w:bCs/>
                <w:color w:val="FFFFFF"/>
                <w:sz w:val="18"/>
                <w:szCs w:val="18"/>
              </w:rPr>
              <w:t>F1</w:t>
            </w:r>
          </w:p>
        </w:tc>
        <w:tc>
          <w:tcPr>
            <w:tcW w:w="1250" w:type="dxa"/>
            <w:shd w:val="clear" w:color="auto" w:fill="1F4E5F"/>
            <w:tcMar>
              <w:top w:w="72" w:type="dxa"/>
              <w:left w:w="92" w:type="dxa"/>
              <w:bottom w:w="72" w:type="dxa"/>
              <w:right w:w="92" w:type="dxa"/>
            </w:tcMar>
          </w:tcPr>
          <w:p w14:paraId="399EAA10" w14:textId="77777777" w:rsidR="005F01F0" w:rsidRDefault="00000000">
            <w:pPr>
              <w:spacing w:line="248" w:lineRule="auto"/>
            </w:pPr>
            <w:r>
              <w:rPr>
                <w:b/>
                <w:bCs/>
                <w:color w:val="FFFFFF"/>
                <w:sz w:val="18"/>
                <w:szCs w:val="18"/>
              </w:rPr>
              <w:t>FP rate</w:t>
            </w:r>
          </w:p>
        </w:tc>
      </w:tr>
      <w:tr w:rsidR="005F01F0" w14:paraId="5956E011" w14:textId="77777777">
        <w:tblPrEx>
          <w:tblCellMar>
            <w:top w:w="0" w:type="dxa"/>
            <w:bottom w:w="0" w:type="dxa"/>
          </w:tblCellMar>
        </w:tblPrEx>
        <w:tc>
          <w:tcPr>
            <w:tcW w:w="2500" w:type="dxa"/>
            <w:tcMar>
              <w:top w:w="72" w:type="dxa"/>
              <w:left w:w="92" w:type="dxa"/>
              <w:bottom w:w="72" w:type="dxa"/>
              <w:right w:w="92" w:type="dxa"/>
            </w:tcMar>
          </w:tcPr>
          <w:p w14:paraId="665C40A9" w14:textId="77777777" w:rsidR="005F01F0" w:rsidRDefault="00000000">
            <w:pPr>
              <w:spacing w:line="248" w:lineRule="auto"/>
            </w:pPr>
            <w:r>
              <w:rPr>
                <w:sz w:val="18"/>
                <w:szCs w:val="18"/>
              </w:rPr>
              <w:t xml:space="preserve">SVC / </w:t>
            </w:r>
            <w:proofErr w:type="spellStart"/>
            <w:r>
              <w:rPr>
                <w:sz w:val="18"/>
                <w:szCs w:val="18"/>
              </w:rPr>
              <w:t>LinearSVC</w:t>
            </w:r>
            <w:proofErr w:type="spellEnd"/>
          </w:p>
        </w:tc>
        <w:tc>
          <w:tcPr>
            <w:tcW w:w="1250" w:type="dxa"/>
            <w:tcMar>
              <w:top w:w="72" w:type="dxa"/>
              <w:left w:w="92" w:type="dxa"/>
              <w:bottom w:w="72" w:type="dxa"/>
              <w:right w:w="92" w:type="dxa"/>
            </w:tcMar>
          </w:tcPr>
          <w:p w14:paraId="7C29929F" w14:textId="77777777" w:rsidR="005F01F0" w:rsidRDefault="00000000">
            <w:pPr>
              <w:spacing w:line="248" w:lineRule="auto"/>
            </w:pPr>
            <w:r>
              <w:rPr>
                <w:sz w:val="18"/>
                <w:szCs w:val="18"/>
              </w:rPr>
              <w:t>99.12%</w:t>
            </w:r>
          </w:p>
        </w:tc>
        <w:tc>
          <w:tcPr>
            <w:tcW w:w="1250" w:type="dxa"/>
            <w:tcMar>
              <w:top w:w="72" w:type="dxa"/>
              <w:left w:w="92" w:type="dxa"/>
              <w:bottom w:w="72" w:type="dxa"/>
              <w:right w:w="92" w:type="dxa"/>
            </w:tcMar>
          </w:tcPr>
          <w:p w14:paraId="61EAC7EF" w14:textId="77777777" w:rsidR="005F01F0" w:rsidRDefault="00000000">
            <w:pPr>
              <w:spacing w:line="248" w:lineRule="auto"/>
            </w:pPr>
            <w:r>
              <w:rPr>
                <w:sz w:val="18"/>
                <w:szCs w:val="18"/>
              </w:rPr>
              <w:t>99.13%</w:t>
            </w:r>
          </w:p>
        </w:tc>
        <w:tc>
          <w:tcPr>
            <w:tcW w:w="1250" w:type="dxa"/>
            <w:tcMar>
              <w:top w:w="72" w:type="dxa"/>
              <w:left w:w="92" w:type="dxa"/>
              <w:bottom w:w="72" w:type="dxa"/>
              <w:right w:w="92" w:type="dxa"/>
            </w:tcMar>
          </w:tcPr>
          <w:p w14:paraId="07050481" w14:textId="77777777" w:rsidR="005F01F0" w:rsidRDefault="00000000">
            <w:pPr>
              <w:spacing w:line="248" w:lineRule="auto"/>
            </w:pPr>
            <w:r>
              <w:rPr>
                <w:sz w:val="18"/>
                <w:szCs w:val="18"/>
              </w:rPr>
              <w:t>99.18%</w:t>
            </w:r>
          </w:p>
        </w:tc>
        <w:tc>
          <w:tcPr>
            <w:tcW w:w="1250" w:type="dxa"/>
            <w:tcMar>
              <w:top w:w="72" w:type="dxa"/>
              <w:left w:w="92" w:type="dxa"/>
              <w:bottom w:w="72" w:type="dxa"/>
              <w:right w:w="92" w:type="dxa"/>
            </w:tcMar>
          </w:tcPr>
          <w:p w14:paraId="668A72D2" w14:textId="77777777" w:rsidR="005F01F0" w:rsidRDefault="00000000">
            <w:pPr>
              <w:spacing w:line="248" w:lineRule="auto"/>
            </w:pPr>
            <w:r>
              <w:rPr>
                <w:sz w:val="18"/>
                <w:szCs w:val="18"/>
              </w:rPr>
              <w:t>99.16%</w:t>
            </w:r>
          </w:p>
        </w:tc>
        <w:tc>
          <w:tcPr>
            <w:tcW w:w="1250" w:type="dxa"/>
            <w:tcMar>
              <w:top w:w="72" w:type="dxa"/>
              <w:left w:w="92" w:type="dxa"/>
              <w:bottom w:w="72" w:type="dxa"/>
              <w:right w:w="92" w:type="dxa"/>
            </w:tcMar>
          </w:tcPr>
          <w:p w14:paraId="6863D7B3" w14:textId="77777777" w:rsidR="005F01F0" w:rsidRDefault="00000000">
            <w:pPr>
              <w:spacing w:line="248" w:lineRule="auto"/>
            </w:pPr>
            <w:r>
              <w:rPr>
                <w:sz w:val="18"/>
                <w:szCs w:val="18"/>
              </w:rPr>
              <w:t>0.0095</w:t>
            </w:r>
          </w:p>
        </w:tc>
      </w:tr>
      <w:tr w:rsidR="005F01F0" w14:paraId="278342C8"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74DED78C" w14:textId="77777777" w:rsidR="005F01F0" w:rsidRDefault="00000000">
            <w:pPr>
              <w:spacing w:line="248" w:lineRule="auto"/>
            </w:pPr>
            <w:r>
              <w:rPr>
                <w:sz w:val="18"/>
                <w:szCs w:val="18"/>
              </w:rPr>
              <w:t>Random Forest</w:t>
            </w:r>
          </w:p>
        </w:tc>
        <w:tc>
          <w:tcPr>
            <w:tcW w:w="1250" w:type="dxa"/>
            <w:shd w:val="clear" w:color="auto" w:fill="F4F8FA"/>
            <w:tcMar>
              <w:top w:w="72" w:type="dxa"/>
              <w:left w:w="92" w:type="dxa"/>
              <w:bottom w:w="72" w:type="dxa"/>
              <w:right w:w="92" w:type="dxa"/>
            </w:tcMar>
          </w:tcPr>
          <w:p w14:paraId="23FFFADD" w14:textId="77777777" w:rsidR="005F01F0" w:rsidRDefault="00000000">
            <w:pPr>
              <w:spacing w:line="248" w:lineRule="auto"/>
            </w:pPr>
            <w:r>
              <w:rPr>
                <w:sz w:val="18"/>
                <w:szCs w:val="18"/>
              </w:rPr>
              <w:t>98.66%</w:t>
            </w:r>
          </w:p>
        </w:tc>
        <w:tc>
          <w:tcPr>
            <w:tcW w:w="1250" w:type="dxa"/>
            <w:shd w:val="clear" w:color="auto" w:fill="F4F8FA"/>
            <w:tcMar>
              <w:top w:w="72" w:type="dxa"/>
              <w:left w:w="92" w:type="dxa"/>
              <w:bottom w:w="72" w:type="dxa"/>
              <w:right w:w="92" w:type="dxa"/>
            </w:tcMar>
          </w:tcPr>
          <w:p w14:paraId="2E47C46E" w14:textId="77777777" w:rsidR="005F01F0" w:rsidRDefault="00000000">
            <w:pPr>
              <w:spacing w:line="248" w:lineRule="auto"/>
            </w:pPr>
            <w:r>
              <w:rPr>
                <w:sz w:val="18"/>
                <w:szCs w:val="18"/>
              </w:rPr>
              <w:t>98.80%</w:t>
            </w:r>
          </w:p>
        </w:tc>
        <w:tc>
          <w:tcPr>
            <w:tcW w:w="1250" w:type="dxa"/>
            <w:shd w:val="clear" w:color="auto" w:fill="F4F8FA"/>
            <w:tcMar>
              <w:top w:w="72" w:type="dxa"/>
              <w:left w:w="92" w:type="dxa"/>
              <w:bottom w:w="72" w:type="dxa"/>
              <w:right w:w="92" w:type="dxa"/>
            </w:tcMar>
          </w:tcPr>
          <w:p w14:paraId="12478921" w14:textId="77777777" w:rsidR="005F01F0" w:rsidRDefault="00000000">
            <w:pPr>
              <w:spacing w:line="248" w:lineRule="auto"/>
            </w:pPr>
            <w:r>
              <w:rPr>
                <w:sz w:val="18"/>
                <w:szCs w:val="18"/>
              </w:rPr>
              <w:t>98.62%</w:t>
            </w:r>
          </w:p>
        </w:tc>
        <w:tc>
          <w:tcPr>
            <w:tcW w:w="1250" w:type="dxa"/>
            <w:shd w:val="clear" w:color="auto" w:fill="F4F8FA"/>
            <w:tcMar>
              <w:top w:w="72" w:type="dxa"/>
              <w:left w:w="92" w:type="dxa"/>
              <w:bottom w:w="72" w:type="dxa"/>
              <w:right w:w="92" w:type="dxa"/>
            </w:tcMar>
          </w:tcPr>
          <w:p w14:paraId="5D64704F" w14:textId="77777777" w:rsidR="005F01F0" w:rsidRDefault="00000000">
            <w:pPr>
              <w:spacing w:line="248" w:lineRule="auto"/>
            </w:pPr>
            <w:r>
              <w:rPr>
                <w:sz w:val="18"/>
                <w:szCs w:val="18"/>
              </w:rPr>
              <w:t>98.71%</w:t>
            </w:r>
          </w:p>
        </w:tc>
        <w:tc>
          <w:tcPr>
            <w:tcW w:w="1250" w:type="dxa"/>
            <w:shd w:val="clear" w:color="auto" w:fill="F4F8FA"/>
            <w:tcMar>
              <w:top w:w="72" w:type="dxa"/>
              <w:left w:w="92" w:type="dxa"/>
              <w:bottom w:w="72" w:type="dxa"/>
              <w:right w:w="92" w:type="dxa"/>
            </w:tcMar>
          </w:tcPr>
          <w:p w14:paraId="71355ED0" w14:textId="77777777" w:rsidR="005F01F0" w:rsidRDefault="00000000">
            <w:pPr>
              <w:spacing w:line="248" w:lineRule="auto"/>
            </w:pPr>
            <w:r>
              <w:rPr>
                <w:sz w:val="18"/>
                <w:szCs w:val="18"/>
              </w:rPr>
              <w:t>0.0130</w:t>
            </w:r>
          </w:p>
        </w:tc>
      </w:tr>
      <w:tr w:rsidR="005F01F0" w14:paraId="4B5504F5" w14:textId="77777777">
        <w:tblPrEx>
          <w:tblCellMar>
            <w:top w:w="0" w:type="dxa"/>
            <w:bottom w:w="0" w:type="dxa"/>
          </w:tblCellMar>
        </w:tblPrEx>
        <w:tc>
          <w:tcPr>
            <w:tcW w:w="2500" w:type="dxa"/>
            <w:tcMar>
              <w:top w:w="72" w:type="dxa"/>
              <w:left w:w="92" w:type="dxa"/>
              <w:bottom w:w="72" w:type="dxa"/>
              <w:right w:w="92" w:type="dxa"/>
            </w:tcMar>
          </w:tcPr>
          <w:p w14:paraId="71A5B7D0" w14:textId="77777777" w:rsidR="005F01F0" w:rsidRDefault="00000000">
            <w:pPr>
              <w:spacing w:line="248" w:lineRule="auto"/>
            </w:pPr>
            <w:r>
              <w:rPr>
                <w:sz w:val="18"/>
                <w:szCs w:val="18"/>
              </w:rPr>
              <w:t>Logistic Regression</w:t>
            </w:r>
          </w:p>
        </w:tc>
        <w:tc>
          <w:tcPr>
            <w:tcW w:w="1250" w:type="dxa"/>
            <w:tcMar>
              <w:top w:w="72" w:type="dxa"/>
              <w:left w:w="92" w:type="dxa"/>
              <w:bottom w:w="72" w:type="dxa"/>
              <w:right w:w="92" w:type="dxa"/>
            </w:tcMar>
          </w:tcPr>
          <w:p w14:paraId="7D899980" w14:textId="77777777" w:rsidR="005F01F0" w:rsidRDefault="00000000">
            <w:pPr>
              <w:spacing w:line="248" w:lineRule="auto"/>
            </w:pPr>
            <w:r>
              <w:rPr>
                <w:sz w:val="18"/>
                <w:szCs w:val="18"/>
              </w:rPr>
              <w:t>98.59%</w:t>
            </w:r>
          </w:p>
        </w:tc>
        <w:tc>
          <w:tcPr>
            <w:tcW w:w="1250" w:type="dxa"/>
            <w:tcMar>
              <w:top w:w="72" w:type="dxa"/>
              <w:left w:w="92" w:type="dxa"/>
              <w:bottom w:w="72" w:type="dxa"/>
              <w:right w:w="92" w:type="dxa"/>
            </w:tcMar>
          </w:tcPr>
          <w:p w14:paraId="22D2B5EB" w14:textId="77777777" w:rsidR="005F01F0" w:rsidRDefault="00000000">
            <w:pPr>
              <w:spacing w:line="248" w:lineRule="auto"/>
            </w:pPr>
            <w:r>
              <w:rPr>
                <w:sz w:val="18"/>
                <w:szCs w:val="18"/>
              </w:rPr>
              <w:t>98.67%</w:t>
            </w:r>
          </w:p>
        </w:tc>
        <w:tc>
          <w:tcPr>
            <w:tcW w:w="1250" w:type="dxa"/>
            <w:tcMar>
              <w:top w:w="72" w:type="dxa"/>
              <w:left w:w="92" w:type="dxa"/>
              <w:bottom w:w="72" w:type="dxa"/>
              <w:right w:w="92" w:type="dxa"/>
            </w:tcMar>
          </w:tcPr>
          <w:p w14:paraId="0899B9F0" w14:textId="77777777" w:rsidR="005F01F0" w:rsidRDefault="00000000">
            <w:pPr>
              <w:spacing w:line="248" w:lineRule="auto"/>
            </w:pPr>
            <w:r>
              <w:rPr>
                <w:sz w:val="18"/>
                <w:szCs w:val="18"/>
              </w:rPr>
              <w:t>98.62%</w:t>
            </w:r>
          </w:p>
        </w:tc>
        <w:tc>
          <w:tcPr>
            <w:tcW w:w="1250" w:type="dxa"/>
            <w:tcMar>
              <w:top w:w="72" w:type="dxa"/>
              <w:left w:w="92" w:type="dxa"/>
              <w:bottom w:w="72" w:type="dxa"/>
              <w:right w:w="92" w:type="dxa"/>
            </w:tcMar>
          </w:tcPr>
          <w:p w14:paraId="0C7EDD32" w14:textId="77777777" w:rsidR="005F01F0" w:rsidRDefault="00000000">
            <w:pPr>
              <w:spacing w:line="248" w:lineRule="auto"/>
            </w:pPr>
            <w:r>
              <w:rPr>
                <w:sz w:val="18"/>
                <w:szCs w:val="18"/>
              </w:rPr>
              <w:t>98.65%</w:t>
            </w:r>
          </w:p>
        </w:tc>
        <w:tc>
          <w:tcPr>
            <w:tcW w:w="1250" w:type="dxa"/>
            <w:tcMar>
              <w:top w:w="72" w:type="dxa"/>
              <w:left w:w="92" w:type="dxa"/>
              <w:bottom w:w="72" w:type="dxa"/>
              <w:right w:w="92" w:type="dxa"/>
            </w:tcMar>
          </w:tcPr>
          <w:p w14:paraId="79F872B2" w14:textId="77777777" w:rsidR="005F01F0" w:rsidRDefault="00000000">
            <w:pPr>
              <w:spacing w:line="248" w:lineRule="auto"/>
            </w:pPr>
            <w:r>
              <w:rPr>
                <w:sz w:val="18"/>
                <w:szCs w:val="18"/>
              </w:rPr>
              <w:t>0.0144</w:t>
            </w:r>
          </w:p>
        </w:tc>
      </w:tr>
      <w:tr w:rsidR="005F01F0" w14:paraId="33571EFF"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17AC133B" w14:textId="77777777" w:rsidR="005F01F0" w:rsidRDefault="00000000">
            <w:pPr>
              <w:spacing w:line="248" w:lineRule="auto"/>
            </w:pPr>
            <w:proofErr w:type="spellStart"/>
            <w:r>
              <w:rPr>
                <w:sz w:val="18"/>
                <w:szCs w:val="18"/>
              </w:rPr>
              <w:t>XGBoost</w:t>
            </w:r>
            <w:proofErr w:type="spellEnd"/>
          </w:p>
        </w:tc>
        <w:tc>
          <w:tcPr>
            <w:tcW w:w="1250" w:type="dxa"/>
            <w:shd w:val="clear" w:color="auto" w:fill="F4F8FA"/>
            <w:tcMar>
              <w:top w:w="72" w:type="dxa"/>
              <w:left w:w="92" w:type="dxa"/>
              <w:bottom w:w="72" w:type="dxa"/>
              <w:right w:w="92" w:type="dxa"/>
            </w:tcMar>
          </w:tcPr>
          <w:p w14:paraId="3F6A8B4F" w14:textId="77777777" w:rsidR="005F01F0" w:rsidRDefault="00000000">
            <w:pPr>
              <w:spacing w:line="248" w:lineRule="auto"/>
            </w:pPr>
            <w:r>
              <w:rPr>
                <w:sz w:val="18"/>
                <w:szCs w:val="18"/>
              </w:rPr>
              <w:t>97.43%</w:t>
            </w:r>
          </w:p>
        </w:tc>
        <w:tc>
          <w:tcPr>
            <w:tcW w:w="1250" w:type="dxa"/>
            <w:shd w:val="clear" w:color="auto" w:fill="F4F8FA"/>
            <w:tcMar>
              <w:top w:w="72" w:type="dxa"/>
              <w:left w:w="92" w:type="dxa"/>
              <w:bottom w:w="72" w:type="dxa"/>
              <w:right w:w="92" w:type="dxa"/>
            </w:tcMar>
          </w:tcPr>
          <w:p w14:paraId="756F3D79" w14:textId="77777777" w:rsidR="005F01F0" w:rsidRDefault="00000000">
            <w:pPr>
              <w:spacing w:line="248" w:lineRule="auto"/>
            </w:pPr>
            <w:r>
              <w:rPr>
                <w:sz w:val="18"/>
                <w:szCs w:val="18"/>
              </w:rPr>
              <w:t>96.32%</w:t>
            </w:r>
          </w:p>
        </w:tc>
        <w:tc>
          <w:tcPr>
            <w:tcW w:w="1250" w:type="dxa"/>
            <w:shd w:val="clear" w:color="auto" w:fill="F4F8FA"/>
            <w:tcMar>
              <w:top w:w="72" w:type="dxa"/>
              <w:left w:w="92" w:type="dxa"/>
              <w:bottom w:w="72" w:type="dxa"/>
              <w:right w:w="92" w:type="dxa"/>
            </w:tcMar>
          </w:tcPr>
          <w:p w14:paraId="47963AC0" w14:textId="77777777" w:rsidR="005F01F0" w:rsidRDefault="00000000">
            <w:pPr>
              <w:spacing w:line="248" w:lineRule="auto"/>
            </w:pPr>
            <w:r>
              <w:rPr>
                <w:sz w:val="18"/>
                <w:szCs w:val="18"/>
              </w:rPr>
              <w:t>98.83%</w:t>
            </w:r>
          </w:p>
        </w:tc>
        <w:tc>
          <w:tcPr>
            <w:tcW w:w="1250" w:type="dxa"/>
            <w:shd w:val="clear" w:color="auto" w:fill="F4F8FA"/>
            <w:tcMar>
              <w:top w:w="72" w:type="dxa"/>
              <w:left w:w="92" w:type="dxa"/>
              <w:bottom w:w="72" w:type="dxa"/>
              <w:right w:w="92" w:type="dxa"/>
            </w:tcMar>
          </w:tcPr>
          <w:p w14:paraId="6958B1E3" w14:textId="77777777" w:rsidR="005F01F0" w:rsidRDefault="00000000">
            <w:pPr>
              <w:spacing w:line="248" w:lineRule="auto"/>
            </w:pPr>
            <w:r>
              <w:rPr>
                <w:sz w:val="18"/>
                <w:szCs w:val="18"/>
              </w:rPr>
              <w:t>97.56%</w:t>
            </w:r>
          </w:p>
        </w:tc>
        <w:tc>
          <w:tcPr>
            <w:tcW w:w="1250" w:type="dxa"/>
            <w:shd w:val="clear" w:color="auto" w:fill="F4F8FA"/>
            <w:tcMar>
              <w:top w:w="72" w:type="dxa"/>
              <w:left w:w="92" w:type="dxa"/>
              <w:bottom w:w="72" w:type="dxa"/>
              <w:right w:w="92" w:type="dxa"/>
            </w:tcMar>
          </w:tcPr>
          <w:p w14:paraId="0AAD3F03" w14:textId="77777777" w:rsidR="005F01F0" w:rsidRDefault="00000000">
            <w:pPr>
              <w:spacing w:line="248" w:lineRule="auto"/>
            </w:pPr>
            <w:r>
              <w:rPr>
                <w:sz w:val="18"/>
                <w:szCs w:val="18"/>
              </w:rPr>
              <w:t>0.0409</w:t>
            </w:r>
          </w:p>
        </w:tc>
      </w:tr>
      <w:tr w:rsidR="005F01F0" w14:paraId="490AE54F" w14:textId="77777777">
        <w:tblPrEx>
          <w:tblCellMar>
            <w:top w:w="0" w:type="dxa"/>
            <w:bottom w:w="0" w:type="dxa"/>
          </w:tblCellMar>
        </w:tblPrEx>
        <w:tc>
          <w:tcPr>
            <w:tcW w:w="2500" w:type="dxa"/>
            <w:tcMar>
              <w:top w:w="72" w:type="dxa"/>
              <w:left w:w="92" w:type="dxa"/>
              <w:bottom w:w="72" w:type="dxa"/>
              <w:right w:w="92" w:type="dxa"/>
            </w:tcMar>
          </w:tcPr>
          <w:p w14:paraId="304CEC5D" w14:textId="77777777" w:rsidR="005F01F0" w:rsidRDefault="00000000">
            <w:pPr>
              <w:spacing w:line="248" w:lineRule="auto"/>
            </w:pPr>
            <w:r>
              <w:rPr>
                <w:sz w:val="18"/>
                <w:szCs w:val="18"/>
              </w:rPr>
              <w:t>Multinomial Naive Bayes</w:t>
            </w:r>
          </w:p>
        </w:tc>
        <w:tc>
          <w:tcPr>
            <w:tcW w:w="1250" w:type="dxa"/>
            <w:tcMar>
              <w:top w:w="72" w:type="dxa"/>
              <w:left w:w="92" w:type="dxa"/>
              <w:bottom w:w="72" w:type="dxa"/>
              <w:right w:w="92" w:type="dxa"/>
            </w:tcMar>
          </w:tcPr>
          <w:p w14:paraId="12146974" w14:textId="77777777" w:rsidR="005F01F0" w:rsidRDefault="00000000">
            <w:pPr>
              <w:spacing w:line="248" w:lineRule="auto"/>
            </w:pPr>
            <w:r>
              <w:rPr>
                <w:sz w:val="18"/>
                <w:szCs w:val="18"/>
              </w:rPr>
              <w:t>97.41%</w:t>
            </w:r>
          </w:p>
        </w:tc>
        <w:tc>
          <w:tcPr>
            <w:tcW w:w="1250" w:type="dxa"/>
            <w:tcMar>
              <w:top w:w="72" w:type="dxa"/>
              <w:left w:w="92" w:type="dxa"/>
              <w:bottom w:w="72" w:type="dxa"/>
              <w:right w:w="92" w:type="dxa"/>
            </w:tcMar>
          </w:tcPr>
          <w:p w14:paraId="341E4D6D" w14:textId="77777777" w:rsidR="005F01F0" w:rsidRDefault="00000000">
            <w:pPr>
              <w:spacing w:line="248" w:lineRule="auto"/>
            </w:pPr>
            <w:r>
              <w:rPr>
                <w:sz w:val="18"/>
                <w:szCs w:val="18"/>
              </w:rPr>
              <w:t>99.06%</w:t>
            </w:r>
          </w:p>
        </w:tc>
        <w:tc>
          <w:tcPr>
            <w:tcW w:w="1250" w:type="dxa"/>
            <w:tcMar>
              <w:top w:w="72" w:type="dxa"/>
              <w:left w:w="92" w:type="dxa"/>
              <w:bottom w:w="72" w:type="dxa"/>
              <w:right w:w="92" w:type="dxa"/>
            </w:tcMar>
          </w:tcPr>
          <w:p w14:paraId="098D109D" w14:textId="77777777" w:rsidR="005F01F0" w:rsidRDefault="00000000">
            <w:pPr>
              <w:spacing w:line="248" w:lineRule="auto"/>
            </w:pPr>
            <w:r>
              <w:rPr>
                <w:sz w:val="18"/>
                <w:szCs w:val="18"/>
              </w:rPr>
              <w:t>95.93%</w:t>
            </w:r>
          </w:p>
        </w:tc>
        <w:tc>
          <w:tcPr>
            <w:tcW w:w="1250" w:type="dxa"/>
            <w:tcMar>
              <w:top w:w="72" w:type="dxa"/>
              <w:left w:w="92" w:type="dxa"/>
              <w:bottom w:w="72" w:type="dxa"/>
              <w:right w:w="92" w:type="dxa"/>
            </w:tcMar>
          </w:tcPr>
          <w:p w14:paraId="03C30B7D" w14:textId="77777777" w:rsidR="005F01F0" w:rsidRDefault="00000000">
            <w:pPr>
              <w:spacing w:line="248" w:lineRule="auto"/>
            </w:pPr>
            <w:r>
              <w:rPr>
                <w:sz w:val="18"/>
                <w:szCs w:val="18"/>
              </w:rPr>
              <w:t>97.47%</w:t>
            </w:r>
          </w:p>
        </w:tc>
        <w:tc>
          <w:tcPr>
            <w:tcW w:w="1250" w:type="dxa"/>
            <w:tcMar>
              <w:top w:w="72" w:type="dxa"/>
              <w:left w:w="92" w:type="dxa"/>
              <w:bottom w:w="72" w:type="dxa"/>
              <w:right w:w="92" w:type="dxa"/>
            </w:tcMar>
          </w:tcPr>
          <w:p w14:paraId="6C9C7394" w14:textId="77777777" w:rsidR="005F01F0" w:rsidRDefault="00000000">
            <w:pPr>
              <w:spacing w:line="248" w:lineRule="auto"/>
            </w:pPr>
            <w:r>
              <w:rPr>
                <w:sz w:val="18"/>
                <w:szCs w:val="18"/>
              </w:rPr>
              <w:t>0.0098</w:t>
            </w:r>
          </w:p>
        </w:tc>
      </w:tr>
      <w:tr w:rsidR="005F01F0" w14:paraId="1BCC2148"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420BDAF2" w14:textId="77777777" w:rsidR="005F01F0" w:rsidRDefault="00000000">
            <w:pPr>
              <w:spacing w:line="248" w:lineRule="auto"/>
            </w:pPr>
            <w:proofErr w:type="spellStart"/>
            <w:r>
              <w:rPr>
                <w:sz w:val="18"/>
                <w:szCs w:val="18"/>
              </w:rPr>
              <w:t>DistilBERT</w:t>
            </w:r>
            <w:proofErr w:type="spellEnd"/>
            <w:r>
              <w:rPr>
                <w:sz w:val="18"/>
                <w:szCs w:val="18"/>
              </w:rPr>
              <w:t xml:space="preserve"> (preliminary)</w:t>
            </w:r>
          </w:p>
        </w:tc>
        <w:tc>
          <w:tcPr>
            <w:tcW w:w="1250" w:type="dxa"/>
            <w:shd w:val="clear" w:color="auto" w:fill="F4F8FA"/>
            <w:tcMar>
              <w:top w:w="72" w:type="dxa"/>
              <w:left w:w="92" w:type="dxa"/>
              <w:bottom w:w="72" w:type="dxa"/>
              <w:right w:w="92" w:type="dxa"/>
            </w:tcMar>
          </w:tcPr>
          <w:p w14:paraId="5BDB482F" w14:textId="77777777" w:rsidR="005F01F0" w:rsidRDefault="00000000">
            <w:pPr>
              <w:spacing w:line="248" w:lineRule="auto"/>
            </w:pPr>
            <w:r>
              <w:rPr>
                <w:sz w:val="18"/>
                <w:szCs w:val="18"/>
              </w:rPr>
              <w:t>97.92%</w:t>
            </w:r>
          </w:p>
        </w:tc>
        <w:tc>
          <w:tcPr>
            <w:tcW w:w="1250" w:type="dxa"/>
            <w:shd w:val="clear" w:color="auto" w:fill="F4F8FA"/>
            <w:tcMar>
              <w:top w:w="72" w:type="dxa"/>
              <w:left w:w="92" w:type="dxa"/>
              <w:bottom w:w="72" w:type="dxa"/>
              <w:right w:w="92" w:type="dxa"/>
            </w:tcMar>
          </w:tcPr>
          <w:p w14:paraId="066D1DDA" w14:textId="77777777" w:rsidR="005F01F0" w:rsidRDefault="00000000">
            <w:pPr>
              <w:spacing w:line="248" w:lineRule="auto"/>
            </w:pPr>
            <w:r>
              <w:rPr>
                <w:sz w:val="18"/>
                <w:szCs w:val="18"/>
              </w:rPr>
              <w:t>97.77%</w:t>
            </w:r>
          </w:p>
        </w:tc>
        <w:tc>
          <w:tcPr>
            <w:tcW w:w="1250" w:type="dxa"/>
            <w:shd w:val="clear" w:color="auto" w:fill="F4F8FA"/>
            <w:tcMar>
              <w:top w:w="72" w:type="dxa"/>
              <w:left w:w="92" w:type="dxa"/>
              <w:bottom w:w="72" w:type="dxa"/>
              <w:right w:w="92" w:type="dxa"/>
            </w:tcMar>
          </w:tcPr>
          <w:p w14:paraId="231EE174" w14:textId="77777777" w:rsidR="005F01F0" w:rsidRDefault="00000000">
            <w:pPr>
              <w:spacing w:line="248" w:lineRule="auto"/>
            </w:pPr>
            <w:r>
              <w:rPr>
                <w:sz w:val="18"/>
                <w:szCs w:val="18"/>
              </w:rPr>
              <w:t>98.24%</w:t>
            </w:r>
          </w:p>
        </w:tc>
        <w:tc>
          <w:tcPr>
            <w:tcW w:w="1250" w:type="dxa"/>
            <w:shd w:val="clear" w:color="auto" w:fill="F4F8FA"/>
            <w:tcMar>
              <w:top w:w="72" w:type="dxa"/>
              <w:left w:w="92" w:type="dxa"/>
              <w:bottom w:w="72" w:type="dxa"/>
              <w:right w:w="92" w:type="dxa"/>
            </w:tcMar>
          </w:tcPr>
          <w:p w14:paraId="72BBEDE3" w14:textId="77777777" w:rsidR="005F01F0" w:rsidRDefault="00000000">
            <w:pPr>
              <w:spacing w:line="248" w:lineRule="auto"/>
            </w:pPr>
            <w:r>
              <w:rPr>
                <w:sz w:val="18"/>
                <w:szCs w:val="18"/>
              </w:rPr>
              <w:t>98.00%</w:t>
            </w:r>
          </w:p>
        </w:tc>
        <w:tc>
          <w:tcPr>
            <w:tcW w:w="1250" w:type="dxa"/>
            <w:shd w:val="clear" w:color="auto" w:fill="F4F8FA"/>
            <w:tcMar>
              <w:top w:w="72" w:type="dxa"/>
              <w:left w:w="92" w:type="dxa"/>
              <w:bottom w:w="72" w:type="dxa"/>
              <w:right w:w="92" w:type="dxa"/>
            </w:tcMar>
          </w:tcPr>
          <w:p w14:paraId="2EA219FF" w14:textId="77777777" w:rsidR="005F01F0" w:rsidRDefault="00000000">
            <w:pPr>
              <w:spacing w:line="248" w:lineRule="auto"/>
            </w:pPr>
            <w:r>
              <w:rPr>
                <w:sz w:val="18"/>
                <w:szCs w:val="18"/>
              </w:rPr>
              <w:t>0.0243</w:t>
            </w:r>
          </w:p>
        </w:tc>
      </w:tr>
    </w:tbl>
    <w:p w14:paraId="0125923D" w14:textId="77777777" w:rsidR="005F01F0" w:rsidRDefault="00000000">
      <w:pPr>
        <w:spacing w:before="70" w:after="195"/>
      </w:pPr>
      <w:r>
        <w:rPr>
          <w:i/>
          <w:iCs/>
          <w:color w:val="555555"/>
          <w:sz w:val="18"/>
          <w:szCs w:val="18"/>
        </w:rPr>
        <w:t xml:space="preserve">Table A1: Complete evaluation metrics. The </w:t>
      </w:r>
      <w:proofErr w:type="spellStart"/>
      <w:r>
        <w:rPr>
          <w:i/>
          <w:iCs/>
          <w:color w:val="555555"/>
          <w:sz w:val="18"/>
          <w:szCs w:val="18"/>
        </w:rPr>
        <w:t>DistilBERT</w:t>
      </w:r>
      <w:proofErr w:type="spellEnd"/>
      <w:r>
        <w:rPr>
          <w:i/>
          <w:iCs/>
          <w:color w:val="555555"/>
          <w:sz w:val="18"/>
          <w:szCs w:val="18"/>
        </w:rPr>
        <w:t xml:space="preserve"> row derives from a 1,200-email subsample test set; all others from the 16,498-email held-out set.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1600"/>
        <w:gridCol w:w="1600"/>
        <w:gridCol w:w="1600"/>
      </w:tblGrid>
      <w:tr w:rsidR="005F01F0" w14:paraId="6E375ECA" w14:textId="77777777">
        <w:tblPrEx>
          <w:tblCellMar>
            <w:top w:w="0" w:type="dxa"/>
            <w:bottom w:w="0" w:type="dxa"/>
          </w:tblCellMar>
        </w:tblPrEx>
        <w:trPr>
          <w:tblHeader/>
        </w:trPr>
        <w:tc>
          <w:tcPr>
            <w:tcW w:w="2500" w:type="dxa"/>
            <w:shd w:val="clear" w:color="auto" w:fill="1F4E5F"/>
            <w:tcMar>
              <w:top w:w="72" w:type="dxa"/>
              <w:left w:w="92" w:type="dxa"/>
              <w:bottom w:w="72" w:type="dxa"/>
              <w:right w:w="92" w:type="dxa"/>
            </w:tcMar>
          </w:tcPr>
          <w:p w14:paraId="1967E1CA" w14:textId="77777777" w:rsidR="005F01F0" w:rsidRDefault="00000000">
            <w:pPr>
              <w:spacing w:line="248" w:lineRule="auto"/>
            </w:pPr>
            <w:r>
              <w:rPr>
                <w:b/>
                <w:bCs/>
                <w:color w:val="FFFFFF"/>
                <w:sz w:val="18"/>
                <w:szCs w:val="18"/>
              </w:rPr>
              <w:t>Method</w:t>
            </w:r>
          </w:p>
        </w:tc>
        <w:tc>
          <w:tcPr>
            <w:tcW w:w="1600" w:type="dxa"/>
            <w:shd w:val="clear" w:color="auto" w:fill="1F4E5F"/>
            <w:tcMar>
              <w:top w:w="72" w:type="dxa"/>
              <w:left w:w="92" w:type="dxa"/>
              <w:bottom w:w="72" w:type="dxa"/>
              <w:right w:w="92" w:type="dxa"/>
            </w:tcMar>
          </w:tcPr>
          <w:p w14:paraId="414DBBA1" w14:textId="77777777" w:rsidR="005F01F0" w:rsidRDefault="00000000">
            <w:pPr>
              <w:spacing w:line="248" w:lineRule="auto"/>
            </w:pPr>
            <w:r>
              <w:rPr>
                <w:b/>
                <w:bCs/>
                <w:color w:val="FFFFFF"/>
                <w:sz w:val="18"/>
                <w:szCs w:val="18"/>
              </w:rPr>
              <w:t>TN</w:t>
            </w:r>
          </w:p>
        </w:tc>
        <w:tc>
          <w:tcPr>
            <w:tcW w:w="1600" w:type="dxa"/>
            <w:shd w:val="clear" w:color="auto" w:fill="1F4E5F"/>
            <w:tcMar>
              <w:top w:w="72" w:type="dxa"/>
              <w:left w:w="92" w:type="dxa"/>
              <w:bottom w:w="72" w:type="dxa"/>
              <w:right w:w="92" w:type="dxa"/>
            </w:tcMar>
          </w:tcPr>
          <w:p w14:paraId="5E23EC23" w14:textId="77777777" w:rsidR="005F01F0" w:rsidRDefault="00000000">
            <w:pPr>
              <w:spacing w:line="248" w:lineRule="auto"/>
            </w:pPr>
            <w:r>
              <w:rPr>
                <w:b/>
                <w:bCs/>
                <w:color w:val="FFFFFF"/>
                <w:sz w:val="18"/>
                <w:szCs w:val="18"/>
              </w:rPr>
              <w:t>FP</w:t>
            </w:r>
          </w:p>
        </w:tc>
        <w:tc>
          <w:tcPr>
            <w:tcW w:w="1600" w:type="dxa"/>
            <w:shd w:val="clear" w:color="auto" w:fill="1F4E5F"/>
            <w:tcMar>
              <w:top w:w="72" w:type="dxa"/>
              <w:left w:w="92" w:type="dxa"/>
              <w:bottom w:w="72" w:type="dxa"/>
              <w:right w:w="92" w:type="dxa"/>
            </w:tcMar>
          </w:tcPr>
          <w:p w14:paraId="2326D861" w14:textId="77777777" w:rsidR="005F01F0" w:rsidRDefault="00000000">
            <w:pPr>
              <w:spacing w:line="248" w:lineRule="auto"/>
            </w:pPr>
            <w:r>
              <w:rPr>
                <w:b/>
                <w:bCs/>
                <w:color w:val="FFFFFF"/>
                <w:sz w:val="18"/>
                <w:szCs w:val="18"/>
              </w:rPr>
              <w:t>FN</w:t>
            </w:r>
          </w:p>
        </w:tc>
        <w:tc>
          <w:tcPr>
            <w:tcW w:w="1600" w:type="dxa"/>
            <w:shd w:val="clear" w:color="auto" w:fill="1F4E5F"/>
            <w:tcMar>
              <w:top w:w="72" w:type="dxa"/>
              <w:left w:w="92" w:type="dxa"/>
              <w:bottom w:w="72" w:type="dxa"/>
              <w:right w:w="92" w:type="dxa"/>
            </w:tcMar>
          </w:tcPr>
          <w:p w14:paraId="2447B6AA" w14:textId="77777777" w:rsidR="005F01F0" w:rsidRDefault="00000000">
            <w:pPr>
              <w:spacing w:line="248" w:lineRule="auto"/>
            </w:pPr>
            <w:r>
              <w:rPr>
                <w:b/>
                <w:bCs/>
                <w:color w:val="FFFFFF"/>
                <w:sz w:val="18"/>
                <w:szCs w:val="18"/>
              </w:rPr>
              <w:t>TP</w:t>
            </w:r>
          </w:p>
        </w:tc>
      </w:tr>
      <w:tr w:rsidR="005F01F0" w14:paraId="21DBB492" w14:textId="77777777">
        <w:tblPrEx>
          <w:tblCellMar>
            <w:top w:w="0" w:type="dxa"/>
            <w:bottom w:w="0" w:type="dxa"/>
          </w:tblCellMar>
        </w:tblPrEx>
        <w:tc>
          <w:tcPr>
            <w:tcW w:w="2500" w:type="dxa"/>
            <w:tcMar>
              <w:top w:w="72" w:type="dxa"/>
              <w:left w:w="92" w:type="dxa"/>
              <w:bottom w:w="72" w:type="dxa"/>
              <w:right w:w="92" w:type="dxa"/>
            </w:tcMar>
          </w:tcPr>
          <w:p w14:paraId="5D3C4CB7" w14:textId="77777777" w:rsidR="005F01F0" w:rsidRDefault="00000000">
            <w:pPr>
              <w:spacing w:line="248" w:lineRule="auto"/>
            </w:pPr>
            <w:r>
              <w:rPr>
                <w:sz w:val="18"/>
                <w:szCs w:val="18"/>
              </w:rPr>
              <w:t xml:space="preserve">SVC / </w:t>
            </w:r>
            <w:proofErr w:type="spellStart"/>
            <w:r>
              <w:rPr>
                <w:sz w:val="18"/>
                <w:szCs w:val="18"/>
              </w:rPr>
              <w:t>LinearSVC</w:t>
            </w:r>
            <w:proofErr w:type="spellEnd"/>
          </w:p>
        </w:tc>
        <w:tc>
          <w:tcPr>
            <w:tcW w:w="1600" w:type="dxa"/>
            <w:tcMar>
              <w:top w:w="72" w:type="dxa"/>
              <w:left w:w="92" w:type="dxa"/>
              <w:bottom w:w="72" w:type="dxa"/>
              <w:right w:w="92" w:type="dxa"/>
            </w:tcMar>
          </w:tcPr>
          <w:p w14:paraId="6D57E085" w14:textId="77777777" w:rsidR="005F01F0" w:rsidRDefault="00000000">
            <w:pPr>
              <w:spacing w:line="248" w:lineRule="auto"/>
            </w:pPr>
            <w:r>
              <w:rPr>
                <w:sz w:val="18"/>
                <w:szCs w:val="18"/>
              </w:rPr>
              <w:t>7,844</w:t>
            </w:r>
          </w:p>
        </w:tc>
        <w:tc>
          <w:tcPr>
            <w:tcW w:w="1600" w:type="dxa"/>
            <w:tcMar>
              <w:top w:w="72" w:type="dxa"/>
              <w:left w:w="92" w:type="dxa"/>
              <w:bottom w:w="72" w:type="dxa"/>
              <w:right w:w="92" w:type="dxa"/>
            </w:tcMar>
          </w:tcPr>
          <w:p w14:paraId="5F4D3890" w14:textId="77777777" w:rsidR="005F01F0" w:rsidRDefault="00000000">
            <w:pPr>
              <w:spacing w:line="248" w:lineRule="auto"/>
            </w:pPr>
            <w:r>
              <w:rPr>
                <w:sz w:val="18"/>
                <w:szCs w:val="18"/>
              </w:rPr>
              <w:t>75</w:t>
            </w:r>
          </w:p>
        </w:tc>
        <w:tc>
          <w:tcPr>
            <w:tcW w:w="1600" w:type="dxa"/>
            <w:tcMar>
              <w:top w:w="72" w:type="dxa"/>
              <w:left w:w="92" w:type="dxa"/>
              <w:bottom w:w="72" w:type="dxa"/>
              <w:right w:w="92" w:type="dxa"/>
            </w:tcMar>
          </w:tcPr>
          <w:p w14:paraId="307FDC08" w14:textId="77777777" w:rsidR="005F01F0" w:rsidRDefault="00000000">
            <w:pPr>
              <w:spacing w:line="248" w:lineRule="auto"/>
            </w:pPr>
            <w:r>
              <w:rPr>
                <w:sz w:val="18"/>
                <w:szCs w:val="18"/>
              </w:rPr>
              <w:t>70</w:t>
            </w:r>
          </w:p>
        </w:tc>
        <w:tc>
          <w:tcPr>
            <w:tcW w:w="1600" w:type="dxa"/>
            <w:tcMar>
              <w:top w:w="72" w:type="dxa"/>
              <w:left w:w="92" w:type="dxa"/>
              <w:bottom w:w="72" w:type="dxa"/>
              <w:right w:w="92" w:type="dxa"/>
            </w:tcMar>
          </w:tcPr>
          <w:p w14:paraId="3428F214" w14:textId="77777777" w:rsidR="005F01F0" w:rsidRDefault="00000000">
            <w:pPr>
              <w:spacing w:line="248" w:lineRule="auto"/>
            </w:pPr>
            <w:r>
              <w:rPr>
                <w:sz w:val="18"/>
                <w:szCs w:val="18"/>
              </w:rPr>
              <w:t>8,509</w:t>
            </w:r>
          </w:p>
        </w:tc>
      </w:tr>
      <w:tr w:rsidR="005F01F0" w14:paraId="241C67EB"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04AB0D93" w14:textId="77777777" w:rsidR="005F01F0" w:rsidRDefault="00000000">
            <w:pPr>
              <w:spacing w:line="248" w:lineRule="auto"/>
            </w:pPr>
            <w:r>
              <w:rPr>
                <w:sz w:val="18"/>
                <w:szCs w:val="18"/>
              </w:rPr>
              <w:t>Random Forest</w:t>
            </w:r>
          </w:p>
        </w:tc>
        <w:tc>
          <w:tcPr>
            <w:tcW w:w="1600" w:type="dxa"/>
            <w:shd w:val="clear" w:color="auto" w:fill="F4F8FA"/>
            <w:tcMar>
              <w:top w:w="72" w:type="dxa"/>
              <w:left w:w="92" w:type="dxa"/>
              <w:bottom w:w="72" w:type="dxa"/>
              <w:right w:w="92" w:type="dxa"/>
            </w:tcMar>
          </w:tcPr>
          <w:p w14:paraId="31346D49" w14:textId="77777777" w:rsidR="005F01F0" w:rsidRDefault="00000000">
            <w:pPr>
              <w:spacing w:line="248" w:lineRule="auto"/>
            </w:pPr>
            <w:r>
              <w:rPr>
                <w:sz w:val="18"/>
                <w:szCs w:val="18"/>
              </w:rPr>
              <w:t>7,816</w:t>
            </w:r>
          </w:p>
        </w:tc>
        <w:tc>
          <w:tcPr>
            <w:tcW w:w="1600" w:type="dxa"/>
            <w:shd w:val="clear" w:color="auto" w:fill="F4F8FA"/>
            <w:tcMar>
              <w:top w:w="72" w:type="dxa"/>
              <w:left w:w="92" w:type="dxa"/>
              <w:bottom w:w="72" w:type="dxa"/>
              <w:right w:w="92" w:type="dxa"/>
            </w:tcMar>
          </w:tcPr>
          <w:p w14:paraId="43515BCA" w14:textId="77777777" w:rsidR="005F01F0" w:rsidRDefault="00000000">
            <w:pPr>
              <w:spacing w:line="248" w:lineRule="auto"/>
            </w:pPr>
            <w:r>
              <w:rPr>
                <w:sz w:val="18"/>
                <w:szCs w:val="18"/>
              </w:rPr>
              <w:t>103</w:t>
            </w:r>
          </w:p>
        </w:tc>
        <w:tc>
          <w:tcPr>
            <w:tcW w:w="1600" w:type="dxa"/>
            <w:shd w:val="clear" w:color="auto" w:fill="F4F8FA"/>
            <w:tcMar>
              <w:top w:w="72" w:type="dxa"/>
              <w:left w:w="92" w:type="dxa"/>
              <w:bottom w:w="72" w:type="dxa"/>
              <w:right w:w="92" w:type="dxa"/>
            </w:tcMar>
          </w:tcPr>
          <w:p w14:paraId="233B3F28" w14:textId="77777777" w:rsidR="005F01F0" w:rsidRDefault="00000000">
            <w:pPr>
              <w:spacing w:line="248" w:lineRule="auto"/>
            </w:pPr>
            <w:r>
              <w:rPr>
                <w:sz w:val="18"/>
                <w:szCs w:val="18"/>
              </w:rPr>
              <w:t>118</w:t>
            </w:r>
          </w:p>
        </w:tc>
        <w:tc>
          <w:tcPr>
            <w:tcW w:w="1600" w:type="dxa"/>
            <w:shd w:val="clear" w:color="auto" w:fill="F4F8FA"/>
            <w:tcMar>
              <w:top w:w="72" w:type="dxa"/>
              <w:left w:w="92" w:type="dxa"/>
              <w:bottom w:w="72" w:type="dxa"/>
              <w:right w:w="92" w:type="dxa"/>
            </w:tcMar>
          </w:tcPr>
          <w:p w14:paraId="32F2B527" w14:textId="77777777" w:rsidR="005F01F0" w:rsidRDefault="00000000">
            <w:pPr>
              <w:spacing w:line="248" w:lineRule="auto"/>
            </w:pPr>
            <w:r>
              <w:rPr>
                <w:sz w:val="18"/>
                <w:szCs w:val="18"/>
              </w:rPr>
              <w:t>8,461</w:t>
            </w:r>
          </w:p>
        </w:tc>
      </w:tr>
      <w:tr w:rsidR="005F01F0" w14:paraId="03631CCA" w14:textId="77777777">
        <w:tblPrEx>
          <w:tblCellMar>
            <w:top w:w="0" w:type="dxa"/>
            <w:bottom w:w="0" w:type="dxa"/>
          </w:tblCellMar>
        </w:tblPrEx>
        <w:tc>
          <w:tcPr>
            <w:tcW w:w="2500" w:type="dxa"/>
            <w:tcMar>
              <w:top w:w="72" w:type="dxa"/>
              <w:left w:w="92" w:type="dxa"/>
              <w:bottom w:w="72" w:type="dxa"/>
              <w:right w:w="92" w:type="dxa"/>
            </w:tcMar>
          </w:tcPr>
          <w:p w14:paraId="70CB7889" w14:textId="77777777" w:rsidR="005F01F0" w:rsidRDefault="00000000">
            <w:pPr>
              <w:spacing w:line="248" w:lineRule="auto"/>
            </w:pPr>
            <w:r>
              <w:rPr>
                <w:sz w:val="18"/>
                <w:szCs w:val="18"/>
              </w:rPr>
              <w:t>Logistic Regression</w:t>
            </w:r>
          </w:p>
        </w:tc>
        <w:tc>
          <w:tcPr>
            <w:tcW w:w="1600" w:type="dxa"/>
            <w:tcMar>
              <w:top w:w="72" w:type="dxa"/>
              <w:left w:w="92" w:type="dxa"/>
              <w:bottom w:w="72" w:type="dxa"/>
              <w:right w:w="92" w:type="dxa"/>
            </w:tcMar>
          </w:tcPr>
          <w:p w14:paraId="48DC1BA0" w14:textId="77777777" w:rsidR="005F01F0" w:rsidRDefault="00000000">
            <w:pPr>
              <w:spacing w:line="248" w:lineRule="auto"/>
            </w:pPr>
            <w:r>
              <w:rPr>
                <w:sz w:val="18"/>
                <w:szCs w:val="18"/>
              </w:rPr>
              <w:t>7,805</w:t>
            </w:r>
          </w:p>
        </w:tc>
        <w:tc>
          <w:tcPr>
            <w:tcW w:w="1600" w:type="dxa"/>
            <w:tcMar>
              <w:top w:w="72" w:type="dxa"/>
              <w:left w:w="92" w:type="dxa"/>
              <w:bottom w:w="72" w:type="dxa"/>
              <w:right w:w="92" w:type="dxa"/>
            </w:tcMar>
          </w:tcPr>
          <w:p w14:paraId="3F1CACB5" w14:textId="77777777" w:rsidR="005F01F0" w:rsidRDefault="00000000">
            <w:pPr>
              <w:spacing w:line="248" w:lineRule="auto"/>
            </w:pPr>
            <w:r>
              <w:rPr>
                <w:sz w:val="18"/>
                <w:szCs w:val="18"/>
              </w:rPr>
              <w:t>114</w:t>
            </w:r>
          </w:p>
        </w:tc>
        <w:tc>
          <w:tcPr>
            <w:tcW w:w="1600" w:type="dxa"/>
            <w:tcMar>
              <w:top w:w="72" w:type="dxa"/>
              <w:left w:w="92" w:type="dxa"/>
              <w:bottom w:w="72" w:type="dxa"/>
              <w:right w:w="92" w:type="dxa"/>
            </w:tcMar>
          </w:tcPr>
          <w:p w14:paraId="4A1A5E97" w14:textId="77777777" w:rsidR="005F01F0" w:rsidRDefault="00000000">
            <w:pPr>
              <w:spacing w:line="248" w:lineRule="auto"/>
            </w:pPr>
            <w:r>
              <w:rPr>
                <w:sz w:val="18"/>
                <w:szCs w:val="18"/>
              </w:rPr>
              <w:t>118</w:t>
            </w:r>
          </w:p>
        </w:tc>
        <w:tc>
          <w:tcPr>
            <w:tcW w:w="1600" w:type="dxa"/>
            <w:tcMar>
              <w:top w:w="72" w:type="dxa"/>
              <w:left w:w="92" w:type="dxa"/>
              <w:bottom w:w="72" w:type="dxa"/>
              <w:right w:w="92" w:type="dxa"/>
            </w:tcMar>
          </w:tcPr>
          <w:p w14:paraId="70ABA197" w14:textId="77777777" w:rsidR="005F01F0" w:rsidRDefault="00000000">
            <w:pPr>
              <w:spacing w:line="248" w:lineRule="auto"/>
            </w:pPr>
            <w:r>
              <w:rPr>
                <w:sz w:val="18"/>
                <w:szCs w:val="18"/>
              </w:rPr>
              <w:t>8,461</w:t>
            </w:r>
          </w:p>
        </w:tc>
      </w:tr>
      <w:tr w:rsidR="005F01F0" w14:paraId="7F23EAE5"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0C541979" w14:textId="77777777" w:rsidR="005F01F0" w:rsidRDefault="00000000">
            <w:pPr>
              <w:spacing w:line="248" w:lineRule="auto"/>
            </w:pPr>
            <w:proofErr w:type="spellStart"/>
            <w:r>
              <w:rPr>
                <w:sz w:val="18"/>
                <w:szCs w:val="18"/>
              </w:rPr>
              <w:t>XGBoost</w:t>
            </w:r>
            <w:proofErr w:type="spellEnd"/>
          </w:p>
        </w:tc>
        <w:tc>
          <w:tcPr>
            <w:tcW w:w="1600" w:type="dxa"/>
            <w:shd w:val="clear" w:color="auto" w:fill="F4F8FA"/>
            <w:tcMar>
              <w:top w:w="72" w:type="dxa"/>
              <w:left w:w="92" w:type="dxa"/>
              <w:bottom w:w="72" w:type="dxa"/>
              <w:right w:w="92" w:type="dxa"/>
            </w:tcMar>
          </w:tcPr>
          <w:p w14:paraId="1161F141" w14:textId="77777777" w:rsidR="005F01F0" w:rsidRDefault="00000000">
            <w:pPr>
              <w:spacing w:line="248" w:lineRule="auto"/>
            </w:pPr>
            <w:r>
              <w:rPr>
                <w:sz w:val="18"/>
                <w:szCs w:val="18"/>
              </w:rPr>
              <w:t>7,595</w:t>
            </w:r>
          </w:p>
        </w:tc>
        <w:tc>
          <w:tcPr>
            <w:tcW w:w="1600" w:type="dxa"/>
            <w:shd w:val="clear" w:color="auto" w:fill="F4F8FA"/>
            <w:tcMar>
              <w:top w:w="72" w:type="dxa"/>
              <w:left w:w="92" w:type="dxa"/>
              <w:bottom w:w="72" w:type="dxa"/>
              <w:right w:w="92" w:type="dxa"/>
            </w:tcMar>
          </w:tcPr>
          <w:p w14:paraId="75710A39" w14:textId="77777777" w:rsidR="005F01F0" w:rsidRDefault="00000000">
            <w:pPr>
              <w:spacing w:line="248" w:lineRule="auto"/>
            </w:pPr>
            <w:r>
              <w:rPr>
                <w:sz w:val="18"/>
                <w:szCs w:val="18"/>
              </w:rPr>
              <w:t>324</w:t>
            </w:r>
          </w:p>
        </w:tc>
        <w:tc>
          <w:tcPr>
            <w:tcW w:w="1600" w:type="dxa"/>
            <w:shd w:val="clear" w:color="auto" w:fill="F4F8FA"/>
            <w:tcMar>
              <w:top w:w="72" w:type="dxa"/>
              <w:left w:w="92" w:type="dxa"/>
              <w:bottom w:w="72" w:type="dxa"/>
              <w:right w:w="92" w:type="dxa"/>
            </w:tcMar>
          </w:tcPr>
          <w:p w14:paraId="0CA23514" w14:textId="77777777" w:rsidR="005F01F0" w:rsidRDefault="00000000">
            <w:pPr>
              <w:spacing w:line="248" w:lineRule="auto"/>
            </w:pPr>
            <w:r>
              <w:rPr>
                <w:sz w:val="18"/>
                <w:szCs w:val="18"/>
              </w:rPr>
              <w:t>100</w:t>
            </w:r>
          </w:p>
        </w:tc>
        <w:tc>
          <w:tcPr>
            <w:tcW w:w="1600" w:type="dxa"/>
            <w:shd w:val="clear" w:color="auto" w:fill="F4F8FA"/>
            <w:tcMar>
              <w:top w:w="72" w:type="dxa"/>
              <w:left w:w="92" w:type="dxa"/>
              <w:bottom w:w="72" w:type="dxa"/>
              <w:right w:w="92" w:type="dxa"/>
            </w:tcMar>
          </w:tcPr>
          <w:p w14:paraId="45DB0A38" w14:textId="77777777" w:rsidR="005F01F0" w:rsidRDefault="00000000">
            <w:pPr>
              <w:spacing w:line="248" w:lineRule="auto"/>
            </w:pPr>
            <w:r>
              <w:rPr>
                <w:sz w:val="18"/>
                <w:szCs w:val="18"/>
              </w:rPr>
              <w:t>8,479</w:t>
            </w:r>
          </w:p>
        </w:tc>
      </w:tr>
      <w:tr w:rsidR="005F01F0" w14:paraId="701D4A4B" w14:textId="77777777">
        <w:tblPrEx>
          <w:tblCellMar>
            <w:top w:w="0" w:type="dxa"/>
            <w:bottom w:w="0" w:type="dxa"/>
          </w:tblCellMar>
        </w:tblPrEx>
        <w:tc>
          <w:tcPr>
            <w:tcW w:w="2500" w:type="dxa"/>
            <w:tcMar>
              <w:top w:w="72" w:type="dxa"/>
              <w:left w:w="92" w:type="dxa"/>
              <w:bottom w:w="72" w:type="dxa"/>
              <w:right w:w="92" w:type="dxa"/>
            </w:tcMar>
          </w:tcPr>
          <w:p w14:paraId="1FF74A41" w14:textId="77777777" w:rsidR="005F01F0" w:rsidRDefault="00000000">
            <w:pPr>
              <w:spacing w:line="248" w:lineRule="auto"/>
            </w:pPr>
            <w:r>
              <w:rPr>
                <w:sz w:val="18"/>
                <w:szCs w:val="18"/>
              </w:rPr>
              <w:t>Multinomial Naive Bayes</w:t>
            </w:r>
          </w:p>
        </w:tc>
        <w:tc>
          <w:tcPr>
            <w:tcW w:w="1600" w:type="dxa"/>
            <w:tcMar>
              <w:top w:w="72" w:type="dxa"/>
              <w:left w:w="92" w:type="dxa"/>
              <w:bottom w:w="72" w:type="dxa"/>
              <w:right w:w="92" w:type="dxa"/>
            </w:tcMar>
          </w:tcPr>
          <w:p w14:paraId="6CE86B37" w14:textId="77777777" w:rsidR="005F01F0" w:rsidRDefault="00000000">
            <w:pPr>
              <w:spacing w:line="248" w:lineRule="auto"/>
            </w:pPr>
            <w:r>
              <w:rPr>
                <w:sz w:val="18"/>
                <w:szCs w:val="18"/>
              </w:rPr>
              <w:t>7,841</w:t>
            </w:r>
          </w:p>
        </w:tc>
        <w:tc>
          <w:tcPr>
            <w:tcW w:w="1600" w:type="dxa"/>
            <w:tcMar>
              <w:top w:w="72" w:type="dxa"/>
              <w:left w:w="92" w:type="dxa"/>
              <w:bottom w:w="72" w:type="dxa"/>
              <w:right w:w="92" w:type="dxa"/>
            </w:tcMar>
          </w:tcPr>
          <w:p w14:paraId="2B660163" w14:textId="77777777" w:rsidR="005F01F0" w:rsidRDefault="00000000">
            <w:pPr>
              <w:spacing w:line="248" w:lineRule="auto"/>
            </w:pPr>
            <w:r>
              <w:rPr>
                <w:sz w:val="18"/>
                <w:szCs w:val="18"/>
              </w:rPr>
              <w:t>78</w:t>
            </w:r>
          </w:p>
        </w:tc>
        <w:tc>
          <w:tcPr>
            <w:tcW w:w="1600" w:type="dxa"/>
            <w:tcMar>
              <w:top w:w="72" w:type="dxa"/>
              <w:left w:w="92" w:type="dxa"/>
              <w:bottom w:w="72" w:type="dxa"/>
              <w:right w:w="92" w:type="dxa"/>
            </w:tcMar>
          </w:tcPr>
          <w:p w14:paraId="034FF5BB" w14:textId="77777777" w:rsidR="005F01F0" w:rsidRDefault="00000000">
            <w:pPr>
              <w:spacing w:line="248" w:lineRule="auto"/>
            </w:pPr>
            <w:r>
              <w:rPr>
                <w:sz w:val="18"/>
                <w:szCs w:val="18"/>
              </w:rPr>
              <w:t>349</w:t>
            </w:r>
          </w:p>
        </w:tc>
        <w:tc>
          <w:tcPr>
            <w:tcW w:w="1600" w:type="dxa"/>
            <w:tcMar>
              <w:top w:w="72" w:type="dxa"/>
              <w:left w:w="92" w:type="dxa"/>
              <w:bottom w:w="72" w:type="dxa"/>
              <w:right w:w="92" w:type="dxa"/>
            </w:tcMar>
          </w:tcPr>
          <w:p w14:paraId="2D92B457" w14:textId="77777777" w:rsidR="005F01F0" w:rsidRDefault="00000000">
            <w:pPr>
              <w:spacing w:line="248" w:lineRule="auto"/>
            </w:pPr>
            <w:r>
              <w:rPr>
                <w:sz w:val="18"/>
                <w:szCs w:val="18"/>
              </w:rPr>
              <w:t>8,230</w:t>
            </w:r>
          </w:p>
        </w:tc>
      </w:tr>
      <w:tr w:rsidR="005F01F0" w14:paraId="7D4D3BE4"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2EB8042D" w14:textId="77777777" w:rsidR="005F01F0" w:rsidRDefault="00000000">
            <w:pPr>
              <w:spacing w:line="248" w:lineRule="auto"/>
            </w:pPr>
            <w:proofErr w:type="spellStart"/>
            <w:r>
              <w:rPr>
                <w:sz w:val="18"/>
                <w:szCs w:val="18"/>
              </w:rPr>
              <w:t>DistilBERT</w:t>
            </w:r>
            <w:proofErr w:type="spellEnd"/>
            <w:r>
              <w:rPr>
                <w:sz w:val="18"/>
                <w:szCs w:val="18"/>
              </w:rPr>
              <w:t xml:space="preserve"> (preliminary)</w:t>
            </w:r>
          </w:p>
        </w:tc>
        <w:tc>
          <w:tcPr>
            <w:tcW w:w="1600" w:type="dxa"/>
            <w:shd w:val="clear" w:color="auto" w:fill="F4F8FA"/>
            <w:tcMar>
              <w:top w:w="72" w:type="dxa"/>
              <w:left w:w="92" w:type="dxa"/>
              <w:bottom w:w="72" w:type="dxa"/>
              <w:right w:w="92" w:type="dxa"/>
            </w:tcMar>
          </w:tcPr>
          <w:p w14:paraId="6484FF99" w14:textId="77777777" w:rsidR="005F01F0" w:rsidRDefault="00000000">
            <w:pPr>
              <w:spacing w:line="248" w:lineRule="auto"/>
            </w:pPr>
            <w:r>
              <w:rPr>
                <w:sz w:val="18"/>
                <w:szCs w:val="18"/>
              </w:rPr>
              <w:t>562</w:t>
            </w:r>
          </w:p>
        </w:tc>
        <w:tc>
          <w:tcPr>
            <w:tcW w:w="1600" w:type="dxa"/>
            <w:shd w:val="clear" w:color="auto" w:fill="F4F8FA"/>
            <w:tcMar>
              <w:top w:w="72" w:type="dxa"/>
              <w:left w:w="92" w:type="dxa"/>
              <w:bottom w:w="72" w:type="dxa"/>
              <w:right w:w="92" w:type="dxa"/>
            </w:tcMar>
          </w:tcPr>
          <w:p w14:paraId="5D4E74D6" w14:textId="77777777" w:rsidR="005F01F0" w:rsidRDefault="00000000">
            <w:pPr>
              <w:spacing w:line="248" w:lineRule="auto"/>
            </w:pPr>
            <w:r>
              <w:rPr>
                <w:sz w:val="18"/>
                <w:szCs w:val="18"/>
              </w:rPr>
              <w:t>14</w:t>
            </w:r>
          </w:p>
        </w:tc>
        <w:tc>
          <w:tcPr>
            <w:tcW w:w="1600" w:type="dxa"/>
            <w:shd w:val="clear" w:color="auto" w:fill="F4F8FA"/>
            <w:tcMar>
              <w:top w:w="72" w:type="dxa"/>
              <w:left w:w="92" w:type="dxa"/>
              <w:bottom w:w="72" w:type="dxa"/>
              <w:right w:w="92" w:type="dxa"/>
            </w:tcMar>
          </w:tcPr>
          <w:p w14:paraId="25E510EF" w14:textId="77777777" w:rsidR="005F01F0" w:rsidRDefault="00000000">
            <w:pPr>
              <w:spacing w:line="248" w:lineRule="auto"/>
            </w:pPr>
            <w:r>
              <w:rPr>
                <w:sz w:val="18"/>
                <w:szCs w:val="18"/>
              </w:rPr>
              <w:t>11</w:t>
            </w:r>
          </w:p>
        </w:tc>
        <w:tc>
          <w:tcPr>
            <w:tcW w:w="1600" w:type="dxa"/>
            <w:shd w:val="clear" w:color="auto" w:fill="F4F8FA"/>
            <w:tcMar>
              <w:top w:w="72" w:type="dxa"/>
              <w:left w:w="92" w:type="dxa"/>
              <w:bottom w:w="72" w:type="dxa"/>
              <w:right w:w="92" w:type="dxa"/>
            </w:tcMar>
          </w:tcPr>
          <w:p w14:paraId="5FC75679" w14:textId="77777777" w:rsidR="005F01F0" w:rsidRDefault="00000000">
            <w:pPr>
              <w:spacing w:line="248" w:lineRule="auto"/>
            </w:pPr>
            <w:r>
              <w:rPr>
                <w:sz w:val="18"/>
                <w:szCs w:val="18"/>
              </w:rPr>
              <w:t>613</w:t>
            </w:r>
          </w:p>
        </w:tc>
      </w:tr>
    </w:tbl>
    <w:p w14:paraId="16FF952A" w14:textId="77777777" w:rsidR="005F01F0" w:rsidRDefault="00000000">
      <w:pPr>
        <w:spacing w:before="70" w:after="195"/>
      </w:pPr>
      <w:r>
        <w:rPr>
          <w:i/>
          <w:iCs/>
          <w:color w:val="555555"/>
          <w:sz w:val="18"/>
          <w:szCs w:val="18"/>
        </w:rPr>
        <w:t>Table A2: Confusion matrix values. TN = true negative, FP = false positive, FN = false negative, TP = true positive.</w:t>
      </w:r>
    </w:p>
    <w:sectPr w:rsidR="005F01F0">
      <w:pgSz w:w="11906" w:h="16838"/>
      <w:pgMar w:top="1080" w:right="1100" w:bottom="108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670AD"/>
    <w:multiLevelType w:val="hybridMultilevel"/>
    <w:tmpl w:val="82987C06"/>
    <w:lvl w:ilvl="0" w:tplc="60B0DB00">
      <w:start w:val="1"/>
      <w:numFmt w:val="bullet"/>
      <w:lvlText w:val="●"/>
      <w:lvlJc w:val="left"/>
      <w:pPr>
        <w:ind w:left="720" w:hanging="360"/>
      </w:pPr>
    </w:lvl>
    <w:lvl w:ilvl="1" w:tplc="1DBE6E50">
      <w:start w:val="1"/>
      <w:numFmt w:val="bullet"/>
      <w:lvlText w:val="○"/>
      <w:lvlJc w:val="left"/>
      <w:pPr>
        <w:ind w:left="1440" w:hanging="360"/>
      </w:pPr>
    </w:lvl>
    <w:lvl w:ilvl="2" w:tplc="4F9EE2C6">
      <w:start w:val="1"/>
      <w:numFmt w:val="bullet"/>
      <w:lvlText w:val="■"/>
      <w:lvlJc w:val="left"/>
      <w:pPr>
        <w:ind w:left="2160" w:hanging="360"/>
      </w:pPr>
    </w:lvl>
    <w:lvl w:ilvl="3" w:tplc="42D8BEB6">
      <w:start w:val="1"/>
      <w:numFmt w:val="bullet"/>
      <w:lvlText w:val="●"/>
      <w:lvlJc w:val="left"/>
      <w:pPr>
        <w:ind w:left="2880" w:hanging="360"/>
      </w:pPr>
    </w:lvl>
    <w:lvl w:ilvl="4" w:tplc="E0E06C8C">
      <w:start w:val="1"/>
      <w:numFmt w:val="bullet"/>
      <w:lvlText w:val="○"/>
      <w:lvlJc w:val="left"/>
      <w:pPr>
        <w:ind w:left="3600" w:hanging="360"/>
      </w:pPr>
    </w:lvl>
    <w:lvl w:ilvl="5" w:tplc="95380304">
      <w:start w:val="1"/>
      <w:numFmt w:val="bullet"/>
      <w:lvlText w:val="■"/>
      <w:lvlJc w:val="left"/>
      <w:pPr>
        <w:ind w:left="4320" w:hanging="360"/>
      </w:pPr>
    </w:lvl>
    <w:lvl w:ilvl="6" w:tplc="F5D0C680">
      <w:start w:val="1"/>
      <w:numFmt w:val="bullet"/>
      <w:lvlText w:val="●"/>
      <w:lvlJc w:val="left"/>
      <w:pPr>
        <w:ind w:left="5040" w:hanging="360"/>
      </w:pPr>
    </w:lvl>
    <w:lvl w:ilvl="7" w:tplc="C586381C">
      <w:start w:val="1"/>
      <w:numFmt w:val="bullet"/>
      <w:lvlText w:val="●"/>
      <w:lvlJc w:val="left"/>
      <w:pPr>
        <w:ind w:left="5760" w:hanging="360"/>
      </w:pPr>
    </w:lvl>
    <w:lvl w:ilvl="8" w:tplc="F1BA2DBC">
      <w:start w:val="1"/>
      <w:numFmt w:val="bullet"/>
      <w:lvlText w:val="●"/>
      <w:lvlJc w:val="left"/>
      <w:pPr>
        <w:ind w:left="6480" w:hanging="360"/>
      </w:pPr>
    </w:lvl>
  </w:abstractNum>
  <w:abstractNum w:abstractNumId="1" w15:restartNumberingAfterBreak="0">
    <w:nsid w:val="450050EA"/>
    <w:multiLevelType w:val="hybridMultilevel"/>
    <w:tmpl w:val="EAB0F388"/>
    <w:lvl w:ilvl="0" w:tplc="44CC93B4">
      <w:start w:val="1"/>
      <w:numFmt w:val="bullet"/>
      <w:lvlText w:val="•"/>
      <w:lvlJc w:val="left"/>
      <w:pPr>
        <w:ind w:left="431" w:hanging="259"/>
      </w:pPr>
    </w:lvl>
    <w:lvl w:ilvl="1" w:tplc="C6AAE798">
      <w:numFmt w:val="decimal"/>
      <w:lvlText w:val=""/>
      <w:lvlJc w:val="left"/>
    </w:lvl>
    <w:lvl w:ilvl="2" w:tplc="62723F68">
      <w:numFmt w:val="decimal"/>
      <w:lvlText w:val=""/>
      <w:lvlJc w:val="left"/>
    </w:lvl>
    <w:lvl w:ilvl="3" w:tplc="E51CECF4">
      <w:numFmt w:val="decimal"/>
      <w:lvlText w:val=""/>
      <w:lvlJc w:val="left"/>
    </w:lvl>
    <w:lvl w:ilvl="4" w:tplc="E07A343E">
      <w:numFmt w:val="decimal"/>
      <w:lvlText w:val=""/>
      <w:lvlJc w:val="left"/>
    </w:lvl>
    <w:lvl w:ilvl="5" w:tplc="8670D682">
      <w:numFmt w:val="decimal"/>
      <w:lvlText w:val=""/>
      <w:lvlJc w:val="left"/>
    </w:lvl>
    <w:lvl w:ilvl="6" w:tplc="FAAE914C">
      <w:numFmt w:val="decimal"/>
      <w:lvlText w:val=""/>
      <w:lvlJc w:val="left"/>
    </w:lvl>
    <w:lvl w:ilvl="7" w:tplc="B09E0CFE">
      <w:numFmt w:val="decimal"/>
      <w:lvlText w:val=""/>
      <w:lvlJc w:val="left"/>
    </w:lvl>
    <w:lvl w:ilvl="8" w:tplc="DA243756">
      <w:numFmt w:val="decimal"/>
      <w:lvlText w:val=""/>
      <w:lvlJc w:val="left"/>
    </w:lvl>
  </w:abstractNum>
  <w:num w:numId="1" w16cid:durableId="1919630036">
    <w:abstractNumId w:val="0"/>
    <w:lvlOverride w:ilvl="0">
      <w:startOverride w:val="1"/>
    </w:lvlOverride>
  </w:num>
  <w:num w:numId="2" w16cid:durableId="1864976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1F0"/>
    <w:rsid w:val="001A7EEF"/>
    <w:rsid w:val="0039520F"/>
    <w:rsid w:val="005F01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20AC"/>
  <w15:docId w15:val="{0DE1AFE3-564D-4827-B996-E404A5F17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17111</Words>
  <Characters>97534</Characters>
  <Application>Microsoft Office Word</Application>
  <DocSecurity>0</DocSecurity>
  <Lines>812</Lines>
  <Paragraphs>228</Paragraphs>
  <ScaleCrop>false</ScaleCrop>
  <Company/>
  <LinksUpToDate>false</LinksUpToDate>
  <CharactersWithSpaces>114417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2</cp:revision>
  <dcterms:created xsi:type="dcterms:W3CDTF">2026-08-07T02:47:00Z</dcterms:created>
  <dcterms:modified xsi:type="dcterms:W3CDTF">2026-08-15T15:08:00Z</dcterms:modified>
</cp:coreProperties>
</file>