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8793" w14:textId="77777777" w:rsidR="00D24F34" w:rsidRDefault="00000000">
      <w:pPr>
        <w:spacing w:before="1200" w:after="60"/>
        <w:jc w:val="center"/>
      </w:pPr>
      <w:r>
        <w:rPr>
          <w:b/>
          <w:bCs/>
          <w:color w:val="1F4E5F"/>
          <w:sz w:val="40"/>
          <w:szCs w:val="40"/>
        </w:rPr>
        <w:t>SEDAS — Social Engineering Defence and Awareness System</w:t>
      </w:r>
    </w:p>
    <w:p w14:paraId="66ABE8F1" w14:textId="77777777" w:rsidR="00D24F34" w:rsidRDefault="00000000">
      <w:pPr>
        <w:spacing w:after="60"/>
        <w:jc w:val="center"/>
      </w:pPr>
      <w:r>
        <w:rPr>
          <w:b/>
          <w:bCs/>
          <w:sz w:val="30"/>
          <w:szCs w:val="30"/>
        </w:rPr>
        <w:t>Specification Review and MVP Refinement Memorandum</w:t>
      </w:r>
    </w:p>
    <w:p w14:paraId="6C145DE2" w14:textId="77777777" w:rsidR="00D24F34" w:rsidRDefault="00000000">
      <w:pPr>
        <w:spacing w:after="400"/>
        <w:jc w:val="center"/>
      </w:pPr>
      <w:r>
        <w:rPr>
          <w:i/>
          <w:iCs/>
        </w:rPr>
        <w:t>MIS5320 Applied IS Project — Part B  ·  Week 1 Deliverable (Inception &amp; Elaboration)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D24F34" w14:paraId="71DAF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29C5D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7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57FF7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MIS5320 Applied IS Project – Part B, Apex Australia Higher Education</w:t>
            </w:r>
          </w:p>
        </w:tc>
      </w:tr>
      <w:tr w:rsidR="00D24F34" w14:paraId="00E3A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A1C6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Preceding unit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0C3C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MIS5203 Applied IS Project – Part A (SEDAS Final Project Report)</w:t>
            </w:r>
          </w:p>
        </w:tc>
      </w:tr>
      <w:tr w:rsidR="00D24F34" w14:paraId="595F9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4B4F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</w:t>
            </w:r>
          </w:p>
        </w:tc>
        <w:tc>
          <w:tcPr>
            <w:tcW w:w="70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D44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Ashraful Islam · ________ · ________ · ________</w:t>
            </w:r>
          </w:p>
        </w:tc>
      </w:tr>
      <w:tr w:rsidR="00D24F34" w14:paraId="0185C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B84A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Document purpose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49B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Formal critique and refinement of the Part A specification; definition of the Part B MVP baseline (ULO 1)</w:t>
            </w:r>
          </w:p>
        </w:tc>
      </w:tr>
      <w:tr w:rsidR="00D24F34" w14:paraId="2D481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3537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0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4BA9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Draft for supervisor review and sign-off</w:t>
            </w:r>
          </w:p>
        </w:tc>
      </w:tr>
      <w:tr w:rsidR="00D24F34" w14:paraId="09AF0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547D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0C0BD" w14:textId="2DD9BDD1" w:rsidR="00D24F34" w:rsidRDefault="00B01F81">
            <w:pPr>
              <w:spacing w:line="252" w:lineRule="auto"/>
            </w:pPr>
            <w:r>
              <w:rPr>
                <w:sz w:val="19"/>
                <w:szCs w:val="19"/>
              </w:rPr>
              <w:t>09-Jul-2026</w:t>
            </w:r>
          </w:p>
        </w:tc>
      </w:tr>
    </w:tbl>
    <w:p w14:paraId="1B70C5AC" w14:textId="77777777" w:rsidR="00D24F34" w:rsidRDefault="00000000">
      <w:r>
        <w:br w:type="page"/>
      </w:r>
    </w:p>
    <w:p w14:paraId="505C2B1B" w14:textId="77777777" w:rsidR="00D24F34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1. Purpose and Method</w:t>
      </w:r>
    </w:p>
    <w:p w14:paraId="7AEE798E" w14:textId="77777777" w:rsidR="00D24F34" w:rsidRDefault="00000000">
      <w:pPr>
        <w:spacing w:after="140" w:line="276" w:lineRule="auto"/>
        <w:jc w:val="both"/>
      </w:pPr>
      <w:r>
        <w:t>This memorandum reviews the system specification and Minimum Viable Product (MVP) design produced in MIS5203 (Part A) and refines them into an implementable Part B baseline, as required by the Unified Process (UP) at the start of the Construction phase. Each refinement is traceable to the Part A report section it modifies and is justified against the constraints of an eight-week, four-person student implementation.</w:t>
      </w:r>
    </w:p>
    <w:p w14:paraId="4F775152" w14:textId="2F77895D" w:rsidR="00C85652" w:rsidRDefault="00C85652">
      <w:pPr>
        <w:spacing w:after="140" w:line="276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98B26C" wp14:editId="439AB16A">
            <wp:simplePos x="0" y="0"/>
            <wp:positionH relativeFrom="column">
              <wp:posOffset>1143000</wp:posOffset>
            </wp:positionH>
            <wp:positionV relativeFrom="paragraph">
              <wp:posOffset>1059180</wp:posOffset>
            </wp:positionV>
            <wp:extent cx="4267200" cy="1536700"/>
            <wp:effectExtent l="0" t="0" r="19050" b="0"/>
            <wp:wrapSquare wrapText="bothSides"/>
            <wp:docPr id="199487148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The method followed was: (1) extract and uniquely number the functional and non-functional requirements implied by the Part A report; (2) assess each against feasibility, ethics and assessment constraints; (3) record every change in a refinement register with justification; and (4) re-baseline the ethical, security, privacy and sustainability commitments for the implementation context. This document is presented for stakeholder (supervisor) sign-off and forms the first entry of the Part B traceability chain: </w:t>
      </w:r>
    </w:p>
    <w:p w14:paraId="682E098A" w14:textId="61050FD4" w:rsidR="00D24F34" w:rsidRDefault="00944FA8" w:rsidP="00941097">
      <w:pPr>
        <w:pStyle w:val="Heading1"/>
        <w:numPr>
          <w:ilvl w:val="0"/>
          <w:numId w:val="4"/>
        </w:numPr>
        <w:spacing w:before="360" w:after="160"/>
        <w:ind w:left="360"/>
        <w:rPr>
          <w:b/>
          <w:bCs/>
          <w:color w:val="1F4E5F"/>
          <w:sz w:val="30"/>
          <w:szCs w:val="30"/>
        </w:rPr>
      </w:pPr>
      <w:r>
        <w:rPr>
          <w:b/>
          <w:bCs/>
          <w:color w:val="1F4E5F"/>
          <w:sz w:val="30"/>
          <w:szCs w:val="30"/>
        </w:rPr>
        <w:t>A</w:t>
      </w:r>
      <w:r w:rsidR="00000000">
        <w:rPr>
          <w:b/>
          <w:bCs/>
          <w:color w:val="1F4E5F"/>
          <w:sz w:val="30"/>
          <w:szCs w:val="30"/>
        </w:rPr>
        <w:t>bbreviations and Glossary</w:t>
      </w:r>
    </w:p>
    <w:p w14:paraId="4930E493" w14:textId="4901107B" w:rsidR="00D24F34" w:rsidRDefault="00000000">
      <w:pPr>
        <w:spacing w:after="140" w:line="276" w:lineRule="auto"/>
        <w:jc w:val="both"/>
      </w:pPr>
      <w:r>
        <w:t>Full forms of all abbreviations used in this memorandum and in the SEDAS project documentation.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7450"/>
      </w:tblGrid>
      <w:tr w:rsidR="00D24F34" w14:paraId="10657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DB563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74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49CF0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Full form / meaning</w:t>
            </w:r>
          </w:p>
        </w:tc>
      </w:tr>
      <w:tr w:rsidR="00D24F34" w14:paraId="5406CD3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CD63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AI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2E70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Artificial Intelligence</w:t>
            </w:r>
          </w:p>
        </w:tc>
      </w:tr>
      <w:tr w:rsidR="00D24F34" w14:paraId="7E8DDC0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B9B9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D875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Application Programming Interface</w:t>
            </w:r>
          </w:p>
        </w:tc>
      </w:tr>
      <w:tr w:rsidR="00D24F34" w14:paraId="65DCE1F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E3CE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APP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32D4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Australian Privacy Principles (Privacy Act 1988, Cth)</w:t>
            </w:r>
          </w:p>
        </w:tc>
      </w:tr>
      <w:tr w:rsidR="00D24F34" w14:paraId="4CB54B6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4E2F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BERT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5218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Bidirectional Encoder Representations from Transformers</w:t>
            </w:r>
          </w:p>
        </w:tc>
      </w:tr>
      <w:tr w:rsidR="00D24F34" w14:paraId="402EF56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9BFA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CI/CD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17D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Continuous Integration / Continuous Deployment</w:t>
            </w:r>
          </w:p>
        </w:tc>
      </w:tr>
      <w:tr w:rsidR="00D24F34" w14:paraId="757EED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8C61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CISO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3FBC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Chief Information Security Officer</w:t>
            </w:r>
          </w:p>
        </w:tc>
      </w:tr>
      <w:tr w:rsidR="00D24F34" w14:paraId="0B7E6EE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C994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CLO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1559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Course Learning Outcome</w:t>
            </w:r>
          </w:p>
        </w:tc>
      </w:tr>
      <w:tr w:rsidR="00D24F34" w14:paraId="3CE3CE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925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DevSecOps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3E0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Development, Security and Operations</w:t>
            </w:r>
          </w:p>
        </w:tc>
      </w:tr>
      <w:tr w:rsidR="00D24F34" w14:paraId="7C0AFDD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2D36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DistilBERT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5640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Distilled BERT (a smaller, faster variant of BERT)</w:t>
            </w:r>
          </w:p>
        </w:tc>
      </w:tr>
      <w:tr w:rsidR="00D24F34" w14:paraId="55F08B6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FBC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DLP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F865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 Loss Prevention</w:t>
            </w:r>
          </w:p>
        </w:tc>
      </w:tr>
      <w:tr w:rsidR="00D24F34" w14:paraId="4595618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1787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F1 (score)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82D7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Harmonic mean of precision and recall (classification quality metric)</w:t>
            </w:r>
          </w:p>
        </w:tc>
      </w:tr>
      <w:tr w:rsidR="00D24F34" w14:paraId="0128860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B91C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FP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50E7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False Positive</w:t>
            </w:r>
          </w:p>
        </w:tc>
      </w:tr>
      <w:tr w:rsidR="00D24F34" w14:paraId="2611B5E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BA1F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1B3F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Functional Requirement</w:t>
            </w:r>
          </w:p>
        </w:tc>
      </w:tr>
      <w:tr w:rsidR="00D24F34" w14:paraId="2BC75B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D275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GPU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A06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Graphics Processing Unit</w:t>
            </w:r>
          </w:p>
        </w:tc>
      </w:tr>
      <w:tr w:rsidR="00D24F34" w14:paraId="27C71EB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D6D0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HD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B59F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High Distinction</w:t>
            </w:r>
          </w:p>
        </w:tc>
      </w:tr>
      <w:tr w:rsidR="00D24F34" w14:paraId="58EA42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21EF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HTTPS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B6E7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Hypertext Transfer Protocol Secure</w:t>
            </w:r>
          </w:p>
        </w:tc>
      </w:tr>
      <w:tr w:rsidR="00D24F34" w14:paraId="1CBCAF9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E651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IS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9BBF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Information Systems</w:t>
            </w:r>
          </w:p>
        </w:tc>
      </w:tr>
      <w:tr w:rsidR="00D24F34" w14:paraId="5DA80BF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860C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KPI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4E1D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Key Performance Indicator</w:t>
            </w:r>
          </w:p>
        </w:tc>
      </w:tr>
      <w:tr w:rsidR="00D24F34" w14:paraId="6FF526B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07C1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LDAP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56B6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Lightweight Directory Access Protocol</w:t>
            </w:r>
          </w:p>
        </w:tc>
      </w:tr>
      <w:tr w:rsidR="00D24F34" w14:paraId="5447ABD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B9A2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LMS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5388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Learning Management System</w:t>
            </w:r>
          </w:p>
        </w:tc>
      </w:tr>
      <w:tr w:rsidR="00D24F34" w14:paraId="2EE59B3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8A53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MFA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7BCD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Multi-Factor Authentication</w:t>
            </w:r>
          </w:p>
        </w:tc>
      </w:tr>
      <w:tr w:rsidR="00D24F34" w14:paraId="7CA49BD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F7B0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ML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F4EF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Machine Learning</w:t>
            </w:r>
          </w:p>
        </w:tc>
      </w:tr>
      <w:tr w:rsidR="00D24F34" w14:paraId="1863C2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B5F9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F37F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Minimum Viable Product</w:t>
            </w:r>
          </w:p>
        </w:tc>
      </w:tr>
      <w:tr w:rsidR="00D24F34" w14:paraId="2432901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1F69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FDD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Non-Functional Requirement</w:t>
            </w:r>
          </w:p>
        </w:tc>
      </w:tr>
      <w:tr w:rsidR="00D24F34" w14:paraId="2D98712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EE00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NLP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66C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Natural Language Processing</w:t>
            </w:r>
          </w:p>
        </w:tc>
      </w:tr>
      <w:tr w:rsidR="00D24F34" w14:paraId="3ED5CD9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AE01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OWASP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34E7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Open Worldwide Application Security Project</w:t>
            </w:r>
          </w:p>
        </w:tc>
      </w:tr>
      <w:tr w:rsidR="00D24F34" w14:paraId="418F8EE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E34E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PoC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0BAE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Proof of Concept</w:t>
            </w:r>
          </w:p>
        </w:tc>
      </w:tr>
      <w:tr w:rsidR="00D24F34" w14:paraId="6536B4B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A235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RACI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A77E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Responsible, Accountable, Consulted, Informed (responsibility matrix)</w:t>
            </w:r>
          </w:p>
        </w:tc>
      </w:tr>
      <w:tr w:rsidR="00D24F34" w14:paraId="3DD2D88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4AD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RAD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7C23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Rapid Application Development</w:t>
            </w:r>
          </w:p>
        </w:tc>
      </w:tr>
      <w:tr w:rsidR="00D24F34" w14:paraId="3EB3E41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A7CE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RBAC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58D8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Role-Based Access Control</w:t>
            </w:r>
          </w:p>
        </w:tc>
      </w:tr>
      <w:tr w:rsidR="00D24F34" w14:paraId="427C77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3057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RBCR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5E41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Risky-Behaviour Click Rate</w:t>
            </w:r>
          </w:p>
        </w:tc>
      </w:tr>
      <w:tr w:rsidR="00D24F34" w14:paraId="028C390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990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REST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0AA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Representational State Transfer (API style)</w:t>
            </w:r>
          </w:p>
        </w:tc>
      </w:tr>
      <w:tr w:rsidR="00D24F34" w14:paraId="0B24EC0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3A5E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0F7F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Social Engineering</w:t>
            </w:r>
          </w:p>
        </w:tc>
      </w:tr>
      <w:tr w:rsidR="00D24F34" w14:paraId="59EBC37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EF48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SEDAS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874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Social Engineering Defence and Awareness System</w:t>
            </w:r>
          </w:p>
        </w:tc>
      </w:tr>
      <w:tr w:rsidR="00D24F34" w14:paraId="18E954A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7212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SIEM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0668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Security Information and Event Management</w:t>
            </w:r>
          </w:p>
        </w:tc>
      </w:tr>
      <w:tr w:rsidR="00D24F34" w14:paraId="21E84C0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26DA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SOC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6773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Security Operations Centre</w:t>
            </w:r>
          </w:p>
        </w:tc>
      </w:tr>
      <w:tr w:rsidR="00D24F34" w14:paraId="6F60673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87FB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SPA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8F9B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Single-Page Application</w:t>
            </w:r>
          </w:p>
        </w:tc>
      </w:tr>
      <w:tr w:rsidR="00D24F34" w14:paraId="5D8770B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5DB9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SQL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510E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Structured Query Language</w:t>
            </w:r>
          </w:p>
        </w:tc>
      </w:tr>
      <w:tr w:rsidR="00D24F34" w14:paraId="5D1FC5F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B4EA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SSO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45AE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Single Sign-On</w:t>
            </w:r>
          </w:p>
        </w:tc>
      </w:tr>
      <w:tr w:rsidR="00D24F34" w14:paraId="22424E4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9F56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TF-IDF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899D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Term Frequency–Inverse Document Frequency</w:t>
            </w:r>
          </w:p>
        </w:tc>
      </w:tr>
      <w:tr w:rsidR="00D24F34" w14:paraId="47B6EE7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2DC9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TLS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F63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Transport Layer Security</w:t>
            </w:r>
          </w:p>
        </w:tc>
      </w:tr>
      <w:tr w:rsidR="00D24F34" w14:paraId="7ACFFF2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6BAB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TPB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70CB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Theory of Planned Behaviour</w:t>
            </w:r>
          </w:p>
        </w:tc>
      </w:tr>
      <w:tr w:rsidR="00D24F34" w14:paraId="0AFC824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C753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ULO</w:t>
            </w:r>
          </w:p>
        </w:tc>
        <w:tc>
          <w:tcPr>
            <w:tcW w:w="7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A07D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Unit Learning Outcome</w:t>
            </w:r>
          </w:p>
        </w:tc>
      </w:tr>
      <w:tr w:rsidR="00D24F34" w14:paraId="42A558F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F95B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UP</w:t>
            </w:r>
          </w:p>
        </w:tc>
        <w:tc>
          <w:tcPr>
            <w:tcW w:w="74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F943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Unified Process</w:t>
            </w:r>
          </w:p>
        </w:tc>
      </w:tr>
    </w:tbl>
    <w:p w14:paraId="5C53FAC3" w14:textId="77777777" w:rsidR="00D24F34" w:rsidRDefault="00000000">
      <w:r>
        <w:br w:type="page"/>
      </w:r>
    </w:p>
    <w:p w14:paraId="1CC7F9A9" w14:textId="77777777" w:rsidR="00D24F34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3. Requirements Baseline</w:t>
      </w:r>
    </w:p>
    <w:p w14:paraId="3EC194AC" w14:textId="77777777" w:rsidR="00D24F34" w:rsidRDefault="00000000">
      <w:pPr>
        <w:spacing w:after="140" w:line="276" w:lineRule="auto"/>
        <w:jc w:val="both"/>
      </w:pPr>
      <w:r>
        <w:t>Part A expressed requirements in prose (scope statements §2.3, architecture §3.2, KPIs §2.7/§4.5, and user journeys §2.10). For traceability they are here consolidated and numbered. The final column states whether the requirement is delivered in the Part B MVP, refined, or deferred with a reference to the refinement register in Section 4.</w:t>
      </w:r>
    </w:p>
    <w:p w14:paraId="237160E1" w14:textId="77777777" w:rsidR="00D24F34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3.1 Functional requirements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300"/>
        <w:gridCol w:w="2350"/>
        <w:gridCol w:w="1700"/>
      </w:tblGrid>
      <w:tr w:rsidR="00D24F34" w14:paraId="340CC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5BC6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39213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(the system shall…)</w:t>
            </w:r>
          </w:p>
        </w:tc>
        <w:tc>
          <w:tcPr>
            <w:tcW w:w="23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79FE6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 (Part A)</w:t>
            </w:r>
          </w:p>
        </w:tc>
        <w:tc>
          <w:tcPr>
            <w:tcW w:w="1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DE87C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MVP?</w:t>
            </w:r>
          </w:p>
        </w:tc>
      </w:tr>
      <w:tr w:rsidR="00D24F34" w14:paraId="636E3B9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BD3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1F2C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Classify submitted email text in real time and return a phishing risk score (0–100) with a classification label.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A99E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§2.3 In-scope; §3.2 AI Engine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FDB5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24F34" w14:paraId="3DBC510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12FC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FR-02</w:t>
            </w:r>
          </w:p>
        </w:tc>
        <w:tc>
          <w:tcPr>
            <w:tcW w:w="4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1CA6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Provide a human-readable explanation of the top features/indicators that contributed to a classification.</w:t>
            </w:r>
          </w:p>
        </w:tc>
        <w:tc>
          <w:tcPr>
            <w:tcW w:w="2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F336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§5.1 Transparency; §3.1</w:t>
            </w:r>
          </w:p>
        </w:tc>
        <w:tc>
          <w:tcPr>
            <w:tcW w:w="1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3C9A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24F34" w14:paraId="3D5529E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D645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E568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Verify submitted URLs against a tamper-evident registry and an external reputation source, returning a trust indicator.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9A66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§2.3; §3.2 Blockchain Layer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1638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 (refined — see R-02)</w:t>
            </w:r>
          </w:p>
        </w:tc>
      </w:tr>
      <w:tr w:rsidR="00D24F34" w14:paraId="4F3C831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4A12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FR-04</w:t>
            </w:r>
          </w:p>
        </w:tc>
        <w:tc>
          <w:tcPr>
            <w:tcW w:w="4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693F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Record every URL verification in an append-only, hash-chained log so that tampering is detectable.</w:t>
            </w:r>
          </w:p>
        </w:tc>
        <w:tc>
          <w:tcPr>
            <w:tcW w:w="2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7DCF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§1.2 Blockchain Trust Mechanisms</w:t>
            </w:r>
          </w:p>
        </w:tc>
        <w:tc>
          <w:tcPr>
            <w:tcW w:w="1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51FA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 (PoC)</w:t>
            </w:r>
          </w:p>
        </w:tc>
      </w:tr>
      <w:tr w:rsidR="00D24F34" w14:paraId="6ACEA05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DEF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C144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Deliver persona-based micro-lessons (student / staff / admin) triggered by risky behaviour or on demand.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3A9C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§2.3 Adaptive training; §1.2 TPB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464D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24F34" w14:paraId="06EAD90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A280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FR-06</w:t>
            </w:r>
          </w:p>
        </w:tc>
        <w:tc>
          <w:tcPr>
            <w:tcW w:w="4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DBF0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Track per-user training progress, quiz results, and an individual risk score.</w:t>
            </w:r>
          </w:p>
        </w:tc>
        <w:tc>
          <w:tcPr>
            <w:tcW w:w="2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725E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§2.3; §3.4 Data Architecture</w:t>
            </w:r>
          </w:p>
        </w:tc>
        <w:tc>
          <w:tcPr>
            <w:tcW w:w="1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5A9A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24F34" w14:paraId="46BB34E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53F4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FR-07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88CA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Present a role-based governance dashboard showing detection volumes, risk-score distribution, RBCR trend, and training completion.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9068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§2.3 Governance analytics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C992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24F34" w14:paraId="5DF3221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A027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FR-08</w:t>
            </w:r>
          </w:p>
        </w:tc>
        <w:tc>
          <w:tcPr>
            <w:tcW w:w="4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DB36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Enforce role-based access control distinguishing at minimum end-user and administrator roles.</w:t>
            </w:r>
          </w:p>
        </w:tc>
        <w:tc>
          <w:tcPr>
            <w:tcW w:w="2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828E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§3.2 Security</w:t>
            </w:r>
          </w:p>
        </w:tc>
        <w:tc>
          <w:tcPr>
            <w:tcW w:w="1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6A98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24F34" w14:paraId="0ABD803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FE27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FR-09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EB5D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Expose all module functions via documented RESTful APIs to preserve the microservice integration model.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3843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§3.2 Integration and APIs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46D9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24F34" w14:paraId="4044596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BAA1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FR-10</w:t>
            </w:r>
          </w:p>
        </w:tc>
        <w:tc>
          <w:tcPr>
            <w:tcW w:w="4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85F5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Integrate with institutional LMS, SIEM, and LDAP/SSO systems.</w:t>
            </w:r>
          </w:p>
        </w:tc>
        <w:tc>
          <w:tcPr>
            <w:tcW w:w="23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D53A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§2.3 Integrations</w:t>
            </w:r>
          </w:p>
        </w:tc>
        <w:tc>
          <w:tcPr>
            <w:tcW w:w="1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02F5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Deferred (mocked) — see R-03</w:t>
            </w:r>
          </w:p>
        </w:tc>
      </w:tr>
      <w:tr w:rsidR="00D24F34" w14:paraId="370BBFE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543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FR-11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A1B6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Provide automated ticket/case creation for confirmed incidents.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ADCB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§2.3 Integrations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25AA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Deferred — see R-03</w:t>
            </w:r>
          </w:p>
        </w:tc>
      </w:tr>
    </w:tbl>
    <w:p w14:paraId="58CD226F" w14:textId="77777777" w:rsidR="00D24F34" w:rsidRDefault="00D24F34">
      <w:pPr>
        <w:spacing w:after="200"/>
      </w:pPr>
    </w:p>
    <w:p w14:paraId="50AED44A" w14:textId="77777777" w:rsidR="00D24F34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3.2 Non-functional requirements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500"/>
        <w:gridCol w:w="1900"/>
        <w:gridCol w:w="2300"/>
        <w:gridCol w:w="1650"/>
      </w:tblGrid>
      <w:tr w:rsidR="00D24F34" w14:paraId="51B34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2FE29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D5E96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2655A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 A target</w:t>
            </w:r>
          </w:p>
        </w:tc>
        <w:tc>
          <w:tcPr>
            <w:tcW w:w="2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04C2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 B (MVP) target</w:t>
            </w:r>
          </w:p>
        </w:tc>
        <w:tc>
          <w:tcPr>
            <w:tcW w:w="16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E893B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D24F34" w14:paraId="5FDAA33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9B1A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0DDC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Phishing detection quality (F1 score)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92F8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≥ 0.95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0264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≥ 0.90 demonstrated; ≥ 0.95 aspirational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9576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Public datasets, CPU training; gap analysis reported honestly (R-04)</w:t>
            </w:r>
          </w:p>
        </w:tc>
      </w:tr>
      <w:tr w:rsidR="00D24F34" w14:paraId="3D976C9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479E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NFR-02</w:t>
            </w:r>
          </w:p>
        </w:tc>
        <w:tc>
          <w:tcPr>
            <w:tcW w:w="2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5759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URL verification latency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D50E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&lt; 200 ms</w:t>
            </w:r>
          </w:p>
        </w:tc>
        <w:tc>
          <w:tcPr>
            <w:tcW w:w="2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4FA4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&lt; 2 s end-to-end</w:t>
            </w:r>
          </w:p>
        </w:tc>
        <w:tc>
          <w:tcPr>
            <w:tcW w:w="1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2E35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External reputation API </w:t>
            </w:r>
            <w:r>
              <w:rPr>
                <w:sz w:val="19"/>
                <w:szCs w:val="19"/>
              </w:rPr>
              <w:lastRenderedPageBreak/>
              <w:t>round-trip included (R-05)</w:t>
            </w:r>
          </w:p>
        </w:tc>
      </w:tr>
      <w:tr w:rsidR="00D24F34" w14:paraId="4E70635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EF39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2D96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Email classification latency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BAC5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Real-time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EA67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&lt; 2 s on CPU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4496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GPU inference nodes in MVP (R-05)</w:t>
            </w:r>
          </w:p>
        </w:tc>
      </w:tr>
      <w:tr w:rsidR="00D24F34" w14:paraId="280BB04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FA43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NFR-04</w:t>
            </w:r>
          </w:p>
        </w:tc>
        <w:tc>
          <w:tcPr>
            <w:tcW w:w="2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AF6B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7C18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99.7 % uptime</w:t>
            </w:r>
          </w:p>
        </w:tc>
        <w:tc>
          <w:tcPr>
            <w:tcW w:w="2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8BD0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Best effort (dev deployment)</w:t>
            </w:r>
          </w:p>
        </w:tc>
        <w:tc>
          <w:tcPr>
            <w:tcW w:w="1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86C9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Uptime engineering deferred to Phase 3 (R-06)</w:t>
            </w:r>
          </w:p>
        </w:tc>
      </w:tr>
      <w:tr w:rsidR="00D24F34" w14:paraId="0AC9C22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8D8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13A6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Security of the artefact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B707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TLS 1.3, RBAC, MFA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662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HTTPS, RBAC, input validation, parameterised queries, OWASP Top 10 self-check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612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MFA deferred; relies on institutional SSO in production (R-06)</w:t>
            </w:r>
          </w:p>
        </w:tc>
      </w:tr>
      <w:tr w:rsidR="00D24F34" w14:paraId="18D2035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91ED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NFR-06</w:t>
            </w:r>
          </w:p>
        </w:tc>
        <w:tc>
          <w:tcPr>
            <w:tcW w:w="2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1EAF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Privacy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CD5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 minimisation, pseudonymisation, APP compliance</w:t>
            </w:r>
          </w:p>
        </w:tc>
        <w:tc>
          <w:tcPr>
            <w:tcW w:w="2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80F0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Synthetic/public data only; no real personal data processed</w:t>
            </w:r>
          </w:p>
        </w:tc>
        <w:tc>
          <w:tcPr>
            <w:tcW w:w="1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5F8A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Strengthened for the student build (§5 below)</w:t>
            </w:r>
          </w:p>
        </w:tc>
      </w:tr>
      <w:tr w:rsidR="00D24F34" w14:paraId="179A3CD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6785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NFR-07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4999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5483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Inclusive UI for diverse users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F4FE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WCAG-informed basics: contrast, keyboard navigation, alt text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90B1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Formal audit out of MVP scope</w:t>
            </w:r>
          </w:p>
        </w:tc>
      </w:tr>
      <w:tr w:rsidR="00D24F34" w14:paraId="639EB2B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D617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NFR-08</w:t>
            </w:r>
          </w:p>
        </w:tc>
        <w:tc>
          <w:tcPr>
            <w:tcW w:w="2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01B9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Auditability</w:t>
            </w:r>
          </w:p>
        </w:tc>
        <w:tc>
          <w:tcPr>
            <w:tcW w:w="1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067F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Compliance logs</w:t>
            </w:r>
          </w:p>
        </w:tc>
        <w:tc>
          <w:tcPr>
            <w:tcW w:w="23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752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All classifications and verifications logged with timestamps</w:t>
            </w:r>
          </w:p>
        </w:tc>
        <w:tc>
          <w:tcPr>
            <w:tcW w:w="1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653E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Supports governance dashboard and marking evidence</w:t>
            </w:r>
          </w:p>
        </w:tc>
      </w:tr>
    </w:tbl>
    <w:p w14:paraId="5A3B0DD7" w14:textId="77777777" w:rsidR="00D24F34" w:rsidRDefault="00000000">
      <w:r>
        <w:br w:type="page"/>
      </w:r>
    </w:p>
    <w:p w14:paraId="268ED882" w14:textId="77777777" w:rsidR="00D24F34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4. Refinement and Descoping Register</w:t>
      </w:r>
    </w:p>
    <w:p w14:paraId="5114C02D" w14:textId="77777777" w:rsidR="00D24F34" w:rsidRDefault="00000000">
      <w:pPr>
        <w:spacing w:after="140" w:line="276" w:lineRule="auto"/>
        <w:jc w:val="both"/>
      </w:pPr>
      <w:r>
        <w:t>The register below records every material change from the Part A specification to the Part B implementation baseline. Descoping decisions preserve the architectural intent of Part A (microservice decomposition, layered defence, human-centred design) while removing enterprise infrastructure that a student team can neither access nor meaningfully evaluate within the unit. Each deferred item remains documented as future work, consistent with the phased rollout already defined in Part A §3.5.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50"/>
        <w:gridCol w:w="2650"/>
        <w:gridCol w:w="3200"/>
      </w:tblGrid>
      <w:tr w:rsidR="00D24F34" w14:paraId="420F5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D6D18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6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EF708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 A specification</w:t>
            </w:r>
          </w:p>
        </w:tc>
        <w:tc>
          <w:tcPr>
            <w:tcW w:w="265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7A20E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 B refinement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0DD1B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D24F34" w14:paraId="7CAC6B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CC47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ACFC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Ethereum-compatible smart contracts with Layer-2 (Polygon) for URL verification (§3.2)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182A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Hash-chained append-only registry (PoC) + external reputation lookup (e.g., PhishTank / Google Safe Browsing)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ECC9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Preserves the design intent (tamper-evidence, decentralised-trust concept) while removing gas fees, wallet infrastructure, and latency risk that add no assessable value to an 8-week MVP. Ethereum remains documented Phase 3 future work.</w:t>
            </w:r>
          </w:p>
        </w:tc>
      </w:tr>
      <w:tr w:rsidR="00D24F34" w14:paraId="1086FF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48D1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R-02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6E21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Browser helper for on-click verification (§2.3)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B46C5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Web form + API endpoint for URL submission; browser extension deferred</w:t>
            </w:r>
          </w:p>
        </w:tc>
        <w:tc>
          <w:tcPr>
            <w:tcW w:w="3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6CDE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Extension store publishing and cross-browser testing exceed the timeline; the verification capability itself is fully demonstrated via the SPA and API.</w:t>
            </w:r>
          </w:p>
        </w:tc>
      </w:tr>
      <w:tr w:rsidR="00D24F34" w14:paraId="7FAAD8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80C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6B00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Live LMS, SIEM, LDAP/SSO and ticketing integrations (§2.3, §3.2)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CBC2F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Mock endpoints implementing the documented API contracts + integration design document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52A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institutional access to production LMS/SIEM/identity systems is available to a student team; mocks preserve the architecture and demonstrate the integration pattern.</w:t>
            </w:r>
          </w:p>
        </w:tc>
      </w:tr>
      <w:tr w:rsidR="00D24F34" w14:paraId="527A04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FD96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3FB7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Detection precision ≥ 95 %, F1 ≥ 0.95 (§2.7, §4.5)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3D7A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Demonstrate on public datasets; report actual precision/recall/F1 with honest gap analysis against the Part A target</w:t>
            </w:r>
          </w:p>
        </w:tc>
        <w:tc>
          <w:tcPr>
            <w:tcW w:w="3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51B6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Model quality depends on data volume and compute unavailable in the unit; the assessable skill is a rigorous evaluation regime, not a vendor-grade benchmark.</w:t>
            </w:r>
          </w:p>
        </w:tc>
      </w:tr>
      <w:tr w:rsidR="00D24F34" w14:paraId="01A13C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A153D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D956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Latency &lt; 200 ms with GPU/TPU inference nodes (§3.2, §4.5)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9A53A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&lt; 2 s on commodity CPU hardware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71D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GPU compute is out of budget and unnecessary to prove functional correctness; latency is measured and reported so the production path is evidenced.</w:t>
            </w:r>
          </w:p>
        </w:tc>
      </w:tr>
      <w:tr w:rsidR="00D24F34" w14:paraId="6A295B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06E7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R-06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AB3F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Kubernetes clusters, Kafka/RabbitMQ pipelines, geo-replication, 99.7 % availability (§3.2)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786F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Docker Compose orchestration of the same microservices; direct REST calls between services</w:t>
            </w:r>
          </w:p>
        </w:tc>
        <w:tc>
          <w:tcPr>
            <w:tcW w:w="3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1FE66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Scale-out infrastructure does not change functional behaviour at MVP scale; the microservice decomposition is retained so the Kubernetes/Kafka migration path is clear and defensible in the viva.</w:t>
            </w:r>
          </w:p>
        </w:tc>
      </w:tr>
      <w:tr w:rsidR="00D24F34" w14:paraId="2845B7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A41E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R-07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E5923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Two Chinese scale-up case studies for initial rollout (Abstract)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E6BF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Single simulated higher-education institution scenario with supervisor acting as institutional stakeholder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154F9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Real institutional pilots are outside unit scope and would raise ethics-approval requirements; a simulated scenario preserves the stakeholder-feedback loop required by the UP Transition phase.</w:t>
            </w:r>
          </w:p>
        </w:tc>
      </w:tr>
      <w:tr w:rsidR="00D24F34" w14:paraId="6F74CC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3BB1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R-08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E36E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SMS/IM helper intercepting shortened links (§2.10 misuse case)</w:t>
            </w:r>
          </w:p>
        </w:tc>
        <w:tc>
          <w:tcPr>
            <w:tcW w:w="265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2C6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Descoped from MVP; documented as Phase 2/3 future work</w:t>
            </w:r>
          </w:p>
        </w:tc>
        <w:tc>
          <w:tcPr>
            <w:tcW w:w="3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157D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Telephony/IM integration is a separate delivery channel with material engineering cost and negligible marginal evidence toward the ULOs.</w:t>
            </w:r>
          </w:p>
        </w:tc>
      </w:tr>
    </w:tbl>
    <w:p w14:paraId="6EDCA0F9" w14:textId="77777777" w:rsidR="00D24F34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lastRenderedPageBreak/>
        <w:t>4.1 KPI measurement plan</w:t>
      </w:r>
    </w:p>
    <w:p w14:paraId="21185D2E" w14:textId="77777777" w:rsidR="00D24F34" w:rsidRDefault="00000000">
      <w:pPr>
        <w:spacing w:after="140" w:line="276" w:lineRule="auto"/>
        <w:jc w:val="both"/>
      </w:pPr>
      <w:r>
        <w:t>Part A §4.5 defined technical, behavioural and institutional KPIs. The table below states how each is evidenced (or explicitly deferred) in Part B.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D24F34" w14:paraId="6FBB6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B76C4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KPI (Part A §4.5)</w:t>
            </w:r>
          </w:p>
        </w:tc>
        <w:tc>
          <w:tcPr>
            <w:tcW w:w="5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1ADD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MVP measurement method in Part B</w:t>
            </w:r>
          </w:p>
        </w:tc>
      </w:tr>
      <w:tr w:rsidR="00D24F34" w14:paraId="3DDF73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DDBF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Phishing detection F1 ≥ 0.95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B4127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Held-out test set evaluation; confusion matrix, precision, recall, F1 and FP rate reported in the final report</w:t>
            </w:r>
          </w:p>
        </w:tc>
      </w:tr>
      <w:tr w:rsidR="00D24F34" w14:paraId="5AA2BD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EB29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URL check latency &lt; 200 ms</w:t>
            </w:r>
          </w:p>
        </w:tc>
        <w:tc>
          <w:tcPr>
            <w:tcW w:w="5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53FF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Timed test harness over 100 requests; mean and 95th percentile reported against the refined &lt; 2 s target</w:t>
            </w:r>
          </w:p>
        </w:tc>
      </w:tr>
      <w:tr w:rsidR="00D24F34" w14:paraId="002370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FF270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30 % reduction in risky click-through (RBCR)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4880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Simulated pre/post scenario with seeded test users during stakeholder demonstration (behavioural KPI demonstrated in principle)</w:t>
            </w:r>
          </w:p>
        </w:tc>
      </w:tr>
      <w:tr w:rsidR="00D24F34" w14:paraId="7B82EE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EBC6E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&gt; 80 % voluntary training uptake</w:t>
            </w:r>
          </w:p>
        </w:tc>
        <w:tc>
          <w:tcPr>
            <w:tcW w:w="5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FA612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Not measurable without a real user population — reported as future work with proposed instrumentation</w:t>
            </w:r>
          </w:p>
        </w:tc>
      </w:tr>
      <w:tr w:rsidR="00D24F34" w14:paraId="6B02BC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76AC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Dashboard uptime 99.7 %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7D35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Deferred (R-06); availability design discussed in report</w:t>
            </w:r>
          </w:p>
        </w:tc>
      </w:tr>
    </w:tbl>
    <w:p w14:paraId="63108C3C" w14:textId="77777777" w:rsidR="00D24F34" w:rsidRDefault="00000000">
      <w:r>
        <w:br w:type="page"/>
      </w:r>
    </w:p>
    <w:p w14:paraId="0CE0BC55" w14:textId="77777777" w:rsidR="00D24F34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5. Ethics, Security, Privacy and Sustainability Re-Baseline</w:t>
      </w:r>
    </w:p>
    <w:p w14:paraId="24A5B6E3" w14:textId="77777777" w:rsidR="00D24F34" w:rsidRDefault="00000000">
      <w:pPr>
        <w:spacing w:after="140" w:line="276" w:lineRule="auto"/>
        <w:jc w:val="both"/>
      </w:pPr>
      <w:r>
        <w:t>Part A Section 5 defined the governance commitments for SEDAS. The implementation context of Part B strengthens several of them, because a student build must not process real personal data.</w:t>
      </w:r>
    </w:p>
    <w:p w14:paraId="0465EA2D" w14:textId="77777777" w:rsidR="00D24F34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5.1 Data and consent</w:t>
      </w:r>
    </w:p>
    <w:p w14:paraId="54D56D4E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Synthetic and public data only.</w:t>
      </w:r>
      <w:r>
        <w:t xml:space="preserve"> All model training and testing uses public or synthetic datasets only (public phishing corpora and legitimate-email corpora, with provenance and licences recorded in the Project Log). No live institutional email, no real student or staff records, and no scraping of private communications.</w:t>
      </w:r>
    </w:p>
    <w:p w14:paraId="1ACF2294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Consent in simulation.</w:t>
      </w:r>
      <w:r>
        <w:t xml:space="preserve"> Any demonstration involving simulated phishing is confined to seeded test accounts operated by team members; no unsuspecting person is exposed to a simulated attack. This upholds the informed-consent and psychological-safety commitments of Part A §5.1.</w:t>
      </w:r>
    </w:p>
    <w:p w14:paraId="176E480F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Data minimisation by construction.</w:t>
      </w:r>
      <w:r>
        <w:t xml:space="preserve"> User records in the MVP database contain fictitious identities. Risk scores and training histories therefore carry no privacy impact, while the data model still demonstrates the minimisation, retention and access-control design of Part A §5.3.</w:t>
      </w:r>
    </w:p>
    <w:p w14:paraId="7CCF1514" w14:textId="77777777" w:rsidR="00D24F34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5.2 Security of the artefact</w:t>
      </w:r>
    </w:p>
    <w:p w14:paraId="2F6891DC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Baseline controls.</w:t>
      </w:r>
      <w:r>
        <w:t xml:space="preserve"> HTTPS transport, role-based access control (administrator and end-user roles), server-side input validation, parameterised database queries, and no credentials or secrets committed to the repository.</w:t>
      </w:r>
    </w:p>
    <w:p w14:paraId="59B0667C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Self-assessment.</w:t>
      </w:r>
      <w:r>
        <w:t xml:space="preserve"> An OWASP Top 10 self-assessment is performed in Week 6 and its results logged — a security tool must itself withstand basic scrutiny, and this is expected to be examined in the viva.</w:t>
      </w:r>
    </w:p>
    <w:p w14:paraId="5F587A69" w14:textId="77777777" w:rsidR="00D24F34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5.3 Legal alignment</w:t>
      </w:r>
    </w:p>
    <w:p w14:paraId="605D0667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APP alignment.</w:t>
      </w:r>
      <w:r>
        <w:t xml:space="preserve"> The design is documented against the Australian Privacy Principles (Privacy Act 1988, Cth). Because no personal information is processed in the MVP, compliance is achieved by design; the report will describe the controls a production deployment would require (retention schedules, access audits, breach notification readiness).</w:t>
      </w:r>
    </w:p>
    <w:p w14:paraId="6BCB8BB6" w14:textId="77777777" w:rsidR="00D24F34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5.4 Sustainability</w:t>
      </w:r>
    </w:p>
    <w:p w14:paraId="7ABBAD57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Environmental.</w:t>
      </w:r>
      <w:r>
        <w:t xml:space="preserve"> Descoping GPU inference and Kubernetes clusters (R-05, R-06) materially reduces the energy footprint of the build, consistent with the environmental sustainability commitments of Part A §5.4; CPU-scale inference is sufficient for MVP validation.</w:t>
      </w:r>
    </w:p>
    <w:p w14:paraId="0CF5D5EC" w14:textId="77777777" w:rsidR="00D24F3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Operational.</w:t>
      </w:r>
      <w:r>
        <w:t xml:space="preserve"> Documentation, automated tests and a public repository support operational sustainability: the artefact can be maintained, extended, or re-deployed by others.</w:t>
      </w:r>
    </w:p>
    <w:p w14:paraId="4E1C8731" w14:textId="77777777" w:rsidR="00D24F34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6. Stakeholder Review and Sign-Off</w:t>
      </w:r>
    </w:p>
    <w:p w14:paraId="377B2F14" w14:textId="77777777" w:rsidR="00D24F34" w:rsidRDefault="00000000">
      <w:pPr>
        <w:spacing w:after="140" w:line="276" w:lineRule="auto"/>
        <w:jc w:val="both"/>
      </w:pPr>
      <w:r>
        <w:t>This baseline is presented to the project supervisor in the Week 1 meeting. Comments and any required amendments will be minuted in the Project Log, and the agreed version becomes the frozen specification for the Construction phase (sign-off targeted for the Week 2 meeting, per the unit schedule).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00"/>
        <w:gridCol w:w="3100"/>
      </w:tblGrid>
      <w:tr w:rsidR="00D24F34" w14:paraId="181E8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9E8A9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F5F6E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CD61B" w14:textId="77777777" w:rsidR="00D24F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 / Date</w:t>
            </w:r>
          </w:p>
        </w:tc>
      </w:tr>
      <w:tr w:rsidR="00D24F34" w14:paraId="050BC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63AC4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Supervisor (stakeholder)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9584D" w14:textId="77777777" w:rsidR="00D24F34" w:rsidRDefault="00D24F34">
            <w:pPr>
              <w:spacing w:line="252" w:lineRule="auto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D7FC6" w14:textId="77777777" w:rsidR="00D24F34" w:rsidRDefault="00D24F34">
            <w:pPr>
              <w:spacing w:line="252" w:lineRule="auto"/>
            </w:pPr>
          </w:p>
        </w:tc>
      </w:tr>
      <w:tr w:rsidR="00D24F34" w14:paraId="54FCC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0BEDB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Team representative</w:t>
            </w: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6A7B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Ashraful Islam</w:t>
            </w: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D9869" w14:textId="4DC16546" w:rsidR="00D24F34" w:rsidRDefault="00791DEA">
            <w:pPr>
              <w:spacing w:line="252" w:lineRule="auto"/>
            </w:pPr>
            <w:r>
              <w:t>Ashraful, 09-Jul-2026</w:t>
            </w:r>
          </w:p>
        </w:tc>
      </w:tr>
      <w:tr w:rsidR="00D24F34" w14:paraId="0B767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3F871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EA65F" w14:textId="77777777" w:rsidR="00D24F34" w:rsidRDefault="00D24F34">
            <w:pPr>
              <w:spacing w:line="252" w:lineRule="auto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6182" w14:textId="77777777" w:rsidR="00D24F34" w:rsidRDefault="00D24F34">
            <w:pPr>
              <w:spacing w:line="252" w:lineRule="auto"/>
            </w:pPr>
          </w:p>
        </w:tc>
      </w:tr>
      <w:tr w:rsidR="00D24F34" w14:paraId="40E6B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CDDE8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9E2ED" w14:textId="77777777" w:rsidR="00D24F34" w:rsidRDefault="00D24F34">
            <w:pPr>
              <w:spacing w:line="252" w:lineRule="auto"/>
            </w:pPr>
          </w:p>
        </w:tc>
        <w:tc>
          <w:tcPr>
            <w:tcW w:w="31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3692C" w14:textId="77777777" w:rsidR="00D24F34" w:rsidRDefault="00D24F34">
            <w:pPr>
              <w:spacing w:line="252" w:lineRule="auto"/>
            </w:pPr>
          </w:p>
        </w:tc>
      </w:tr>
      <w:tr w:rsidR="00D24F34" w14:paraId="41611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A6BEC" w14:textId="77777777" w:rsidR="00D24F34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 member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B3B37" w14:textId="77777777" w:rsidR="00D24F34" w:rsidRDefault="00D24F34">
            <w:pPr>
              <w:spacing w:line="252" w:lineRule="auto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77D7" w14:textId="77777777" w:rsidR="00D24F34" w:rsidRDefault="00D24F34">
            <w:pPr>
              <w:spacing w:line="252" w:lineRule="auto"/>
            </w:pPr>
          </w:p>
        </w:tc>
      </w:tr>
    </w:tbl>
    <w:p w14:paraId="43F5B7A0" w14:textId="77777777" w:rsidR="00ED5E72" w:rsidRDefault="00ED5E72"/>
    <w:sectPr w:rsidR="00ED5E72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4F13"/>
    <w:multiLevelType w:val="hybridMultilevel"/>
    <w:tmpl w:val="8A02107E"/>
    <w:lvl w:ilvl="0" w:tplc="64FA5B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21A26"/>
    <w:multiLevelType w:val="hybridMultilevel"/>
    <w:tmpl w:val="C76AC760"/>
    <w:lvl w:ilvl="0" w:tplc="49E8CAEA">
      <w:start w:val="1"/>
      <w:numFmt w:val="bullet"/>
      <w:lvlText w:val="•"/>
      <w:lvlJc w:val="left"/>
      <w:pPr>
        <w:ind w:left="431" w:hanging="259"/>
      </w:pPr>
    </w:lvl>
    <w:lvl w:ilvl="1" w:tplc="24121396">
      <w:numFmt w:val="decimal"/>
      <w:lvlText w:val=""/>
      <w:lvlJc w:val="left"/>
    </w:lvl>
    <w:lvl w:ilvl="2" w:tplc="A396452C">
      <w:numFmt w:val="decimal"/>
      <w:lvlText w:val=""/>
      <w:lvlJc w:val="left"/>
    </w:lvl>
    <w:lvl w:ilvl="3" w:tplc="FA4E4A78">
      <w:numFmt w:val="decimal"/>
      <w:lvlText w:val=""/>
      <w:lvlJc w:val="left"/>
    </w:lvl>
    <w:lvl w:ilvl="4" w:tplc="5D58910C">
      <w:numFmt w:val="decimal"/>
      <w:lvlText w:val=""/>
      <w:lvlJc w:val="left"/>
    </w:lvl>
    <w:lvl w:ilvl="5" w:tplc="F8684E7C">
      <w:numFmt w:val="decimal"/>
      <w:lvlText w:val=""/>
      <w:lvlJc w:val="left"/>
    </w:lvl>
    <w:lvl w:ilvl="6" w:tplc="62165B12">
      <w:numFmt w:val="decimal"/>
      <w:lvlText w:val=""/>
      <w:lvlJc w:val="left"/>
    </w:lvl>
    <w:lvl w:ilvl="7" w:tplc="2F1CB42C">
      <w:numFmt w:val="decimal"/>
      <w:lvlText w:val=""/>
      <w:lvlJc w:val="left"/>
    </w:lvl>
    <w:lvl w:ilvl="8" w:tplc="A664C91E">
      <w:numFmt w:val="decimal"/>
      <w:lvlText w:val=""/>
      <w:lvlJc w:val="left"/>
    </w:lvl>
  </w:abstractNum>
  <w:abstractNum w:abstractNumId="2" w15:restartNumberingAfterBreak="0">
    <w:nsid w:val="3D372638"/>
    <w:multiLevelType w:val="hybridMultilevel"/>
    <w:tmpl w:val="CCAEC4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67419"/>
    <w:multiLevelType w:val="hybridMultilevel"/>
    <w:tmpl w:val="6C16F90A"/>
    <w:lvl w:ilvl="0" w:tplc="9732D552">
      <w:start w:val="1"/>
      <w:numFmt w:val="bullet"/>
      <w:lvlText w:val="●"/>
      <w:lvlJc w:val="left"/>
      <w:pPr>
        <w:ind w:left="720" w:hanging="360"/>
      </w:pPr>
    </w:lvl>
    <w:lvl w:ilvl="1" w:tplc="575A9684">
      <w:start w:val="1"/>
      <w:numFmt w:val="bullet"/>
      <w:lvlText w:val="○"/>
      <w:lvlJc w:val="left"/>
      <w:pPr>
        <w:ind w:left="1440" w:hanging="360"/>
      </w:pPr>
    </w:lvl>
    <w:lvl w:ilvl="2" w:tplc="E27671A2">
      <w:start w:val="1"/>
      <w:numFmt w:val="bullet"/>
      <w:lvlText w:val="■"/>
      <w:lvlJc w:val="left"/>
      <w:pPr>
        <w:ind w:left="2160" w:hanging="360"/>
      </w:pPr>
    </w:lvl>
    <w:lvl w:ilvl="3" w:tplc="DB669BE6">
      <w:start w:val="1"/>
      <w:numFmt w:val="bullet"/>
      <w:lvlText w:val="●"/>
      <w:lvlJc w:val="left"/>
      <w:pPr>
        <w:ind w:left="2880" w:hanging="360"/>
      </w:pPr>
    </w:lvl>
    <w:lvl w:ilvl="4" w:tplc="4378CEB0">
      <w:start w:val="1"/>
      <w:numFmt w:val="bullet"/>
      <w:lvlText w:val="○"/>
      <w:lvlJc w:val="left"/>
      <w:pPr>
        <w:ind w:left="3600" w:hanging="360"/>
      </w:pPr>
    </w:lvl>
    <w:lvl w:ilvl="5" w:tplc="C1B4C8AA">
      <w:start w:val="1"/>
      <w:numFmt w:val="bullet"/>
      <w:lvlText w:val="■"/>
      <w:lvlJc w:val="left"/>
      <w:pPr>
        <w:ind w:left="4320" w:hanging="360"/>
      </w:pPr>
    </w:lvl>
    <w:lvl w:ilvl="6" w:tplc="CD4C55F2">
      <w:start w:val="1"/>
      <w:numFmt w:val="bullet"/>
      <w:lvlText w:val="●"/>
      <w:lvlJc w:val="left"/>
      <w:pPr>
        <w:ind w:left="5040" w:hanging="360"/>
      </w:pPr>
    </w:lvl>
    <w:lvl w:ilvl="7" w:tplc="A308D5DE">
      <w:start w:val="1"/>
      <w:numFmt w:val="bullet"/>
      <w:lvlText w:val="●"/>
      <w:lvlJc w:val="left"/>
      <w:pPr>
        <w:ind w:left="5760" w:hanging="360"/>
      </w:pPr>
    </w:lvl>
    <w:lvl w:ilvl="8" w:tplc="22D22556">
      <w:start w:val="1"/>
      <w:numFmt w:val="bullet"/>
      <w:lvlText w:val="●"/>
      <w:lvlJc w:val="left"/>
      <w:pPr>
        <w:ind w:left="6480" w:hanging="360"/>
      </w:pPr>
    </w:lvl>
  </w:abstractNum>
  <w:num w:numId="1" w16cid:durableId="676814103">
    <w:abstractNumId w:val="3"/>
    <w:lvlOverride w:ilvl="0">
      <w:startOverride w:val="1"/>
    </w:lvlOverride>
  </w:num>
  <w:num w:numId="2" w16cid:durableId="1189029992">
    <w:abstractNumId w:val="1"/>
    <w:lvlOverride w:ilvl="0">
      <w:startOverride w:val="1"/>
    </w:lvlOverride>
  </w:num>
  <w:num w:numId="3" w16cid:durableId="743533202">
    <w:abstractNumId w:val="2"/>
  </w:num>
  <w:num w:numId="4" w16cid:durableId="43085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F34"/>
    <w:rsid w:val="0002148E"/>
    <w:rsid w:val="00184DCC"/>
    <w:rsid w:val="00791DEA"/>
    <w:rsid w:val="00941097"/>
    <w:rsid w:val="00944FA8"/>
    <w:rsid w:val="00B01F81"/>
    <w:rsid w:val="00C85652"/>
    <w:rsid w:val="00CF057A"/>
    <w:rsid w:val="00D24F34"/>
    <w:rsid w:val="00E21B95"/>
    <w:rsid w:val="00ED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E21C"/>
  <w15:docId w15:val="{5A73C752-54C6-4DC5-A00A-76CA7167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5782664-553B-4FBB-BA4D-862BD77FED70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1CE13AC-720F-4F31-A2D2-28DF585EB047}">
      <dgm:prSet phldrT="[Text]"/>
      <dgm:spPr/>
      <dgm:t>
        <a:bodyPr/>
        <a:lstStyle/>
        <a:p>
          <a:pPr>
            <a:buNone/>
          </a:pPr>
          <a:r>
            <a:rPr lang="en-AU"/>
            <a:t>Requirement </a:t>
          </a:r>
        </a:p>
      </dgm:t>
    </dgm:pt>
    <dgm:pt modelId="{DF09894E-28B0-4348-B94B-788723EF2A94}" type="parTrans" cxnId="{95D06336-0F45-41A8-9F71-B27BFE48D73F}">
      <dgm:prSet/>
      <dgm:spPr/>
      <dgm:t>
        <a:bodyPr/>
        <a:lstStyle/>
        <a:p>
          <a:endParaRPr lang="en-AU"/>
        </a:p>
      </dgm:t>
    </dgm:pt>
    <dgm:pt modelId="{4CA97B01-E909-4418-A651-DC429658613B}" type="sibTrans" cxnId="{95D06336-0F45-41A8-9F71-B27BFE48D73F}">
      <dgm:prSet/>
      <dgm:spPr/>
      <dgm:t>
        <a:bodyPr/>
        <a:lstStyle/>
        <a:p>
          <a:endParaRPr lang="en-AU"/>
        </a:p>
      </dgm:t>
    </dgm:pt>
    <dgm:pt modelId="{D3496351-486C-400E-9CA6-E517A77C38F7}">
      <dgm:prSet phldrT="[Text]"/>
      <dgm:spPr/>
      <dgm:t>
        <a:bodyPr/>
        <a:lstStyle/>
        <a:p>
          <a:pPr>
            <a:buNone/>
          </a:pPr>
          <a:r>
            <a:rPr lang="en-AU"/>
            <a:t>Design element</a:t>
          </a:r>
        </a:p>
      </dgm:t>
    </dgm:pt>
    <dgm:pt modelId="{1838D31F-51E2-4F60-B0AB-8F1988ACCBC7}" type="parTrans" cxnId="{52813F12-F56D-4313-9657-0A8B4FC45915}">
      <dgm:prSet/>
      <dgm:spPr/>
      <dgm:t>
        <a:bodyPr/>
        <a:lstStyle/>
        <a:p>
          <a:endParaRPr lang="en-AU"/>
        </a:p>
      </dgm:t>
    </dgm:pt>
    <dgm:pt modelId="{660F9685-599F-4F49-A6BB-7E89D9123378}" type="sibTrans" cxnId="{52813F12-F56D-4313-9657-0A8B4FC45915}">
      <dgm:prSet/>
      <dgm:spPr/>
      <dgm:t>
        <a:bodyPr/>
        <a:lstStyle/>
        <a:p>
          <a:endParaRPr lang="en-AU"/>
        </a:p>
      </dgm:t>
    </dgm:pt>
    <dgm:pt modelId="{DBC44E14-7CAA-487D-92F4-2C9D35643E7C}">
      <dgm:prSet phldrT="[Text]"/>
      <dgm:spPr/>
      <dgm:t>
        <a:bodyPr/>
        <a:lstStyle/>
        <a:p>
          <a:pPr>
            <a:buNone/>
          </a:pPr>
          <a:r>
            <a:rPr lang="en-AU"/>
            <a:t>Code module </a:t>
          </a:r>
        </a:p>
      </dgm:t>
    </dgm:pt>
    <dgm:pt modelId="{66D59C05-3024-44E6-B219-8111480D5B64}" type="parTrans" cxnId="{A51800F9-0E90-4675-B00A-12BD106C5F0C}">
      <dgm:prSet/>
      <dgm:spPr/>
      <dgm:t>
        <a:bodyPr/>
        <a:lstStyle/>
        <a:p>
          <a:endParaRPr lang="en-AU"/>
        </a:p>
      </dgm:t>
    </dgm:pt>
    <dgm:pt modelId="{3CF21364-4C00-4BBE-9D66-B55373E2E181}" type="sibTrans" cxnId="{A51800F9-0E90-4675-B00A-12BD106C5F0C}">
      <dgm:prSet/>
      <dgm:spPr/>
      <dgm:t>
        <a:bodyPr/>
        <a:lstStyle/>
        <a:p>
          <a:endParaRPr lang="en-AU"/>
        </a:p>
      </dgm:t>
    </dgm:pt>
    <dgm:pt modelId="{9BC5D578-8197-4416-A39F-BC325DBC9B7D}">
      <dgm:prSet phldrT="[Text]"/>
      <dgm:spPr/>
      <dgm:t>
        <a:bodyPr/>
        <a:lstStyle/>
        <a:p>
          <a:r>
            <a:rPr lang="en-AU"/>
            <a:t>Result</a:t>
          </a:r>
        </a:p>
      </dgm:t>
    </dgm:pt>
    <dgm:pt modelId="{4C6F1467-0D77-4101-9699-034E7C14E028}" type="parTrans" cxnId="{E01A52D3-A226-495E-A59B-18034E572E54}">
      <dgm:prSet/>
      <dgm:spPr/>
      <dgm:t>
        <a:bodyPr/>
        <a:lstStyle/>
        <a:p>
          <a:endParaRPr lang="en-AU"/>
        </a:p>
      </dgm:t>
    </dgm:pt>
    <dgm:pt modelId="{6D0FF81B-46F5-49A8-BAE4-B672B3A565E9}" type="sibTrans" cxnId="{E01A52D3-A226-495E-A59B-18034E572E54}">
      <dgm:prSet/>
      <dgm:spPr/>
      <dgm:t>
        <a:bodyPr/>
        <a:lstStyle/>
        <a:p>
          <a:endParaRPr lang="en-AU"/>
        </a:p>
      </dgm:t>
    </dgm:pt>
    <dgm:pt modelId="{8B1098B5-FD3D-4348-A2B1-64EECDF4A34F}" type="pres">
      <dgm:prSet presAssocID="{85782664-553B-4FBB-BA4D-862BD77FED70}" presName="Name0" presStyleCnt="0">
        <dgm:presLayoutVars>
          <dgm:dir/>
          <dgm:resizeHandles val="exact"/>
        </dgm:presLayoutVars>
      </dgm:prSet>
      <dgm:spPr/>
    </dgm:pt>
    <dgm:pt modelId="{2CB48D72-E6E9-4B48-8F2E-F57B5AB30228}" type="pres">
      <dgm:prSet presAssocID="{91CE13AC-720F-4F31-A2D2-28DF585EB047}" presName="node" presStyleLbl="node1" presStyleIdx="0" presStyleCnt="4">
        <dgm:presLayoutVars>
          <dgm:bulletEnabled val="1"/>
        </dgm:presLayoutVars>
      </dgm:prSet>
      <dgm:spPr/>
    </dgm:pt>
    <dgm:pt modelId="{25029A71-9FFF-42AE-A0B0-CEC87E708B87}" type="pres">
      <dgm:prSet presAssocID="{4CA97B01-E909-4418-A651-DC429658613B}" presName="sibTrans" presStyleLbl="sibTrans2D1" presStyleIdx="0" presStyleCnt="3"/>
      <dgm:spPr/>
    </dgm:pt>
    <dgm:pt modelId="{CCC65C54-1C2F-4D39-B72E-3DAF39BB0A89}" type="pres">
      <dgm:prSet presAssocID="{4CA97B01-E909-4418-A651-DC429658613B}" presName="connectorText" presStyleLbl="sibTrans2D1" presStyleIdx="0" presStyleCnt="3"/>
      <dgm:spPr/>
    </dgm:pt>
    <dgm:pt modelId="{540278DB-ED97-4047-B83C-133F396E94B1}" type="pres">
      <dgm:prSet presAssocID="{D3496351-486C-400E-9CA6-E517A77C38F7}" presName="node" presStyleLbl="node1" presStyleIdx="1" presStyleCnt="4">
        <dgm:presLayoutVars>
          <dgm:bulletEnabled val="1"/>
        </dgm:presLayoutVars>
      </dgm:prSet>
      <dgm:spPr/>
    </dgm:pt>
    <dgm:pt modelId="{12BC18D5-D085-45C6-BD07-227BB3EDA3B4}" type="pres">
      <dgm:prSet presAssocID="{660F9685-599F-4F49-A6BB-7E89D9123378}" presName="sibTrans" presStyleLbl="sibTrans2D1" presStyleIdx="1" presStyleCnt="3"/>
      <dgm:spPr/>
    </dgm:pt>
    <dgm:pt modelId="{AC19CE81-40DC-4BA4-97F2-5C7D355A0410}" type="pres">
      <dgm:prSet presAssocID="{660F9685-599F-4F49-A6BB-7E89D9123378}" presName="connectorText" presStyleLbl="sibTrans2D1" presStyleIdx="1" presStyleCnt="3"/>
      <dgm:spPr/>
    </dgm:pt>
    <dgm:pt modelId="{EA05A159-FEC6-4429-927A-BE8C1B865A19}" type="pres">
      <dgm:prSet presAssocID="{DBC44E14-7CAA-487D-92F4-2C9D35643E7C}" presName="node" presStyleLbl="node1" presStyleIdx="2" presStyleCnt="4">
        <dgm:presLayoutVars>
          <dgm:bulletEnabled val="1"/>
        </dgm:presLayoutVars>
      </dgm:prSet>
      <dgm:spPr/>
    </dgm:pt>
    <dgm:pt modelId="{F282E99B-99B6-434D-9B78-E0A1724EA7D5}" type="pres">
      <dgm:prSet presAssocID="{3CF21364-4C00-4BBE-9D66-B55373E2E181}" presName="sibTrans" presStyleLbl="sibTrans2D1" presStyleIdx="2" presStyleCnt="3"/>
      <dgm:spPr/>
    </dgm:pt>
    <dgm:pt modelId="{B9D4EF29-CA26-4341-8DC7-0AAA0A1FE729}" type="pres">
      <dgm:prSet presAssocID="{3CF21364-4C00-4BBE-9D66-B55373E2E181}" presName="connectorText" presStyleLbl="sibTrans2D1" presStyleIdx="2" presStyleCnt="3"/>
      <dgm:spPr/>
    </dgm:pt>
    <dgm:pt modelId="{8D76C2CD-808F-4ECD-8669-C0D1C751518F}" type="pres">
      <dgm:prSet presAssocID="{9BC5D578-8197-4416-A39F-BC325DBC9B7D}" presName="node" presStyleLbl="node1" presStyleIdx="3" presStyleCnt="4" custLinFactNeighborX="10253">
        <dgm:presLayoutVars>
          <dgm:bulletEnabled val="1"/>
        </dgm:presLayoutVars>
      </dgm:prSet>
      <dgm:spPr/>
    </dgm:pt>
  </dgm:ptLst>
  <dgm:cxnLst>
    <dgm:cxn modelId="{52813F12-F56D-4313-9657-0A8B4FC45915}" srcId="{85782664-553B-4FBB-BA4D-862BD77FED70}" destId="{D3496351-486C-400E-9CA6-E517A77C38F7}" srcOrd="1" destOrd="0" parTransId="{1838D31F-51E2-4F60-B0AB-8F1988ACCBC7}" sibTransId="{660F9685-599F-4F49-A6BB-7E89D9123378}"/>
    <dgm:cxn modelId="{0AACF416-9C28-40A8-8369-CD624D17E20E}" type="presOf" srcId="{D3496351-486C-400E-9CA6-E517A77C38F7}" destId="{540278DB-ED97-4047-B83C-133F396E94B1}" srcOrd="0" destOrd="0" presId="urn:microsoft.com/office/officeart/2005/8/layout/process1"/>
    <dgm:cxn modelId="{529C3435-4A1B-4013-8D3B-425D6692AA21}" type="presOf" srcId="{85782664-553B-4FBB-BA4D-862BD77FED70}" destId="{8B1098B5-FD3D-4348-A2B1-64EECDF4A34F}" srcOrd="0" destOrd="0" presId="urn:microsoft.com/office/officeart/2005/8/layout/process1"/>
    <dgm:cxn modelId="{95D06336-0F45-41A8-9F71-B27BFE48D73F}" srcId="{85782664-553B-4FBB-BA4D-862BD77FED70}" destId="{91CE13AC-720F-4F31-A2D2-28DF585EB047}" srcOrd="0" destOrd="0" parTransId="{DF09894E-28B0-4348-B94B-788723EF2A94}" sibTransId="{4CA97B01-E909-4418-A651-DC429658613B}"/>
    <dgm:cxn modelId="{70A5733D-9A10-4EB3-84D0-45314AC5C1A6}" type="presOf" srcId="{4CA97B01-E909-4418-A651-DC429658613B}" destId="{CCC65C54-1C2F-4D39-B72E-3DAF39BB0A89}" srcOrd="1" destOrd="0" presId="urn:microsoft.com/office/officeart/2005/8/layout/process1"/>
    <dgm:cxn modelId="{125DCB6A-7899-4C07-A89A-06303B03E8E0}" type="presOf" srcId="{660F9685-599F-4F49-A6BB-7E89D9123378}" destId="{AC19CE81-40DC-4BA4-97F2-5C7D355A0410}" srcOrd="1" destOrd="0" presId="urn:microsoft.com/office/officeart/2005/8/layout/process1"/>
    <dgm:cxn modelId="{802DF04A-E89D-4879-B85F-5C97E1E32198}" type="presOf" srcId="{DBC44E14-7CAA-487D-92F4-2C9D35643E7C}" destId="{EA05A159-FEC6-4429-927A-BE8C1B865A19}" srcOrd="0" destOrd="0" presId="urn:microsoft.com/office/officeart/2005/8/layout/process1"/>
    <dgm:cxn modelId="{244693AF-222B-405D-A4D3-933180C79880}" type="presOf" srcId="{3CF21364-4C00-4BBE-9D66-B55373E2E181}" destId="{F282E99B-99B6-434D-9B78-E0A1724EA7D5}" srcOrd="0" destOrd="0" presId="urn:microsoft.com/office/officeart/2005/8/layout/process1"/>
    <dgm:cxn modelId="{0DB67BB3-8F13-4127-827A-1DA00A1FBBD4}" type="presOf" srcId="{9BC5D578-8197-4416-A39F-BC325DBC9B7D}" destId="{8D76C2CD-808F-4ECD-8669-C0D1C751518F}" srcOrd="0" destOrd="0" presId="urn:microsoft.com/office/officeart/2005/8/layout/process1"/>
    <dgm:cxn modelId="{462475BA-9D54-4AA6-9AD1-7421637ED34E}" type="presOf" srcId="{3CF21364-4C00-4BBE-9D66-B55373E2E181}" destId="{B9D4EF29-CA26-4341-8DC7-0AAA0A1FE729}" srcOrd="1" destOrd="0" presId="urn:microsoft.com/office/officeart/2005/8/layout/process1"/>
    <dgm:cxn modelId="{E6D686C3-93F2-4809-A66A-2BFE2E460EF2}" type="presOf" srcId="{4CA97B01-E909-4418-A651-DC429658613B}" destId="{25029A71-9FFF-42AE-A0B0-CEC87E708B87}" srcOrd="0" destOrd="0" presId="urn:microsoft.com/office/officeart/2005/8/layout/process1"/>
    <dgm:cxn modelId="{E01A52D3-A226-495E-A59B-18034E572E54}" srcId="{85782664-553B-4FBB-BA4D-862BD77FED70}" destId="{9BC5D578-8197-4416-A39F-BC325DBC9B7D}" srcOrd="3" destOrd="0" parTransId="{4C6F1467-0D77-4101-9699-034E7C14E028}" sibTransId="{6D0FF81B-46F5-49A8-BAE4-B672B3A565E9}"/>
    <dgm:cxn modelId="{374EDBE8-465D-464A-A54C-BEBF31005549}" type="presOf" srcId="{91CE13AC-720F-4F31-A2D2-28DF585EB047}" destId="{2CB48D72-E6E9-4B48-8F2E-F57B5AB30228}" srcOrd="0" destOrd="0" presId="urn:microsoft.com/office/officeart/2005/8/layout/process1"/>
    <dgm:cxn modelId="{A51800F9-0E90-4675-B00A-12BD106C5F0C}" srcId="{85782664-553B-4FBB-BA4D-862BD77FED70}" destId="{DBC44E14-7CAA-487D-92F4-2C9D35643E7C}" srcOrd="2" destOrd="0" parTransId="{66D59C05-3024-44E6-B219-8111480D5B64}" sibTransId="{3CF21364-4C00-4BBE-9D66-B55373E2E181}"/>
    <dgm:cxn modelId="{44060BFC-CEA0-428A-B7B9-2EF90841FE8C}" type="presOf" srcId="{660F9685-599F-4F49-A6BB-7E89D9123378}" destId="{12BC18D5-D085-45C6-BD07-227BB3EDA3B4}" srcOrd="0" destOrd="0" presId="urn:microsoft.com/office/officeart/2005/8/layout/process1"/>
    <dgm:cxn modelId="{FF910E3D-F1D1-4B83-8B8A-07F0E2C5ACB5}" type="presParOf" srcId="{8B1098B5-FD3D-4348-A2B1-64EECDF4A34F}" destId="{2CB48D72-E6E9-4B48-8F2E-F57B5AB30228}" srcOrd="0" destOrd="0" presId="urn:microsoft.com/office/officeart/2005/8/layout/process1"/>
    <dgm:cxn modelId="{F6D36F32-8FE8-4F73-BFED-9C776B0A0247}" type="presParOf" srcId="{8B1098B5-FD3D-4348-A2B1-64EECDF4A34F}" destId="{25029A71-9FFF-42AE-A0B0-CEC87E708B87}" srcOrd="1" destOrd="0" presId="urn:microsoft.com/office/officeart/2005/8/layout/process1"/>
    <dgm:cxn modelId="{3C02B4E4-951B-4DAB-A2DD-6585068AFBA0}" type="presParOf" srcId="{25029A71-9FFF-42AE-A0B0-CEC87E708B87}" destId="{CCC65C54-1C2F-4D39-B72E-3DAF39BB0A89}" srcOrd="0" destOrd="0" presId="urn:microsoft.com/office/officeart/2005/8/layout/process1"/>
    <dgm:cxn modelId="{1F4B36D4-704D-4111-9154-0899607F9213}" type="presParOf" srcId="{8B1098B5-FD3D-4348-A2B1-64EECDF4A34F}" destId="{540278DB-ED97-4047-B83C-133F396E94B1}" srcOrd="2" destOrd="0" presId="urn:microsoft.com/office/officeart/2005/8/layout/process1"/>
    <dgm:cxn modelId="{3820E9ED-DF97-48B8-8604-A877120D087F}" type="presParOf" srcId="{8B1098B5-FD3D-4348-A2B1-64EECDF4A34F}" destId="{12BC18D5-D085-45C6-BD07-227BB3EDA3B4}" srcOrd="3" destOrd="0" presId="urn:microsoft.com/office/officeart/2005/8/layout/process1"/>
    <dgm:cxn modelId="{BB1D52C9-06BC-4DA5-9ABF-E3C2ED6B4951}" type="presParOf" srcId="{12BC18D5-D085-45C6-BD07-227BB3EDA3B4}" destId="{AC19CE81-40DC-4BA4-97F2-5C7D355A0410}" srcOrd="0" destOrd="0" presId="urn:microsoft.com/office/officeart/2005/8/layout/process1"/>
    <dgm:cxn modelId="{32F4E59E-0082-4496-9D67-B6D96BB6FD33}" type="presParOf" srcId="{8B1098B5-FD3D-4348-A2B1-64EECDF4A34F}" destId="{EA05A159-FEC6-4429-927A-BE8C1B865A19}" srcOrd="4" destOrd="0" presId="urn:microsoft.com/office/officeart/2005/8/layout/process1"/>
    <dgm:cxn modelId="{37A0CBF5-A7BB-46B5-AB19-3D8F511CEE00}" type="presParOf" srcId="{8B1098B5-FD3D-4348-A2B1-64EECDF4A34F}" destId="{F282E99B-99B6-434D-9B78-E0A1724EA7D5}" srcOrd="5" destOrd="0" presId="urn:microsoft.com/office/officeart/2005/8/layout/process1"/>
    <dgm:cxn modelId="{06D0012C-034E-4ADB-9B87-C35C2946F429}" type="presParOf" srcId="{F282E99B-99B6-434D-9B78-E0A1724EA7D5}" destId="{B9D4EF29-CA26-4341-8DC7-0AAA0A1FE729}" srcOrd="0" destOrd="0" presId="urn:microsoft.com/office/officeart/2005/8/layout/process1"/>
    <dgm:cxn modelId="{CD773EC9-D602-478C-A3D4-29829A31AAC5}" type="presParOf" srcId="{8B1098B5-FD3D-4348-A2B1-64EECDF4A34F}" destId="{8D76C2CD-808F-4ECD-8669-C0D1C751518F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B48D72-E6E9-4B48-8F2E-F57B5AB30228}">
      <dsp:nvSpPr>
        <dsp:cNvPr id="0" name=""/>
        <dsp:cNvSpPr/>
      </dsp:nvSpPr>
      <dsp:spPr>
        <a:xfrm>
          <a:off x="1875" y="522381"/>
          <a:ext cx="819894" cy="491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kern="1200"/>
            <a:t>Requirement </a:t>
          </a:r>
        </a:p>
      </dsp:txBody>
      <dsp:txXfrm>
        <a:off x="16283" y="536789"/>
        <a:ext cx="791078" cy="463120"/>
      </dsp:txXfrm>
    </dsp:sp>
    <dsp:sp modelId="{25029A71-9FFF-42AE-A0B0-CEC87E708B87}">
      <dsp:nvSpPr>
        <dsp:cNvPr id="0" name=""/>
        <dsp:cNvSpPr/>
      </dsp:nvSpPr>
      <dsp:spPr>
        <a:xfrm>
          <a:off x="903758" y="666683"/>
          <a:ext cx="173817" cy="2033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700" kern="1200"/>
        </a:p>
      </dsp:txBody>
      <dsp:txXfrm>
        <a:off x="903758" y="707350"/>
        <a:ext cx="121672" cy="121999"/>
      </dsp:txXfrm>
    </dsp:sp>
    <dsp:sp modelId="{540278DB-ED97-4047-B83C-133F396E94B1}">
      <dsp:nvSpPr>
        <dsp:cNvPr id="0" name=""/>
        <dsp:cNvSpPr/>
      </dsp:nvSpPr>
      <dsp:spPr>
        <a:xfrm>
          <a:off x="1149727" y="522381"/>
          <a:ext cx="819894" cy="491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kern="1200"/>
            <a:t>Design element</a:t>
          </a:r>
        </a:p>
      </dsp:txBody>
      <dsp:txXfrm>
        <a:off x="1164135" y="536789"/>
        <a:ext cx="791078" cy="463120"/>
      </dsp:txXfrm>
    </dsp:sp>
    <dsp:sp modelId="{12BC18D5-D085-45C6-BD07-227BB3EDA3B4}">
      <dsp:nvSpPr>
        <dsp:cNvPr id="0" name=""/>
        <dsp:cNvSpPr/>
      </dsp:nvSpPr>
      <dsp:spPr>
        <a:xfrm>
          <a:off x="2051610" y="666683"/>
          <a:ext cx="173817" cy="2033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700" kern="1200"/>
        </a:p>
      </dsp:txBody>
      <dsp:txXfrm>
        <a:off x="2051610" y="707350"/>
        <a:ext cx="121672" cy="121999"/>
      </dsp:txXfrm>
    </dsp:sp>
    <dsp:sp modelId="{EA05A159-FEC6-4429-927A-BE8C1B865A19}">
      <dsp:nvSpPr>
        <dsp:cNvPr id="0" name=""/>
        <dsp:cNvSpPr/>
      </dsp:nvSpPr>
      <dsp:spPr>
        <a:xfrm>
          <a:off x="2297578" y="522381"/>
          <a:ext cx="819894" cy="491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kern="1200"/>
            <a:t>Code module </a:t>
          </a:r>
        </a:p>
      </dsp:txBody>
      <dsp:txXfrm>
        <a:off x="2311986" y="536789"/>
        <a:ext cx="791078" cy="463120"/>
      </dsp:txXfrm>
    </dsp:sp>
    <dsp:sp modelId="{F282E99B-99B6-434D-9B78-E0A1724EA7D5}">
      <dsp:nvSpPr>
        <dsp:cNvPr id="0" name=""/>
        <dsp:cNvSpPr/>
      </dsp:nvSpPr>
      <dsp:spPr>
        <a:xfrm>
          <a:off x="3199931" y="666683"/>
          <a:ext cx="174811" cy="20333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700" kern="1200"/>
        </a:p>
      </dsp:txBody>
      <dsp:txXfrm>
        <a:off x="3199931" y="707350"/>
        <a:ext cx="122368" cy="121999"/>
      </dsp:txXfrm>
    </dsp:sp>
    <dsp:sp modelId="{8D76C2CD-808F-4ECD-8669-C0D1C751518F}">
      <dsp:nvSpPr>
        <dsp:cNvPr id="0" name=""/>
        <dsp:cNvSpPr/>
      </dsp:nvSpPr>
      <dsp:spPr>
        <a:xfrm>
          <a:off x="3447305" y="522381"/>
          <a:ext cx="819894" cy="491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900" kern="1200"/>
            <a:t>Result</a:t>
          </a:r>
        </a:p>
      </dsp:txBody>
      <dsp:txXfrm>
        <a:off x="3461713" y="536789"/>
        <a:ext cx="791078" cy="4631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2030</Words>
  <Characters>11574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Ashraful Islam</cp:lastModifiedBy>
  <cp:revision>8</cp:revision>
  <dcterms:created xsi:type="dcterms:W3CDTF">2026-07-09T01:31:00Z</dcterms:created>
  <dcterms:modified xsi:type="dcterms:W3CDTF">2026-07-09T01:56:00Z</dcterms:modified>
</cp:coreProperties>
</file>