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2124" w14:textId="7EA1BCB9" w:rsidR="00927383" w:rsidRPr="003D4869" w:rsidRDefault="00927383" w:rsidP="00927383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3D4869">
        <w:rPr>
          <w:b/>
          <w:bCs/>
          <w:i/>
          <w:iCs/>
          <w:sz w:val="24"/>
          <w:szCs w:val="24"/>
          <w:u w:val="single"/>
        </w:rPr>
        <w:t>Driven Mastermind</w:t>
      </w:r>
    </w:p>
    <w:p w14:paraId="7F60D38C" w14:textId="6FAB78A4" w:rsidR="00927383" w:rsidRDefault="00927383" w:rsidP="00927383">
      <w:r w:rsidRPr="00927383">
        <w:t>Going through Financial Balance Sheets,</w:t>
      </w:r>
      <w:r>
        <w:t xml:space="preserve"> P&amp;L and Cash Flow Statements of the company got the following </w:t>
      </w:r>
      <w:r w:rsidR="0058585A">
        <w:t xml:space="preserve">dynamic </w:t>
      </w:r>
      <w:r>
        <w:t>analysis, variance analysis and insights:</w:t>
      </w:r>
    </w:p>
    <w:p w14:paraId="6C12E486" w14:textId="05BCFC38" w:rsidR="00927383" w:rsidRDefault="007E1ECC" w:rsidP="00927383">
      <w:pPr>
        <w:jc w:val="center"/>
      </w:pPr>
      <w:r>
        <w:rPr>
          <w:noProof/>
        </w:rPr>
        <w:drawing>
          <wp:inline distT="0" distB="0" distL="0" distR="0" wp14:anchorId="3E24AEE9" wp14:editId="117BF49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11429E-ABF9-EDC9-F5F3-5F30B3D0F0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76B31D" w14:textId="0C081FA5" w:rsidR="00927383" w:rsidRDefault="00927383" w:rsidP="00927383">
      <w:pPr>
        <w:pStyle w:val="ListParagraph"/>
        <w:numPr>
          <w:ilvl w:val="0"/>
          <w:numId w:val="1"/>
        </w:numPr>
      </w:pPr>
      <w:r w:rsidRPr="004A409B">
        <w:rPr>
          <w:i/>
          <w:iCs/>
          <w:u w:val="single"/>
        </w:rPr>
        <w:t>Current Ratio:</w:t>
      </w:r>
      <w:r>
        <w:t xml:space="preserve"> </w:t>
      </w:r>
      <w:r w:rsidRPr="00927383">
        <w:t>Ratios are &gt;1 so this means company can afford current liabilities.</w:t>
      </w:r>
    </w:p>
    <w:p w14:paraId="4C7F204A" w14:textId="18F7ECED" w:rsidR="00927383" w:rsidRDefault="00927383" w:rsidP="00927383">
      <w:pPr>
        <w:pStyle w:val="ListParagraph"/>
        <w:numPr>
          <w:ilvl w:val="0"/>
          <w:numId w:val="1"/>
        </w:numPr>
      </w:pPr>
      <w:r w:rsidRPr="004A409B">
        <w:rPr>
          <w:i/>
          <w:iCs/>
          <w:u w:val="single"/>
        </w:rPr>
        <w:t>Total Debt Ratio:</w:t>
      </w:r>
      <w:r>
        <w:t xml:space="preserve"> </w:t>
      </w:r>
      <w:r w:rsidRPr="00927383">
        <w:t>Ratios are &lt;1 so this means the part of assets that is financed with liabilities is not material.</w:t>
      </w:r>
    </w:p>
    <w:p w14:paraId="45DB5354" w14:textId="6F583056" w:rsidR="00927383" w:rsidRDefault="00927383" w:rsidP="00927383">
      <w:pPr>
        <w:pStyle w:val="ListParagraph"/>
        <w:numPr>
          <w:ilvl w:val="0"/>
          <w:numId w:val="1"/>
        </w:numPr>
      </w:pPr>
      <w:r w:rsidRPr="004A409B">
        <w:rPr>
          <w:i/>
          <w:iCs/>
          <w:u w:val="single"/>
        </w:rPr>
        <w:t>Financial Leverage Ratio:</w:t>
      </w:r>
      <w:r>
        <w:t xml:space="preserve"> </w:t>
      </w:r>
      <w:r w:rsidRPr="00927383">
        <w:t>This means how much of total assets are over equity. As higher this amount is, higher is financial leverage.</w:t>
      </w:r>
      <w:r w:rsidR="00474109">
        <w:t xml:space="preserve"> </w:t>
      </w:r>
      <w:r w:rsidR="00B94D1F">
        <w:t>As the graphic shows,</w:t>
      </w:r>
      <w:r w:rsidR="00474109">
        <w:t xml:space="preserve"> this ratio </w:t>
      </w:r>
      <w:r w:rsidR="0037226C">
        <w:t>decreased along month</w:t>
      </w:r>
      <w:r w:rsidR="00B94D1F">
        <w:t>s,</w:t>
      </w:r>
      <w:r w:rsidR="0037226C">
        <w:t xml:space="preserve"> so it is a good indicator.</w:t>
      </w:r>
    </w:p>
    <w:p w14:paraId="7BD0C396" w14:textId="6D73EFE9" w:rsidR="00927383" w:rsidRDefault="00927383" w:rsidP="00927383">
      <w:pPr>
        <w:pStyle w:val="ListParagraph"/>
        <w:numPr>
          <w:ilvl w:val="0"/>
          <w:numId w:val="1"/>
        </w:numPr>
      </w:pPr>
      <w:r w:rsidRPr="004A409B">
        <w:rPr>
          <w:i/>
          <w:iCs/>
          <w:u w:val="single"/>
        </w:rPr>
        <w:t>Equity Ratio:</w:t>
      </w:r>
      <w:r>
        <w:t xml:space="preserve"> </w:t>
      </w:r>
      <w:r w:rsidRPr="00927383">
        <w:t>This means how much of total assets are financed by Equity. As high this value is, lower is dependence on liabilities.</w:t>
      </w:r>
      <w:r w:rsidR="0037226C">
        <w:t xml:space="preserve"> </w:t>
      </w:r>
      <w:r w:rsidR="00B94D1F">
        <w:t>As the graphic shows,</w:t>
      </w:r>
      <w:r w:rsidR="0037226C">
        <w:t xml:space="preserve"> this ratio </w:t>
      </w:r>
      <w:r w:rsidR="00B94D1F">
        <w:t>increased</w:t>
      </w:r>
      <w:r w:rsidR="0037226C">
        <w:t xml:space="preserve"> along </w:t>
      </w:r>
      <w:r w:rsidR="00B94D1F">
        <w:t>months,</w:t>
      </w:r>
      <w:r w:rsidR="0037226C">
        <w:t xml:space="preserve"> so it is a good indicator.</w:t>
      </w:r>
    </w:p>
    <w:p w14:paraId="2C1F0589" w14:textId="3A6E0301" w:rsidR="00927383" w:rsidRDefault="00927383" w:rsidP="00927383">
      <w:pPr>
        <w:pStyle w:val="ListParagraph"/>
        <w:numPr>
          <w:ilvl w:val="0"/>
          <w:numId w:val="1"/>
        </w:numPr>
      </w:pPr>
      <w:r w:rsidRPr="004A409B">
        <w:rPr>
          <w:i/>
          <w:iCs/>
          <w:u w:val="single"/>
        </w:rPr>
        <w:t>Net Profit Margin:</w:t>
      </w:r>
      <w:r>
        <w:t xml:space="preserve"> </w:t>
      </w:r>
      <w:r w:rsidRPr="00927383">
        <w:t>This means which % of Total Revenue become Net profit after expenses and taxes.</w:t>
      </w:r>
      <w:r w:rsidR="00B94D1F">
        <w:t xml:space="preserve"> In March </w:t>
      </w:r>
      <w:r w:rsidR="00905703">
        <w:t>turn</w:t>
      </w:r>
      <w:r w:rsidR="00482F48">
        <w:t>ed</w:t>
      </w:r>
      <w:r w:rsidR="00905703">
        <w:t xml:space="preserve"> very low mainly due to</w:t>
      </w:r>
      <w:r w:rsidR="00482F48">
        <w:t xml:space="preserve"> referral fees and contractors increase</w:t>
      </w:r>
      <w:r w:rsidR="00AD7F1E">
        <w:t>, added to a decrease of revenue</w:t>
      </w:r>
      <w:r w:rsidR="000A5552">
        <w:t xml:space="preserve"> and </w:t>
      </w:r>
      <w:r w:rsidR="00162DA4">
        <w:t>in June, though revenue recovered, commissions hit for a high amount.</w:t>
      </w:r>
    </w:p>
    <w:p w14:paraId="201901FF" w14:textId="79FFE863" w:rsidR="00927383" w:rsidRDefault="00927383" w:rsidP="00927383">
      <w:pPr>
        <w:pStyle w:val="ListParagraph"/>
        <w:numPr>
          <w:ilvl w:val="0"/>
          <w:numId w:val="1"/>
        </w:numPr>
      </w:pPr>
      <w:r w:rsidRPr="004A409B">
        <w:rPr>
          <w:i/>
          <w:iCs/>
          <w:u w:val="single"/>
        </w:rPr>
        <w:t>ROA (Return on Assets):</w:t>
      </w:r>
      <w:r>
        <w:t xml:space="preserve"> </w:t>
      </w:r>
      <w:r w:rsidRPr="00927383">
        <w:t>This means which % profit remains after direct costs.</w:t>
      </w:r>
      <w:r w:rsidR="00CB7A87">
        <w:t xml:space="preserve"> As this has a </w:t>
      </w:r>
      <w:r w:rsidR="005401BA">
        <w:t>higher tendence, also is a good indicator.</w:t>
      </w:r>
    </w:p>
    <w:p w14:paraId="22A84780" w14:textId="4AC92234" w:rsidR="00927383" w:rsidRDefault="00927383" w:rsidP="00927383">
      <w:pPr>
        <w:pStyle w:val="ListParagraph"/>
        <w:numPr>
          <w:ilvl w:val="0"/>
          <w:numId w:val="1"/>
        </w:numPr>
      </w:pPr>
      <w:r w:rsidRPr="004A409B">
        <w:rPr>
          <w:i/>
          <w:iCs/>
          <w:u w:val="single"/>
        </w:rPr>
        <w:t>Operating Profit Margin:</w:t>
      </w:r>
      <w:r>
        <w:t xml:space="preserve"> </w:t>
      </w:r>
      <w:r w:rsidRPr="00927383">
        <w:t>This means which % profit remains before interest and taxes.</w:t>
      </w:r>
      <w:r w:rsidR="00D623EB">
        <w:t xml:space="preserve"> In this case explanation is same as Net profit margin since there is no variance between </w:t>
      </w:r>
      <w:r w:rsidR="001569F4">
        <w:t>both</w:t>
      </w:r>
      <w:r w:rsidR="00D623EB">
        <w:t>.</w:t>
      </w:r>
    </w:p>
    <w:p w14:paraId="269C1FAE" w14:textId="5AF9D176" w:rsidR="00927383" w:rsidRDefault="00927383" w:rsidP="00927383">
      <w:pPr>
        <w:pStyle w:val="ListParagraph"/>
        <w:numPr>
          <w:ilvl w:val="0"/>
          <w:numId w:val="1"/>
        </w:numPr>
      </w:pPr>
      <w:r w:rsidRPr="004A409B">
        <w:rPr>
          <w:i/>
          <w:iCs/>
          <w:u w:val="single"/>
        </w:rPr>
        <w:t>Return on Equity:</w:t>
      </w:r>
      <w:r>
        <w:t xml:space="preserve"> </w:t>
      </w:r>
      <w:r w:rsidRPr="00927383">
        <w:t>This means how much efficient is equity generating income for the company.</w:t>
      </w:r>
    </w:p>
    <w:p w14:paraId="08BEE959" w14:textId="4C9B8899" w:rsidR="00927383" w:rsidRDefault="00927383" w:rsidP="00927383">
      <w:pPr>
        <w:pStyle w:val="ListParagraph"/>
        <w:numPr>
          <w:ilvl w:val="0"/>
          <w:numId w:val="1"/>
        </w:numPr>
      </w:pPr>
      <w:r w:rsidRPr="004A409B">
        <w:rPr>
          <w:i/>
          <w:iCs/>
          <w:u w:val="single"/>
        </w:rPr>
        <w:t>Asset turnover:</w:t>
      </w:r>
      <w:r>
        <w:t xml:space="preserve"> </w:t>
      </w:r>
      <w:r w:rsidRPr="00927383">
        <w:t>This means how much assets have generated income. As higher this number is, more efficient is assets use.</w:t>
      </w:r>
    </w:p>
    <w:p w14:paraId="145FE906" w14:textId="3092290D" w:rsidR="00927383" w:rsidRDefault="00927383" w:rsidP="00927383">
      <w:pPr>
        <w:pStyle w:val="ListParagraph"/>
        <w:numPr>
          <w:ilvl w:val="0"/>
          <w:numId w:val="1"/>
        </w:numPr>
      </w:pPr>
      <w:r w:rsidRPr="004A409B">
        <w:rPr>
          <w:i/>
          <w:iCs/>
          <w:u w:val="single"/>
        </w:rPr>
        <w:t>ROI (Return on Investment):</w:t>
      </w:r>
      <w:r>
        <w:t xml:space="preserve"> </w:t>
      </w:r>
      <w:r w:rsidRPr="00927383">
        <w:t>Evaluates profitability of investment, in relationship to its original cost (Considering ini</w:t>
      </w:r>
      <w:r>
        <w:t>t</w:t>
      </w:r>
      <w:r w:rsidRPr="00927383">
        <w:t>ial Cash flow of $235,306 as initial inversion)</w:t>
      </w:r>
      <w:r w:rsidR="00FF054B">
        <w:t>.</w:t>
      </w:r>
    </w:p>
    <w:p w14:paraId="0BD9807D" w14:textId="77777777" w:rsidR="00BD4819" w:rsidRDefault="00BD4819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br w:type="page"/>
      </w:r>
    </w:p>
    <w:p w14:paraId="72217253" w14:textId="78369935" w:rsidR="00BD4819" w:rsidRDefault="00985B4B" w:rsidP="00BD4819">
      <w:pPr>
        <w:jc w:val="center"/>
      </w:pPr>
      <w:r>
        <w:rPr>
          <w:noProof/>
        </w:rPr>
        <w:lastRenderedPageBreak/>
        <w:drawing>
          <wp:inline distT="0" distB="0" distL="0" distR="0" wp14:anchorId="61A08F25" wp14:editId="3FBE371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8B15646-81D4-48B4-A42C-63C150C91D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985D13" w14:textId="77777777" w:rsidR="00D55DDB" w:rsidRDefault="00D55DDB" w:rsidP="00D55DDB">
      <w:pPr>
        <w:pStyle w:val="ListParagraph"/>
        <w:numPr>
          <w:ilvl w:val="0"/>
          <w:numId w:val="3"/>
        </w:numPr>
      </w:pPr>
      <w:r w:rsidRPr="004A409B">
        <w:rPr>
          <w:i/>
          <w:iCs/>
          <w:u w:val="single"/>
        </w:rPr>
        <w:t>Cash Flow Variance:</w:t>
      </w:r>
      <w:r>
        <w:t xml:space="preserve"> it is noted that since April it has started to generate more revenue but also in a significant amount this is used in Event Cost Payable with higher tendence on each month.</w:t>
      </w:r>
    </w:p>
    <w:p w14:paraId="17F43444" w14:textId="03FEEF95" w:rsidR="001E2FFC" w:rsidRDefault="00012CEE" w:rsidP="001E2FFC">
      <w:pPr>
        <w:pStyle w:val="ListParagraph"/>
        <w:numPr>
          <w:ilvl w:val="0"/>
          <w:numId w:val="3"/>
        </w:numPr>
      </w:pPr>
      <w:r w:rsidRPr="004A409B">
        <w:rPr>
          <w:i/>
          <w:iCs/>
          <w:u w:val="single"/>
        </w:rPr>
        <w:t>Net Cash provided by Operating Activities</w:t>
      </w:r>
      <w:r w:rsidR="00716043" w:rsidRPr="004A409B">
        <w:rPr>
          <w:i/>
          <w:iCs/>
          <w:u w:val="single"/>
        </w:rPr>
        <w:t>:</w:t>
      </w:r>
      <w:r>
        <w:t xml:space="preserve"> </w:t>
      </w:r>
      <w:r w:rsidR="007F1BEB">
        <w:t xml:space="preserve">does not have a tendence but seem that the company’s activity </w:t>
      </w:r>
      <w:r w:rsidR="00062C2C">
        <w:t>can generate</w:t>
      </w:r>
      <w:r w:rsidR="004257D0">
        <w:t xml:space="preserve"> cash. Negative variations in this case were mainly due to</w:t>
      </w:r>
      <w:r w:rsidR="00291E10">
        <w:t xml:space="preserve"> Event Cost Payable and Due to Perry.</w:t>
      </w:r>
    </w:p>
    <w:p w14:paraId="4EBBE9BF" w14:textId="2290CF69" w:rsidR="001F616A" w:rsidRDefault="001F616A" w:rsidP="001F616A">
      <w:pPr>
        <w:rPr>
          <w:b/>
          <w:bCs/>
          <w:u w:val="single"/>
        </w:rPr>
      </w:pPr>
      <w:r w:rsidRPr="001F616A">
        <w:rPr>
          <w:b/>
          <w:bCs/>
          <w:u w:val="single"/>
        </w:rPr>
        <w:t>Conclusion in relationship to financials:</w:t>
      </w:r>
    </w:p>
    <w:p w14:paraId="6139898A" w14:textId="187A89B7" w:rsidR="004513DD" w:rsidRDefault="005E7EED" w:rsidP="00FF2F3F">
      <w:r w:rsidRPr="005E7EED">
        <w:t xml:space="preserve">In general, </w:t>
      </w:r>
      <w:r w:rsidR="004513DD">
        <w:t xml:space="preserve">the analysis </w:t>
      </w:r>
      <w:r w:rsidR="003B44B2" w:rsidRPr="005E7EED">
        <w:t>s</w:t>
      </w:r>
      <w:r w:rsidR="003B44B2">
        <w:t>uggests</w:t>
      </w:r>
      <w:r w:rsidRPr="005E7EED">
        <w:t xml:space="preserve"> </w:t>
      </w:r>
      <w:r w:rsidR="00F83B95">
        <w:t xml:space="preserve">the company enjoys </w:t>
      </w:r>
      <w:r w:rsidRPr="005E7EED">
        <w:t>a</w:t>
      </w:r>
      <w:r>
        <w:t xml:space="preserve"> good </w:t>
      </w:r>
      <w:r w:rsidR="00F83B95">
        <w:t xml:space="preserve">financial </w:t>
      </w:r>
      <w:r>
        <w:t xml:space="preserve">health </w:t>
      </w:r>
      <w:r w:rsidR="00607492">
        <w:t>and</w:t>
      </w:r>
      <w:r>
        <w:t xml:space="preserve"> seems capable of generating income in the future.</w:t>
      </w:r>
    </w:p>
    <w:p w14:paraId="17404806" w14:textId="4BF058A1" w:rsidR="004513DD" w:rsidRDefault="00071C26" w:rsidP="00FF2F3F">
      <w:r>
        <w:t>Ratios indicate that the company has the right proportion of</w:t>
      </w:r>
      <w:r w:rsidR="005002C7">
        <w:t xml:space="preserve"> liabilities in relationship to equity and </w:t>
      </w:r>
      <w:r w:rsidR="00320810">
        <w:t>good liquidity to afford current d</w:t>
      </w:r>
      <w:r w:rsidR="001413CF">
        <w:t>ebts.</w:t>
      </w:r>
    </w:p>
    <w:p w14:paraId="0A51A2A4" w14:textId="4A1809E4" w:rsidR="005E7EED" w:rsidRPr="005E7EED" w:rsidRDefault="003E3B7D" w:rsidP="00FF2F3F">
      <w:r>
        <w:t xml:space="preserve">Cash flow analysis proves that company is generating cash with operative activities </w:t>
      </w:r>
      <w:r w:rsidR="00A62BF2">
        <w:t>enough to cover</w:t>
      </w:r>
      <w:r w:rsidR="00322B60">
        <w:t xml:space="preserve"> Events</w:t>
      </w:r>
      <w:r w:rsidR="00A62BF2">
        <w:t xml:space="preserve"> which </w:t>
      </w:r>
      <w:r w:rsidR="00322B60">
        <w:t xml:space="preserve">are mainly cash </w:t>
      </w:r>
      <w:r w:rsidR="00A62BF2">
        <w:t>outflow.</w:t>
      </w:r>
    </w:p>
    <w:p w14:paraId="14334A4B" w14:textId="7A99CB1E" w:rsidR="001F616A" w:rsidRDefault="001F616A" w:rsidP="001F616A">
      <w:pPr>
        <w:rPr>
          <w:b/>
          <w:bCs/>
          <w:u w:val="single"/>
        </w:rPr>
      </w:pPr>
      <w:r w:rsidRPr="001F616A">
        <w:rPr>
          <w:b/>
          <w:bCs/>
          <w:u w:val="single"/>
        </w:rPr>
        <w:t>Insights to consider on projections for the company:</w:t>
      </w:r>
    </w:p>
    <w:p w14:paraId="7362C9A8" w14:textId="72440D4D" w:rsidR="00594210" w:rsidRDefault="008C6CF2" w:rsidP="00594210">
      <w:pPr>
        <w:pStyle w:val="ListParagraph"/>
        <w:numPr>
          <w:ilvl w:val="0"/>
          <w:numId w:val="2"/>
        </w:numPr>
      </w:pPr>
      <w:r w:rsidRPr="0087047D">
        <w:t xml:space="preserve">In March </w:t>
      </w:r>
      <w:r w:rsidR="0087047D" w:rsidRPr="0087047D">
        <w:t>revenue had a big decrease</w:t>
      </w:r>
      <w:r w:rsidR="0087047D">
        <w:t xml:space="preserve">, would this be an isolated </w:t>
      </w:r>
      <w:r w:rsidR="00CB0A0C">
        <w:t>event,</w:t>
      </w:r>
      <w:r w:rsidR="0087047D">
        <w:t xml:space="preserve"> or may this be repeated?</w:t>
      </w:r>
      <w:r w:rsidR="00335700">
        <w:t xml:space="preserve"> Also noted there are some referral fees</w:t>
      </w:r>
      <w:r w:rsidR="00CB0A0C">
        <w:t xml:space="preserve"> in this month</w:t>
      </w:r>
      <w:r w:rsidR="00335700">
        <w:t>, will these repeat in the future?</w:t>
      </w:r>
    </w:p>
    <w:p w14:paraId="5441E626" w14:textId="4342F947" w:rsidR="0087047D" w:rsidRDefault="00BB28B1" w:rsidP="00594210">
      <w:pPr>
        <w:pStyle w:val="ListParagraph"/>
        <w:numPr>
          <w:ilvl w:val="0"/>
          <w:numId w:val="2"/>
        </w:numPr>
      </w:pPr>
      <w:r>
        <w:t>As company keeps on growing, contractor and commissions expenses should be considered increasingly</w:t>
      </w:r>
      <w:r w:rsidR="005C70A6">
        <w:t xml:space="preserve"> or at least between $40 – $50k</w:t>
      </w:r>
      <w:r w:rsidR="004160F9">
        <w:t xml:space="preserve"> budget for both</w:t>
      </w:r>
      <w:r w:rsidR="005C70A6">
        <w:t xml:space="preserve"> per month.</w:t>
      </w:r>
    </w:p>
    <w:p w14:paraId="0BB69590" w14:textId="543C43DF" w:rsidR="001A5CFF" w:rsidRDefault="001A5CFF" w:rsidP="00594210">
      <w:pPr>
        <w:pStyle w:val="ListParagraph"/>
        <w:numPr>
          <w:ilvl w:val="0"/>
          <w:numId w:val="2"/>
        </w:numPr>
      </w:pPr>
      <w:r>
        <w:t xml:space="preserve">Events cost is also </w:t>
      </w:r>
      <w:r w:rsidR="003B6D1F">
        <w:t>prominent so would consider this also</w:t>
      </w:r>
      <w:r w:rsidR="00404E47">
        <w:t xml:space="preserve"> with a budget of $150-</w:t>
      </w:r>
      <w:r w:rsidR="00501AF6">
        <w:t>$</w:t>
      </w:r>
      <w:r w:rsidR="00404E47">
        <w:t xml:space="preserve">200k for each month increasing it </w:t>
      </w:r>
      <w:r w:rsidR="006B0D39">
        <w:t>between 40-60% each month.</w:t>
      </w:r>
    </w:p>
    <w:p w14:paraId="7BE40592" w14:textId="111B1A92" w:rsidR="00E80826" w:rsidRPr="0087047D" w:rsidRDefault="00E80826" w:rsidP="00594210">
      <w:pPr>
        <w:pStyle w:val="ListParagraph"/>
        <w:numPr>
          <w:ilvl w:val="0"/>
          <w:numId w:val="2"/>
        </w:numPr>
      </w:pPr>
      <w:r>
        <w:t xml:space="preserve">Consider if in the future will </w:t>
      </w:r>
      <w:r w:rsidR="00FC785D">
        <w:t xml:space="preserve">make any inversion </w:t>
      </w:r>
      <w:r w:rsidR="00D36062">
        <w:t>and</w:t>
      </w:r>
      <w:r w:rsidR="00FC785D">
        <w:t xml:space="preserve"> if other capital would be needed since liabilities has decreased until now.</w:t>
      </w:r>
    </w:p>
    <w:sectPr w:rsidR="00E80826" w:rsidRPr="0087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3716"/>
    <w:multiLevelType w:val="hybridMultilevel"/>
    <w:tmpl w:val="FFA4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C7DCF"/>
    <w:multiLevelType w:val="hybridMultilevel"/>
    <w:tmpl w:val="C638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B16FC"/>
    <w:multiLevelType w:val="hybridMultilevel"/>
    <w:tmpl w:val="02CC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669210">
    <w:abstractNumId w:val="0"/>
  </w:num>
  <w:num w:numId="2" w16cid:durableId="1890606787">
    <w:abstractNumId w:val="1"/>
  </w:num>
  <w:num w:numId="3" w16cid:durableId="1950311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83"/>
    <w:rsid w:val="00012CEE"/>
    <w:rsid w:val="00062C2C"/>
    <w:rsid w:val="00071C26"/>
    <w:rsid w:val="000A5552"/>
    <w:rsid w:val="001413CF"/>
    <w:rsid w:val="001569F4"/>
    <w:rsid w:val="00162DA4"/>
    <w:rsid w:val="001A5CFF"/>
    <w:rsid w:val="001B0C20"/>
    <w:rsid w:val="001C15E3"/>
    <w:rsid w:val="001E2FFC"/>
    <w:rsid w:val="001F616A"/>
    <w:rsid w:val="002917AA"/>
    <w:rsid w:val="00291E10"/>
    <w:rsid w:val="00320810"/>
    <w:rsid w:val="00322B60"/>
    <w:rsid w:val="00335700"/>
    <w:rsid w:val="00342788"/>
    <w:rsid w:val="00371629"/>
    <w:rsid w:val="0037226C"/>
    <w:rsid w:val="003B44B2"/>
    <w:rsid w:val="003B6D1F"/>
    <w:rsid w:val="003D4869"/>
    <w:rsid w:val="003E3B7D"/>
    <w:rsid w:val="00400FDD"/>
    <w:rsid w:val="00404E47"/>
    <w:rsid w:val="004160F9"/>
    <w:rsid w:val="00423F35"/>
    <w:rsid w:val="004257D0"/>
    <w:rsid w:val="004513DD"/>
    <w:rsid w:val="00474109"/>
    <w:rsid w:val="00482F48"/>
    <w:rsid w:val="00495500"/>
    <w:rsid w:val="004A409B"/>
    <w:rsid w:val="004C12F1"/>
    <w:rsid w:val="005002C7"/>
    <w:rsid w:val="00501AF6"/>
    <w:rsid w:val="005401BA"/>
    <w:rsid w:val="0058585A"/>
    <w:rsid w:val="00594210"/>
    <w:rsid w:val="005B653C"/>
    <w:rsid w:val="005C13FE"/>
    <w:rsid w:val="005C70A6"/>
    <w:rsid w:val="005E7EED"/>
    <w:rsid w:val="00605F16"/>
    <w:rsid w:val="00607492"/>
    <w:rsid w:val="00611AF8"/>
    <w:rsid w:val="006B0D39"/>
    <w:rsid w:val="006F212B"/>
    <w:rsid w:val="00715F80"/>
    <w:rsid w:val="00716043"/>
    <w:rsid w:val="007C2358"/>
    <w:rsid w:val="007E1ECC"/>
    <w:rsid w:val="007F1BEB"/>
    <w:rsid w:val="00831D3E"/>
    <w:rsid w:val="0087047D"/>
    <w:rsid w:val="008C6CF2"/>
    <w:rsid w:val="008C78DB"/>
    <w:rsid w:val="00905703"/>
    <w:rsid w:val="00927383"/>
    <w:rsid w:val="00946A66"/>
    <w:rsid w:val="00985B4B"/>
    <w:rsid w:val="009B7063"/>
    <w:rsid w:val="00A62BF2"/>
    <w:rsid w:val="00A72718"/>
    <w:rsid w:val="00AD7F1E"/>
    <w:rsid w:val="00AE104A"/>
    <w:rsid w:val="00AF20EC"/>
    <w:rsid w:val="00B94D1F"/>
    <w:rsid w:val="00BB28B1"/>
    <w:rsid w:val="00BD4819"/>
    <w:rsid w:val="00CB0A0C"/>
    <w:rsid w:val="00CB7A87"/>
    <w:rsid w:val="00D36062"/>
    <w:rsid w:val="00D55DDB"/>
    <w:rsid w:val="00D623EB"/>
    <w:rsid w:val="00DD5B82"/>
    <w:rsid w:val="00E80826"/>
    <w:rsid w:val="00EE3DC0"/>
    <w:rsid w:val="00F03051"/>
    <w:rsid w:val="00F62D24"/>
    <w:rsid w:val="00F83B95"/>
    <w:rsid w:val="00FC785D"/>
    <w:rsid w:val="00FF054B"/>
    <w:rsid w:val="00FF0B34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CE4D4"/>
  <w15:chartTrackingRefBased/>
  <w15:docId w15:val="{3B3A967E-18D9-4E72-A191-7EA4F36F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yoffice.accenture.com/personal/ailin_scaglione_accenture_com/Documents/Desktop/Ail&#237;n/Zoho%20WorkDrive-20230830-125433237/Driven%20Mastermin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yoffice.accenture.com/personal/ailin_scaglione_accenture_com/Documents/Desktop/Ail&#237;n/Zoho%20WorkDrive-20230830-125433237/Driven%20Mastermin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</a:t>
            </a:r>
            <a:r>
              <a:rPr lang="en-US" baseline="0"/>
              <a:t> Analysis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219225721784777"/>
          <c:y val="0.17171296296296296"/>
          <c:w val="0.84725218722659668"/>
          <c:h val="0.55571485855934666"/>
        </c:manualLayout>
      </c:layout>
      <c:lineChart>
        <c:grouping val="standard"/>
        <c:varyColors val="0"/>
        <c:ser>
          <c:idx val="0"/>
          <c:order val="0"/>
          <c:tx>
            <c:strRef>
              <c:f>'Financial Anlaysis'!$A$13</c:f>
              <c:strCache>
                <c:ptCount val="1"/>
                <c:pt idx="0">
                  <c:v>Current Ratio</c:v>
                </c:pt>
              </c:strCache>
            </c:strRef>
          </c:tx>
          <c:spPr>
            <a:ln w="28575" cap="rnd">
              <a:solidFill>
                <a:schemeClr val="accent2">
                  <a:shade val="42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42000"/>
                </a:schemeClr>
              </a:solidFill>
              <a:ln w="9525">
                <a:solidFill>
                  <a:schemeClr val="accent2">
                    <a:shade val="42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'Financial Anlaysis'!$B$12:$H$12</c:f>
              <c:numCache>
                <c:formatCode>mmm\-yy</c:formatCode>
                <c:ptCount val="7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</c:numCache>
            </c:numRef>
          </c:cat>
          <c:val>
            <c:numRef>
              <c:f>'Financial Anlaysis'!$B$13:$H$13</c:f>
              <c:numCache>
                <c:formatCode>_(* #,##0.000_);_(* \(#,##0.000\);_(* "-"??_);_(@_)</c:formatCode>
                <c:ptCount val="7"/>
                <c:pt idx="0">
                  <c:v>1.5719732389208005</c:v>
                </c:pt>
                <c:pt idx="1">
                  <c:v>2.110392876178929</c:v>
                </c:pt>
                <c:pt idx="2">
                  <c:v>2.0007106518938023</c:v>
                </c:pt>
                <c:pt idx="3">
                  <c:v>2.7434195204621057</c:v>
                </c:pt>
                <c:pt idx="4">
                  <c:v>4.3597450681715397</c:v>
                </c:pt>
                <c:pt idx="5">
                  <c:v>8.0700160292295102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66-4FF5-89BA-10ABBD223E2F}"/>
            </c:ext>
          </c:extLst>
        </c:ser>
        <c:ser>
          <c:idx val="1"/>
          <c:order val="1"/>
          <c:tx>
            <c:strRef>
              <c:f>'Financial Anlaysis'!$A$14</c:f>
              <c:strCache>
                <c:ptCount val="1"/>
                <c:pt idx="0">
                  <c:v>Total Debt Ratio</c:v>
                </c:pt>
              </c:strCache>
            </c:strRef>
          </c:tx>
          <c:spPr>
            <a:ln w="28575" cap="rnd">
              <a:solidFill>
                <a:schemeClr val="accent2">
                  <a:shade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55000"/>
                </a:schemeClr>
              </a:solidFill>
              <a:ln w="9525">
                <a:solidFill>
                  <a:schemeClr val="accent2">
                    <a:shade val="55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'Financial Anlaysis'!$B$12:$H$12</c:f>
              <c:numCache>
                <c:formatCode>mmm\-yy</c:formatCode>
                <c:ptCount val="7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</c:numCache>
            </c:numRef>
          </c:cat>
          <c:val>
            <c:numRef>
              <c:f>'Financial Anlaysis'!$B$14:$H$14</c:f>
              <c:numCache>
                <c:formatCode>_(* #,##0.000_);_(* \(#,##0.000\);_(* "-"??_);_(@_)</c:formatCode>
                <c:ptCount val="7"/>
                <c:pt idx="0">
                  <c:v>0.63614314495997737</c:v>
                </c:pt>
                <c:pt idx="1">
                  <c:v>0.47384542057903312</c:v>
                </c:pt>
                <c:pt idx="2">
                  <c:v>0.49982240013239054</c:v>
                </c:pt>
                <c:pt idx="3">
                  <c:v>0.36450859685927967</c:v>
                </c:pt>
                <c:pt idx="4">
                  <c:v>0.22937120963804336</c:v>
                </c:pt>
                <c:pt idx="5">
                  <c:v>0.12391549116854425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66-4FF5-89BA-10ABBD223E2F}"/>
            </c:ext>
          </c:extLst>
        </c:ser>
        <c:ser>
          <c:idx val="2"/>
          <c:order val="2"/>
          <c:tx>
            <c:strRef>
              <c:f>'Financial Anlaysis'!$A$15</c:f>
              <c:strCache>
                <c:ptCount val="1"/>
                <c:pt idx="0">
                  <c:v>Financial Leverage Ratio</c:v>
                </c:pt>
              </c:strCache>
            </c:strRef>
          </c:tx>
          <c:spPr>
            <a:ln w="28575" cap="rnd">
              <a:solidFill>
                <a:schemeClr val="accent2">
                  <a:shade val="68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68000"/>
                </a:schemeClr>
              </a:solidFill>
              <a:ln w="9525">
                <a:solidFill>
                  <a:schemeClr val="accent2">
                    <a:shade val="68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'Financial Anlaysis'!$B$12:$H$12</c:f>
              <c:numCache>
                <c:formatCode>mmm\-yy</c:formatCode>
                <c:ptCount val="7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</c:numCache>
            </c:numRef>
          </c:cat>
          <c:val>
            <c:numRef>
              <c:f>'Financial Anlaysis'!$B$15:$H$15</c:f>
              <c:numCache>
                <c:formatCode>_(* #,##0.000_);_(* \(#,##0.000\);_(* "-"??_);_(@_)</c:formatCode>
                <c:ptCount val="7"/>
                <c:pt idx="0">
                  <c:v>2.847238872634088</c:v>
                </c:pt>
                <c:pt idx="1">
                  <c:v>1.9005821466012895</c:v>
                </c:pt>
                <c:pt idx="2">
                  <c:v>1.9992898527736691</c:v>
                </c:pt>
                <c:pt idx="3">
                  <c:v>1.5735854097440316</c:v>
                </c:pt>
                <c:pt idx="4">
                  <c:v>1.2976416304538922</c:v>
                </c:pt>
                <c:pt idx="5">
                  <c:v>1.1414423950194323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66-4FF5-89BA-10ABBD223E2F}"/>
            </c:ext>
          </c:extLst>
        </c:ser>
        <c:ser>
          <c:idx val="3"/>
          <c:order val="3"/>
          <c:tx>
            <c:strRef>
              <c:f>'Financial Anlaysis'!$A$16</c:f>
              <c:strCache>
                <c:ptCount val="1"/>
                <c:pt idx="0">
                  <c:v>Equity Ratio</c:v>
                </c:pt>
              </c:strCache>
            </c:strRef>
          </c:tx>
          <c:spPr>
            <a:ln w="28575" cap="rnd">
              <a:solidFill>
                <a:schemeClr val="accent2">
                  <a:shade val="8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80000"/>
                </a:schemeClr>
              </a:solidFill>
              <a:ln w="9525">
                <a:solidFill>
                  <a:schemeClr val="accent2">
                    <a:shade val="8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'Financial Anlaysis'!$B$12:$H$12</c:f>
              <c:numCache>
                <c:formatCode>mmm\-yy</c:formatCode>
                <c:ptCount val="7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</c:numCache>
            </c:numRef>
          </c:cat>
          <c:val>
            <c:numRef>
              <c:f>'Financial Anlaysis'!$B$16:$H$16</c:f>
              <c:numCache>
                <c:formatCode>_(* #,##0.000_);_(* \(#,##0.000\);_(* "-"??_);_(@_)</c:formatCode>
                <c:ptCount val="7"/>
                <c:pt idx="0">
                  <c:v>0.3512174582931506</c:v>
                </c:pt>
                <c:pt idx="1">
                  <c:v>0.52615457942096688</c:v>
                </c:pt>
                <c:pt idx="2">
                  <c:v>0.50017759986760946</c:v>
                </c:pt>
                <c:pt idx="3">
                  <c:v>0.63549140314072028</c:v>
                </c:pt>
                <c:pt idx="4">
                  <c:v>0.77062879036195653</c:v>
                </c:pt>
                <c:pt idx="5">
                  <c:v>0.87608450883145583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066-4FF5-89BA-10ABBD223E2F}"/>
            </c:ext>
          </c:extLst>
        </c:ser>
        <c:ser>
          <c:idx val="4"/>
          <c:order val="4"/>
          <c:tx>
            <c:strRef>
              <c:f>'Financial Anlaysis'!$A$17</c:f>
              <c:strCache>
                <c:ptCount val="1"/>
                <c:pt idx="0">
                  <c:v>Net Profit Margin</c:v>
                </c:pt>
              </c:strCache>
            </c:strRef>
          </c:tx>
          <c:spPr>
            <a:ln w="28575" cap="rnd">
              <a:solidFill>
                <a:schemeClr val="accent2">
                  <a:shade val="93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93000"/>
                </a:schemeClr>
              </a:solidFill>
              <a:ln w="9525">
                <a:solidFill>
                  <a:schemeClr val="accent2">
                    <a:shade val="93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'Financial Anlaysis'!$B$12:$H$12</c:f>
              <c:numCache>
                <c:formatCode>mmm\-yy</c:formatCode>
                <c:ptCount val="7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</c:numCache>
            </c:numRef>
          </c:cat>
          <c:val>
            <c:numRef>
              <c:f>'Financial Anlaysis'!$B$17:$H$17</c:f>
              <c:numCache>
                <c:formatCode>0.0%</c:formatCode>
                <c:ptCount val="7"/>
                <c:pt idx="0">
                  <c:v>0.92714261201143944</c:v>
                </c:pt>
                <c:pt idx="1">
                  <c:v>0.83844436363636365</c:v>
                </c:pt>
                <c:pt idx="2">
                  <c:v>-2.0972089999999999</c:v>
                </c:pt>
                <c:pt idx="3">
                  <c:v>0.77524665002913018</c:v>
                </c:pt>
                <c:pt idx="4">
                  <c:v>0.87833766666666668</c:v>
                </c:pt>
                <c:pt idx="5">
                  <c:v>0.52098329411764699</c:v>
                </c:pt>
                <c:pt idx="6">
                  <c:v>0.46397897872340427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066-4FF5-89BA-10ABBD223E2F}"/>
            </c:ext>
          </c:extLst>
        </c:ser>
        <c:ser>
          <c:idx val="5"/>
          <c:order val="5"/>
          <c:tx>
            <c:strRef>
              <c:f>'Financial Anlaysis'!$A$18</c:f>
              <c:strCache>
                <c:ptCount val="1"/>
                <c:pt idx="0">
                  <c:v>Return on Assets</c:v>
                </c:pt>
              </c:strCache>
            </c:strRef>
          </c:tx>
          <c:spPr>
            <a:ln w="28575" cap="rnd">
              <a:solidFill>
                <a:schemeClr val="accent2">
                  <a:tint val="94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94000"/>
                </a:schemeClr>
              </a:solidFill>
              <a:ln w="9525">
                <a:solidFill>
                  <a:schemeClr val="accent2">
                    <a:tint val="94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'Financial Anlaysis'!$B$12:$H$12</c:f>
              <c:numCache>
                <c:formatCode>mmm\-yy</c:formatCode>
                <c:ptCount val="7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</c:numCache>
            </c:numRef>
          </c:cat>
          <c:val>
            <c:numRef>
              <c:f>'Financial Anlaysis'!$B$18:$H$18</c:f>
              <c:numCache>
                <c:formatCode>0.0%</c:formatCode>
                <c:ptCount val="7"/>
                <c:pt idx="0">
                  <c:v>0.33146817968671993</c:v>
                </c:pt>
                <c:pt idx="1">
                  <c:v>0.18401164934258327</c:v>
                </c:pt>
                <c:pt idx="2">
                  <c:v>3.7038554245962814E-2</c:v>
                </c:pt>
                <c:pt idx="3">
                  <c:v>0.48983801538444305</c:v>
                </c:pt>
                <c:pt idx="4">
                  <c:v>0.36322276297683692</c:v>
                </c:pt>
                <c:pt idx="5">
                  <c:v>0.35027580304642697</c:v>
                </c:pt>
                <c:pt idx="6">
                  <c:v>0.68369364473299865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066-4FF5-89BA-10ABBD223E2F}"/>
            </c:ext>
          </c:extLst>
        </c:ser>
        <c:ser>
          <c:idx val="6"/>
          <c:order val="6"/>
          <c:tx>
            <c:strRef>
              <c:f>'Financial Anlaysis'!$A$19</c:f>
              <c:strCache>
                <c:ptCount val="1"/>
                <c:pt idx="0">
                  <c:v>Operating profit margin</c:v>
                </c:pt>
              </c:strCache>
            </c:strRef>
          </c:tx>
          <c:spPr>
            <a:ln w="28575" cap="rnd">
              <a:solidFill>
                <a:schemeClr val="accent2">
                  <a:tint val="81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81000"/>
                </a:schemeClr>
              </a:solidFill>
              <a:ln w="9525">
                <a:solidFill>
                  <a:schemeClr val="accent2">
                    <a:tint val="81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'Financial Anlaysis'!$B$12:$H$12</c:f>
              <c:numCache>
                <c:formatCode>mmm\-yy</c:formatCode>
                <c:ptCount val="7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</c:numCache>
            </c:numRef>
          </c:cat>
          <c:val>
            <c:numRef>
              <c:f>'Financial Anlaysis'!$B$19:$H$19</c:f>
              <c:numCache>
                <c:formatCode>0.0%</c:formatCode>
                <c:ptCount val="7"/>
                <c:pt idx="0">
                  <c:v>0.92714261201143944</c:v>
                </c:pt>
                <c:pt idx="1">
                  <c:v>0.83844436363636365</c:v>
                </c:pt>
                <c:pt idx="2">
                  <c:v>-2.0972089999999999</c:v>
                </c:pt>
                <c:pt idx="3">
                  <c:v>0.77524665002913018</c:v>
                </c:pt>
                <c:pt idx="4">
                  <c:v>0.87833766666666668</c:v>
                </c:pt>
                <c:pt idx="5">
                  <c:v>0.52098329411764699</c:v>
                </c:pt>
                <c:pt idx="6">
                  <c:v>0.46397897872340427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066-4FF5-89BA-10ABBD223E2F}"/>
            </c:ext>
          </c:extLst>
        </c:ser>
        <c:ser>
          <c:idx val="7"/>
          <c:order val="7"/>
          <c:tx>
            <c:strRef>
              <c:f>'Financial Anlaysis'!$A$20</c:f>
              <c:strCache>
                <c:ptCount val="1"/>
                <c:pt idx="0">
                  <c:v>Return on Equity</c:v>
                </c:pt>
              </c:strCache>
            </c:strRef>
          </c:tx>
          <c:spPr>
            <a:ln w="28575" cap="rnd">
              <a:solidFill>
                <a:schemeClr val="accent2">
                  <a:tint val="69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69000"/>
                </a:schemeClr>
              </a:solidFill>
              <a:ln w="9525">
                <a:solidFill>
                  <a:schemeClr val="accent2">
                    <a:tint val="69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'Financial Anlaysis'!$B$12:$H$12</c:f>
              <c:numCache>
                <c:formatCode>mmm\-yy</c:formatCode>
                <c:ptCount val="7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</c:numCache>
            </c:numRef>
          </c:cat>
          <c:val>
            <c:numRef>
              <c:f>'Financial Anlaysis'!$B$20:$H$20</c:f>
              <c:numCache>
                <c:formatCode>0.0%</c:formatCode>
                <c:ptCount val="7"/>
                <c:pt idx="0">
                  <c:v>0.87500853575710735</c:v>
                </c:pt>
                <c:pt idx="1">
                  <c:v>0.29322852307872893</c:v>
                </c:pt>
                <c:pt idx="2">
                  <c:v>-0.15530001609864513</c:v>
                </c:pt>
                <c:pt idx="3">
                  <c:v>0.59756163278831631</c:v>
                </c:pt>
                <c:pt idx="4">
                  <c:v>0.41398950844212357</c:v>
                </c:pt>
                <c:pt idx="5">
                  <c:v>0.20829935911575317</c:v>
                </c:pt>
                <c:pt idx="6">
                  <c:v>0.31721947904289871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066-4FF5-89BA-10ABBD223E2F}"/>
            </c:ext>
          </c:extLst>
        </c:ser>
        <c:ser>
          <c:idx val="8"/>
          <c:order val="8"/>
          <c:tx>
            <c:strRef>
              <c:f>'Financial Anlaysis'!$A$21</c:f>
              <c:strCache>
                <c:ptCount val="1"/>
                <c:pt idx="0">
                  <c:v>Asset turnover</c:v>
                </c:pt>
              </c:strCache>
            </c:strRef>
          </c:tx>
          <c:spPr>
            <a:ln w="28575" cap="rnd">
              <a:solidFill>
                <a:schemeClr val="accent2">
                  <a:tint val="5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56000"/>
                </a:schemeClr>
              </a:solidFill>
              <a:ln w="9525">
                <a:solidFill>
                  <a:schemeClr val="accent2">
                    <a:tint val="56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'Financial Anlaysis'!$B$12:$H$12</c:f>
              <c:numCache>
                <c:formatCode>mmm\-yy</c:formatCode>
                <c:ptCount val="7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</c:numCache>
            </c:numRef>
          </c:cat>
          <c:val>
            <c:numRef>
              <c:f>'Financial Anlaysis'!$B$21:$H$21</c:f>
              <c:numCache>
                <c:formatCode>0.00</c:formatCode>
                <c:ptCount val="7"/>
                <c:pt idx="0">
                  <c:v>0.33146817968671993</c:v>
                </c:pt>
                <c:pt idx="1">
                  <c:v>0.18401164934258327</c:v>
                </c:pt>
                <c:pt idx="2">
                  <c:v>3.7038554245962814E-2</c:v>
                </c:pt>
                <c:pt idx="3">
                  <c:v>0.48983801538444305</c:v>
                </c:pt>
                <c:pt idx="4">
                  <c:v>0.36322276297683692</c:v>
                </c:pt>
                <c:pt idx="5">
                  <c:v>0.35027580304642697</c:v>
                </c:pt>
                <c:pt idx="6">
                  <c:v>0.68369364473299865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066-4FF5-89BA-10ABBD223E2F}"/>
            </c:ext>
          </c:extLst>
        </c:ser>
        <c:ser>
          <c:idx val="9"/>
          <c:order val="9"/>
          <c:tx>
            <c:strRef>
              <c:f>'Financial Anlaysis'!$A$22</c:f>
              <c:strCache>
                <c:ptCount val="1"/>
                <c:pt idx="0">
                  <c:v>Return on Investment</c:v>
                </c:pt>
              </c:strCache>
            </c:strRef>
          </c:tx>
          <c:spPr>
            <a:ln w="28575" cap="rnd">
              <a:solidFill>
                <a:schemeClr val="accent2">
                  <a:tint val="43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43000"/>
                </a:schemeClr>
              </a:solidFill>
              <a:ln w="9525">
                <a:solidFill>
                  <a:schemeClr val="accent2">
                    <a:tint val="43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'Financial Anlaysis'!$B$12:$H$12</c:f>
              <c:numCache>
                <c:formatCode>mmm\-yy</c:formatCode>
                <c:ptCount val="7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</c:numCache>
            </c:numRef>
          </c:cat>
          <c:val>
            <c:numRef>
              <c:f>'Financial Anlaysis'!$B$22:$H$22</c:f>
              <c:numCache>
                <c:formatCode>0%</c:formatCode>
                <c:ptCount val="7"/>
                <c:pt idx="0">
                  <c:v>0.41332160395059209</c:v>
                </c:pt>
                <c:pt idx="1">
                  <c:v>0.19597605676001301</c:v>
                </c:pt>
                <c:pt idx="2">
                  <c:v>-8.9126692207822558E-2</c:v>
                </c:pt>
                <c:pt idx="3">
                  <c:v>0.37888515616865664</c:v>
                </c:pt>
                <c:pt idx="4">
                  <c:v>0.44792863775543812</c:v>
                </c:pt>
                <c:pt idx="5">
                  <c:v>0.2822929668326204</c:v>
                </c:pt>
                <c:pt idx="6">
                  <c:v>0.46337461991062717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066-4FF5-89BA-10ABBD223E2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75082527"/>
        <c:axId val="1278259439"/>
      </c:lineChart>
      <c:dateAx>
        <c:axId val="2075082527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259439"/>
        <c:crosses val="autoZero"/>
        <c:auto val="1"/>
        <c:lblOffset val="100"/>
        <c:baseTimeUnit val="months"/>
      </c:dateAx>
      <c:valAx>
        <c:axId val="127825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0_);_(* \(#,##0.0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082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8109580052493423E-2"/>
          <c:y val="0.76446485855934665"/>
          <c:w val="0.90155861767279089"/>
          <c:h val="0.207757363662875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Cash Flow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219225721784777"/>
          <c:y val="0.17171296296296296"/>
          <c:w val="0.84725218722659668"/>
          <c:h val="0.55571485855934666"/>
        </c:manualLayout>
      </c:layout>
      <c:lineChart>
        <c:grouping val="standard"/>
        <c:varyColors val="0"/>
        <c:ser>
          <c:idx val="2"/>
          <c:order val="2"/>
          <c:tx>
            <c:strRef>
              <c:f>'Financial Anlaysis'!$A$27</c:f>
              <c:strCache>
                <c:ptCount val="1"/>
                <c:pt idx="0">
                  <c:v>Cash Flow Variance %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4">
                  <a:shade val="8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shade val="86000"/>
                </a:schemeClr>
              </a:solidFill>
              <a:ln w="9525">
                <a:solidFill>
                  <a:schemeClr val="accent4">
                    <a:shade val="86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5="http://schemas.microsoft.com/office/drawing/2012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'Financial Anlaysis'!$B$24:$H$24</c:f>
              <c:numCache>
                <c:formatCode>mmm\-yy</c:formatCode>
                <c:ptCount val="7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</c:numCache>
              <c:extLst xmlns:c15="http://schemas.microsoft.com/office/drawing/2012/chart"/>
            </c:numRef>
          </c:cat>
          <c:val>
            <c:numRef>
              <c:f>'Financial Anlaysis'!$B$27:$H$27</c:f>
              <c:numCache>
                <c:formatCode>0%</c:formatCode>
                <c:ptCount val="7"/>
                <c:pt idx="0">
                  <c:v>0.34493012305227433</c:v>
                </c:pt>
                <c:pt idx="1">
                  <c:v>-5.5539658003202805E-2</c:v>
                </c:pt>
                <c:pt idx="2">
                  <c:v>-9.670708811534999E-2</c:v>
                </c:pt>
                <c:pt idx="3">
                  <c:v>-0.13043278735788216</c:v>
                </c:pt>
                <c:pt idx="4">
                  <c:v>0.40721047215160933</c:v>
                </c:pt>
                <c:pt idx="5">
                  <c:v>0.10177232428395092</c:v>
                </c:pt>
                <c:pt idx="6">
                  <c:v>-5.5708083497399752E-2</c:v>
                </c:pt>
              </c:numCache>
              <c:extLst xmlns:c15="http://schemas.microsoft.com/office/drawing/2012/chart"/>
            </c:numRef>
          </c:val>
          <c:smooth val="0"/>
          <c:extLst>
            <c:ext xmlns:c16="http://schemas.microsoft.com/office/drawing/2014/chart" uri="{C3380CC4-5D6E-409C-BE32-E72D297353CC}">
              <c16:uniqueId val="{00000003-37D2-468A-BCC7-13DBD724F804}"/>
            </c:ext>
          </c:extLst>
        </c:ser>
        <c:ser>
          <c:idx val="3"/>
          <c:order val="3"/>
          <c:tx>
            <c:strRef>
              <c:f>'Financial Anlaysis'!$A$28</c:f>
              <c:strCache>
                <c:ptCount val="1"/>
                <c:pt idx="0">
                  <c:v>Net Cash provided by Operating Activities Variance%</c:v>
                </c:pt>
              </c:strCache>
            </c:strRef>
          </c:tx>
          <c:spPr>
            <a:ln w="28575" cap="rnd">
              <a:solidFill>
                <a:schemeClr val="accent4">
                  <a:shade val="58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shade val="58000"/>
                </a:schemeClr>
              </a:solidFill>
              <a:ln w="9525">
                <a:solidFill>
                  <a:schemeClr val="accent4">
                    <a:shade val="58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'Financial Anlaysis'!$B$24:$H$24</c:f>
              <c:numCache>
                <c:formatCode>mmm\-yy</c:formatCode>
                <c:ptCount val="7"/>
                <c:pt idx="0">
                  <c:v>44927</c:v>
                </c:pt>
                <c:pt idx="1">
                  <c:v>44958</c:v>
                </c:pt>
                <c:pt idx="2">
                  <c:v>44986</c:v>
                </c:pt>
                <c:pt idx="3">
                  <c:v>45017</c:v>
                </c:pt>
                <c:pt idx="4">
                  <c:v>45047</c:v>
                </c:pt>
                <c:pt idx="5">
                  <c:v>45078</c:v>
                </c:pt>
                <c:pt idx="6">
                  <c:v>45108</c:v>
                </c:pt>
              </c:numCache>
            </c:numRef>
          </c:cat>
          <c:val>
            <c:numRef>
              <c:f>'Financial Anlaysis'!$B$28:$H$28</c:f>
              <c:numCache>
                <c:formatCode>0%</c:formatCode>
                <c:ptCount val="7"/>
                <c:pt idx="1">
                  <c:v>-0.21655678666605885</c:v>
                </c:pt>
                <c:pt idx="2">
                  <c:v>-0.45457244664920621</c:v>
                </c:pt>
                <c:pt idx="3">
                  <c:v>3.9036131829248455</c:v>
                </c:pt>
                <c:pt idx="4">
                  <c:v>-0.56213706332719604</c:v>
                </c:pt>
                <c:pt idx="5">
                  <c:v>1.7353364300953054</c:v>
                </c:pt>
                <c:pt idx="6">
                  <c:v>0.34229223498689548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D2-468A-BCC7-13DBD724F80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75082527"/>
        <c:axId val="127825943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'Financial Anlaysis'!$A$25</c15:sqref>
                        </c15:formulaRef>
                      </c:ext>
                    </c:extLst>
                    <c:strCache>
                      <c:ptCount val="1"/>
                      <c:pt idx="0">
                        <c:v>Revenue Variance%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tint val="58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tint val="58000"/>
                      </a:schemeClr>
                    </a:solidFill>
                    <a:ln w="9525">
                      <a:solidFill>
                        <a:schemeClr val="accent4">
                          <a:tint val="58000"/>
                        </a:schemeClr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'Financial Anlaysis'!$B$24:$H$24</c15:sqref>
                        </c15:formulaRef>
                      </c:ext>
                    </c:extLst>
                    <c:numCache>
                      <c:formatCode>mmm\-yy</c:formatCode>
                      <c:ptCount val="7"/>
                      <c:pt idx="0">
                        <c:v>44927</c:v>
                      </c:pt>
                      <c:pt idx="1">
                        <c:v>44958</c:v>
                      </c:pt>
                      <c:pt idx="2">
                        <c:v>44986</c:v>
                      </c:pt>
                      <c:pt idx="3">
                        <c:v>45017</c:v>
                      </c:pt>
                      <c:pt idx="4">
                        <c:v>45047</c:v>
                      </c:pt>
                      <c:pt idx="5">
                        <c:v>45078</c:v>
                      </c:pt>
                      <c:pt idx="6">
                        <c:v>45108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'Financial Anlaysis'!$B$25:$H$25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1">
                        <c:v>-0.47569113441372735</c:v>
                      </c:pt>
                      <c:pt idx="2">
                        <c:v>-0.81818181818181823</c:v>
                      </c:pt>
                      <c:pt idx="3">
                        <c:v>10.5001</c:v>
                      </c:pt>
                      <c:pt idx="4">
                        <c:v>4.3469187224458916E-2</c:v>
                      </c:pt>
                      <c:pt idx="5">
                        <c:v>6.25E-2</c:v>
                      </c:pt>
                      <c:pt idx="6">
                        <c:v>0.84313725490196079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7D2-468A-BCC7-13DBD724F804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'Financial Anlaysis'!$A$26</c15:sqref>
                        </c15:formulaRef>
                      </c:ext>
                    </c:extLst>
                    <c:strCache>
                      <c:ptCount val="1"/>
                      <c:pt idx="0">
                        <c:v>Net Profit Variance %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tint val="86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tint val="86000"/>
                      </a:schemeClr>
                    </a:solidFill>
                    <a:ln w="9525">
                      <a:solidFill>
                        <a:schemeClr val="accent4">
                          <a:tint val="86000"/>
                        </a:schemeClr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'Financial Anlaysis'!$B$24:$H$24</c15:sqref>
                        </c15:formulaRef>
                      </c:ext>
                    </c:extLst>
                    <c:numCache>
                      <c:formatCode>mmm\-yy</c:formatCode>
                      <c:ptCount val="7"/>
                      <c:pt idx="0">
                        <c:v>44927</c:v>
                      </c:pt>
                      <c:pt idx="1">
                        <c:v>44958</c:v>
                      </c:pt>
                      <c:pt idx="2">
                        <c:v>44986</c:v>
                      </c:pt>
                      <c:pt idx="3">
                        <c:v>45017</c:v>
                      </c:pt>
                      <c:pt idx="4">
                        <c:v>45047</c:v>
                      </c:pt>
                      <c:pt idx="5">
                        <c:v>45078</c:v>
                      </c:pt>
                      <c:pt idx="6">
                        <c:v>45108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'Financial Anlaysis'!$B$26:$H$26</c15:sqref>
                        </c15:formulaRef>
                      </c:ext>
                    </c:extLst>
                    <c:numCache>
                      <c:formatCode>0%</c:formatCode>
                      <c:ptCount val="7"/>
                      <c:pt idx="1">
                        <c:v>-0.52585092362256547</c:v>
                      </c:pt>
                      <c:pt idx="2">
                        <c:v>-1.454783577551847</c:v>
                      </c:pt>
                      <c:pt idx="3">
                        <c:v>-5.2510851326691803</c:v>
                      </c:pt>
                      <c:pt idx="4">
                        <c:v>0.18222799300178324</c:v>
                      </c:pt>
                      <c:pt idx="5">
                        <c:v>-0.36978138248274306</c:v>
                      </c:pt>
                      <c:pt idx="6">
                        <c:v>0.64146710812450125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7D2-468A-BCC7-13DBD724F804}"/>
                  </c:ext>
                </c:extLst>
              </c15:ser>
            </c15:filteredLineSeries>
          </c:ext>
        </c:extLst>
      </c:lineChart>
      <c:dateAx>
        <c:axId val="2075082527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259439"/>
        <c:crosses val="autoZero"/>
        <c:auto val="1"/>
        <c:lblOffset val="100"/>
        <c:baseTimeUnit val="months"/>
      </c:dateAx>
      <c:valAx>
        <c:axId val="127825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082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8109580052493423E-2"/>
          <c:y val="0.75520559930008757"/>
          <c:w val="0.91309995625546803"/>
          <c:h val="0.21238699329250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Scaglione, Ailin</dc:creator>
  <cp:keywords/>
  <dc:description/>
  <cp:lastModifiedBy>Scaglione, Ailin</cp:lastModifiedBy>
  <cp:revision>84</cp:revision>
  <dcterms:created xsi:type="dcterms:W3CDTF">2023-09-11T01:33:00Z</dcterms:created>
  <dcterms:modified xsi:type="dcterms:W3CDTF">2023-09-12T00:37:00Z</dcterms:modified>
</cp:coreProperties>
</file>