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>修改说明：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应用图标修改：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图标：使用清时捷logo图标，具体见登录界面文件夹下的logo图片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软件名称：Datalong水质在线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增加登录窗口：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登录窗口：效果见登录界面图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软件界面修改：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见附件《app界面修改调整.xls》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850" w:right="850" w:bottom="85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4F3C"/>
    <w:multiLevelType w:val="singleLevel"/>
    <w:tmpl w:val="59B64F3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A5592"/>
    <w:rsid w:val="08AD4612"/>
    <w:rsid w:val="0B9A5592"/>
    <w:rsid w:val="53FB35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2017-09-11T02:14:00Z</dcterms:created>
  <dc:creator>易小艳</dc:creator>
  <cp:lastModifiedBy>易小艳</cp:lastModifiedBy>
  <dcterms:modified xsi:type="dcterms:W3CDTF">2017-09-11T08:31:43Z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