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2025年度述职报告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32"/>
        </w:rPr>
      </w:pPr>
      <w:r>
        <w:rPr>
          <w:rFonts w:hint="eastAsia" w:ascii="方正楷体简体" w:hAnsi="方正楷体简体" w:eastAsia="方正楷体简体" w:cs="方正楷体简体"/>
          <w:sz w:val="32"/>
          <w:szCs w:val="32"/>
        </w:rPr>
        <w:t xml:space="preserve">PMT6 文控档案及综合管理岗 </w:t>
      </w:r>
      <w:r>
        <w:rPr>
          <w:rFonts w:hint="eastAsia" w:ascii="方正楷体简体" w:hAnsi="方正楷体简体" w:eastAsia="方正楷体简体" w:cs="方正楷体简体"/>
          <w:sz w:val="32"/>
          <w:szCs w:val="32"/>
          <w:lang w:val="en-US" w:eastAsia="zh-CN"/>
        </w:rPr>
        <w:t>刘亚丽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楷体简体" w:hAnsi="方正楷体简体" w:eastAsia="方正楷体简体" w:cs="方正楷体简体"/>
          <w:sz w:val="32"/>
          <w:szCs w:val="32"/>
          <w:lang w:eastAsia="zh-CN"/>
        </w:rPr>
        <w:t>（</w:t>
      </w:r>
      <w:r>
        <w:rPr>
          <w:rFonts w:hint="eastAsia" w:ascii="方正楷体简体" w:hAnsi="方正楷体简体" w:eastAsia="方正楷体简体" w:cs="方正楷体简体"/>
          <w:sz w:val="32"/>
          <w:szCs w:val="32"/>
        </w:rPr>
        <w:t>2026年</w:t>
      </w:r>
      <w:r>
        <w:rPr>
          <w:rFonts w:hint="eastAsia" w:ascii="方正楷体简体" w:hAnsi="方正楷体简体" w:eastAsia="方正楷体简体" w:cs="方正楷体简体"/>
          <w:sz w:val="32"/>
          <w:szCs w:val="32"/>
          <w:lang w:val="en-US" w:eastAsia="zh-CN"/>
        </w:rPr>
        <w:t>3</w:t>
      </w:r>
      <w:r>
        <w:rPr>
          <w:rFonts w:hint="eastAsia" w:ascii="方正楷体简体" w:hAnsi="方正楷体简体" w:eastAsia="方正楷体简体" w:cs="方正楷体简体"/>
          <w:sz w:val="32"/>
          <w:szCs w:val="32"/>
        </w:rPr>
        <w:t>月</w:t>
      </w:r>
      <w:r>
        <w:rPr>
          <w:rFonts w:hint="eastAsia" w:ascii="方正楷体简体" w:hAnsi="方正楷体简体" w:eastAsia="方正楷体简体" w:cs="方正楷体简体"/>
          <w:sz w:val="32"/>
          <w:szCs w:val="32"/>
          <w:lang w:val="en-US" w:eastAsia="zh-CN"/>
        </w:rPr>
        <w:t>6</w:t>
      </w:r>
      <w:r>
        <w:rPr>
          <w:rFonts w:hint="eastAsia" w:ascii="方正楷体简体" w:hAnsi="方正楷体简体" w:eastAsia="方正楷体简体" w:cs="方正楷体简体"/>
          <w:sz w:val="32"/>
          <w:szCs w:val="32"/>
        </w:rPr>
        <w:t>日</w:t>
      </w:r>
      <w:r>
        <w:rPr>
          <w:rFonts w:hint="eastAsia" w:ascii="方正楷体简体" w:hAnsi="方正楷体简体" w:eastAsia="方正楷体简体" w:cs="方正楷体简体"/>
          <w:sz w:val="32"/>
          <w:szCs w:val="32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各位代表：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按照工作要求，现将我2025年度履职情况报告如下，恳请与会同志评议。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sz w:val="32"/>
          <w:szCs w:val="32"/>
        </w:rPr>
        <w:t>一、学习和思想作风建设情况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2025年度，我始终把政治理论学习摆在首位，坚持以习近平新时代中国特色社会主义思想武装头脑、指导实践、推动工作。系统学习党的二十大精神，深入学习习近平总书记关于国有企业改革发展、能源安全、科技创新等重要论述，深刻领悟“两个确立”的决定性意义，增强“四个意识”、坚定“四个自信”、做到“两个维护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作为建设项目管理部第四党支部群工委员，我严格落实“第一议题”制度，积极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组织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支部各项学习活动。通过“三会一课”、主题党日等形式，全年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组织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参加党员大会6次、支委会7次、党小组会12次，聆听专题党课2次。利用“中油E学”“铁人先锋”等平台开展常态化学习，不断提升政治判断力、政治领悟力、政治执行力。在党性修养方面，时刻牢记第一职责是为党工作，严肃开展批评与自我批评，将对党忠诚落实到文控档案管理、综合协调等具体工作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在作风建设方面，认真落实中央八项规定精神，坚决反对“四风”。积极参与部门组织的“升学宴”专项监督，协助建立员工子女升学情况台账，引导移风易俗。在五一、端午等重要节点，参与学习典型案例和警示教育，时刻绷紧廉洁自律之弦。坚持深入一线，积极参与临设安全检查11次，参加各类安全会议、培训与考核20余次，以实际行动助力项目现场安全建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sz w:val="32"/>
          <w:szCs w:val="32"/>
        </w:rPr>
        <w:t>二、履职情况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2025年，在部门领导的有力带领下，我紧紧围绕PMT6年度目标任务，坚持党建与业务深度融合，以强化管理、提升能力、防控风险为主线，认真履行文控档案及综合管理岗位职责，同时兼职财务管理、组织人事等工作，各项工作稳步推进，取得阶段性成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楷体简体" w:hAnsi="方正楷体简体" w:eastAsia="方正楷体简体" w:cs="方正楷体简体"/>
          <w:sz w:val="32"/>
          <w:szCs w:val="32"/>
        </w:rPr>
        <w:t>（一）强化党建引领，筑牢思想与组织根基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2025年7月，随组织机构调整，我担任建设项目管理部第四党支部群工委员，在党支部书记领导下，积极协助开展支部党建各项工作。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一是夯实组织基础，规范组织生活。支部成立后，迅速参与选举筹备工作，负责智慧党建系统搭建与日常维护，确保支部运转规范有序。协助严格落实“三会一课”制度，全年累计召开党员大会6次、支委会7次、党小组会12次、讲授专题党课2次。积极组织党员开展理论学习，不断用党的创新理论武装头脑、指导实践、推动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二是推进“党建+”项目，促进业务融合。在部门领导带领下，积极筹划并高效落实“党建+”特色项目。组织协调党小组党员参与临设安全检查11次，以实际行动助力项目现场安全建设。加强对部门内部微信群、工作平台等阵地的管理，围绕项目攻坚、技术创新、团队风采等主题，全年在部门动态等平台积极撰写并发表宣传稿件40余篇，生动讲述PMT6故事，传播蓝海好声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三是严把党员发展关，优化队伍结构。坚持标准，严格程序，认真做好党员发展工作。年内顺利完成1名预备党员的按期转正，确保了发展质量，进一步优化了党员队伍结构，增强了支部活力。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楷体简体" w:hAnsi="方正楷体简体" w:eastAsia="方正楷体简体" w:cs="方正楷体简体"/>
          <w:sz w:val="32"/>
          <w:szCs w:val="32"/>
        </w:rPr>
        <w:t>（二）深化廉洁与作风建设，营造风清气正氛围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部门始终将党风廉政建设摆在突出位置，我积极配合做好各项具体工作。紧盯“升学宴”等关键节点，通过建立员工子女升学情况台账，精准锁定监督对象，协助组织专题学习，重温《中国共产党纪律处分条例》相关条款。在五一、端午等重要节假日前夕，依托专兼职纪检干部工作群、党支部群等渠道，参与组织学习典型案例，开展警示教育。协助做好考勤管理，对食堂浪费等苗头性问题及时提醒，加强办公用品与资金计划管理，锲而不舍营造风清气正的节日氛围。及时传达公司周例会、党风廉政建设和反腐败工作会议精神，确保各项工作合规、精细、高效推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（三）狠抓保密与安全管理，坚守项目生命线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面对合成氨等重大项目技术密集、保密要求高的特点，我将安全与保密工作深度融入日常管理。公司保密工作会议后，迅速行动，协助部门经理落实保密责任，将保密要求嵌入各专业线日常管理。针对项目技术准备与方案深化关键阶段，坚持信息提供“最小化”和“切割式”原则，非必要不提供全套资料与核心参数。将保密知识纳入日常培训，结合案例警示教育，提升全员保密意识，确保“敏感信息不上网、关键数据不随口”。在项目推进中，协助做好成本管控，通过概算与可研比对进行费用调整，实施清单化、节点化、全周期闭环管理，确保项目在安全、成本受控的前提下高效推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楷体简体" w:hAnsi="方正楷体简体" w:eastAsia="方正楷体简体" w:cs="方正楷体简体"/>
          <w:sz w:val="32"/>
          <w:szCs w:val="32"/>
        </w:rPr>
        <w:t>（四）创新培训与知识管理，夯实团队能力根基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部门大力创新培训模式，构建学习型组织，我积极参与其中。在合成氨项目工艺包审核阶段，协助制定培训计划，参与组织全员流程图深度讲解。采用“讲—问—辩”互动模式，围绕PFD、PID图纸进行深入研讨，让员工既当“学员”又做“讲师”，在工艺包阶段筑牢技术根基。推动“要我学”到“我来讲”的转变，协助组织合成氨PFD工艺流程图专项培训，鼓励技术骨干上台主讲，详细讲解氨合成、氨冷冻等关键工序，促进知识有效传承。同时，协助组织人员前往广西华谊、广西石化实地调研醋酸乙烯装置管理经验，秉持“走透、听透、看透、想透”宗旨，围绕工艺包、设计审查、催化剂选型等问题开展技术交流，拓宽了思路，开阔了视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楷体简体" w:hAnsi="方正楷体简体" w:eastAsia="方正楷体简体" w:cs="方正楷体简体"/>
          <w:sz w:val="32"/>
          <w:szCs w:val="32"/>
        </w:rPr>
      </w:pPr>
      <w:r>
        <w:rPr>
          <w:rFonts w:hint="eastAsia" w:ascii="方正楷体简体" w:hAnsi="方正楷体简体" w:eastAsia="方正楷体简体" w:cs="方正楷体简体"/>
          <w:sz w:val="32"/>
          <w:szCs w:val="32"/>
        </w:rPr>
        <w:t>（五）统筹综合管理与后勤保障，支撑部门高效运行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作为文控档案及综合管理岗，同时兼职财务管理等工作，我致力于为部门业务开展提供坚实后盾。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一是高效推进文件与档案管理。全年参加文档管理相关培训及会议30余次。建立并维护收发文清单，及时处理OA系统文件，累计高效流转各类文件近300份，确保零延误。上半年全力投入公司档案管理组工作，承担PMT4部分单项工程档案管理，提前介入项目建档，制定专项跟踪表，为PMT6未来档案管理积累了经验。下半年回归部门档案管理岗位，有序推进本部门档案规范化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二是精准履行财务管理职责。兼职部门财务管理岗，顺利完成2025及2026年度部门财务预算编制。按要求开展差旅费自查，按月上报资金计划。年度累计办理共享平台托运费、差旅费等报销计划100余笔，确保部门资金计划有序可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三是扎实做好组织人事与综合协调。依据要求，统筹做好考勤、干部考核、季度兑现、岗位责任制修订、人力资源系统维护及补充医疗保险等组织人事工作。积极发挥承上启下作用，保证集团与公司指示精神有效传达落实。同时，做好会议组织、用车协调、办公用品管理等日常后勤保障，加强跨部门、跨专业沟通协作，确保各项工作衔接顺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sz w:val="32"/>
          <w:szCs w:val="32"/>
        </w:rPr>
        <w:t>三、存在的不足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在总结成绩的同时，我也清醒认识到工作中存在的挑战与短板：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一是业务深度与广度平衡有待加强。文控档案及综合管理岗位涉及面广、事务繁杂，导致投入各专业核心业务学习与深入参与的时间相对有限，对某些专业领域的具体业务理解有待深化。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二是新领域知识转化需加快。财务管理等兼职工作涉及全新知识体系，部分工作仍处于边学边干、边干边学的探索阶段，需进一步梳理工作思路，优化过程管理，加快知识向高效执行力的转化。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三是精细化与系统化水平待提升。面对多项目并行、任务叠加的复杂局面，部分工作的前瞻性谋划、精细化管理和全流程闭环控制仍有提升空间，需进一步强化系统思维和统筹能力。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四是密切联系服务群众的主动性有待提高。作为支部群工委员，与普通员工面对面、心贴心交流的频率和深度不够，对员工在攻坚期的思想波动、实际困难收集反馈不够及时高效。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32"/>
        </w:rPr>
      </w:pPr>
      <w:r>
        <w:rPr>
          <w:rFonts w:hint="eastAsia" w:ascii="方正黑体简体" w:hAnsi="方正黑体简体" w:eastAsia="方正黑体简体" w:cs="方正黑体简体"/>
          <w:sz w:val="32"/>
          <w:szCs w:val="32"/>
        </w:rPr>
        <w:t>四、努力方向及改进措施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2026年是项目安装调试与生产准备的决胜之年。我将针对不足，认真履职，重点抓好以下工作：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（一）持续巩固意识形态阵地。进一步创新理论学习与思想教育形式，增强吸引力和实效性。加强网络舆情与员工思想动态研判，提升意识形态风险防范能力。深化部门文化建设，营造更加奋发有为的干事氛围。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（二）持续深化党建引领与廉政建设。继续高标准落实党建工作要求，推动党建与项目管理工作更深度融合。紧盯关键环节与重要节点，常态化开展廉洁警示与作风教育，巩固风清气正的政治生态。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（三）全力保障重大项目攻坚与保密安全。聚焦合成氨等重点项目，严格执行保密管理规定，压实各环节安全与成本控制责任。运用好培训“蓄水池”成果，提升团队实战能力，确保项目按计划高质量推进。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四）提升综合管理效能与团队协作。进一步优化文控档案与财务管理流程，提高工作效率与规范性。加强跨部门、跨专业协同，确保信息畅通、资源整合、形成合力。做好“一人一事”思想工作，关注员工成长与团队稳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（五）加强个人学习与能力拓展。在做好本职工作的基础上，争取更多机会深入业务一线学习，弥补专业短板。系统学习财务管理等新领域知识，提升综合履职能力，更好地服务于部门整体发展。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新的一年，我将以更加饱满的热情、更加务实的作风，锐意进取，扎实工作，为实现部门与公司的年度目标做出新的更大贡献。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以上报告，请予审议。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160" w:firstLineChars="13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述职人：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刘亚丽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160" w:firstLineChars="13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2026年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3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月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6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41C10"/>
    <w:rsid w:val="7814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2026-03-05T06:15:00Z</dcterms:created>
  <dc:creator>刘亚丽</dc:creator>
  <cp:lastModifiedBy>刘亚丽</cp:lastModifiedBy>
  <dcterms:modified xsi:type="dcterms:W3CDTF">2026-03-05T06:25:45Z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