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1595" w14:textId="77777777" w:rsidR="006B3CDE" w:rsidRDefault="006B3CDE" w:rsidP="00771454">
      <w:pPr>
        <w:rPr>
          <w:b/>
          <w:bCs/>
        </w:rPr>
      </w:pPr>
    </w:p>
    <w:p w14:paraId="4250129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INSTRUÇÃO NORMATIVA Nº ___/2025</w:t>
      </w:r>
    </w:p>
    <w:p w14:paraId="14E60F1D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Diretrizes para Aquisição de Sistemas, Serviços Digitais e Infraestrutura de TI</w:t>
      </w:r>
    </w:p>
    <w:p w14:paraId="58DE805C" w14:textId="10E7BC32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 Prefeitura Municipal de Hortolândia, no uso de suas atribuições administrativas, estabelece a presente Instrução Normativa</w:t>
      </w:r>
      <w:r w:rsidR="009E49F1">
        <w:rPr>
          <w:b/>
          <w:bCs/>
        </w:rPr>
        <w:t xml:space="preserve"> No _____/2025 </w:t>
      </w:r>
      <w:r w:rsidRPr="00086366">
        <w:rPr>
          <w:b/>
          <w:bCs/>
        </w:rPr>
        <w:t>, com o objetivo de padronizar e qualificar a contratação de sistemas, serviços digitais e infraestrutura de tecnologia da informação no âmbito da Administração Direta.</w:t>
      </w:r>
    </w:p>
    <w:p w14:paraId="6F6D5AA5" w14:textId="4BF66BBF" w:rsidR="000D2CD1" w:rsidRDefault="000D2CD1" w:rsidP="00086366">
      <w:pPr>
        <w:rPr>
          <w:b/>
          <w:bCs/>
        </w:rPr>
      </w:pPr>
      <w:r>
        <w:rPr>
          <w:b/>
          <w:bCs/>
        </w:rPr>
        <w:t>Considerando as diversas tecnologia, softwares, equipamentos disponíveis no mercado se faz mister que toda e qualquer aquisição pertinente a Tecnologia da Informação seja compatível com o parque instalado da prefeitura de Hortolândia, sob pena de incorrermos em não compatibilidade e a impossibilidade de interoperabilidade de dados.</w:t>
      </w:r>
    </w:p>
    <w:p w14:paraId="558B2587" w14:textId="3CC3A595" w:rsidR="009C5124" w:rsidRPr="00086366" w:rsidRDefault="009C5124" w:rsidP="00086366">
      <w:pPr>
        <w:rPr>
          <w:b/>
          <w:bCs/>
        </w:rPr>
      </w:pPr>
      <w:r w:rsidRPr="009C5124">
        <w:rPr>
          <w:b/>
          <w:bCs/>
        </w:rPr>
        <w:t>Esta norma segue as diretrizes nacionais para contratações de Tecnologia da Informação, conforme a Lei nº 14.133/2021, o Guia de Contratações de Soluções de TIC da Secretaria de Governo Digital e as recomendações do TCU (Acórdão nº 2622/2015), garantindo interoperabilidade, economicidade e prevenção de aprisionamento tecnológico (</w:t>
      </w:r>
      <w:r w:rsidRPr="009C5124">
        <w:rPr>
          <w:b/>
          <w:bCs/>
          <w:i/>
          <w:iCs/>
        </w:rPr>
        <w:t>vendor lock-in</w:t>
      </w:r>
      <w:r w:rsidRPr="009C5124">
        <w:rPr>
          <w:b/>
          <w:bCs/>
        </w:rPr>
        <w:t>) na Administração Pública Municipal.</w:t>
      </w:r>
    </w:p>
    <w:p w14:paraId="6AEF256E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1859FCBB">
          <v:rect id="_x0000_i1026" style="width:0;height:1.5pt" o:hralign="center" o:hrstd="t" o:hr="t" fillcolor="#a0a0a0" stroked="f"/>
        </w:pict>
      </w:r>
    </w:p>
    <w:p w14:paraId="737BEF42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 — OBJETIVO E ALCANCE</w:t>
      </w:r>
    </w:p>
    <w:p w14:paraId="7496B261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1º. Esta Instrução Normativa estabelece regras e responsabilidades para aquisição, implantação, uso, manutenção, substituição e descontinuidade de soluções tecnológicas, assegurando:</w:t>
      </w:r>
    </w:p>
    <w:p w14:paraId="544639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 – Soberania sobre os dados municipais;</w:t>
      </w:r>
      <w:r w:rsidRPr="00086366">
        <w:rPr>
          <w:b/>
          <w:bCs/>
        </w:rPr>
        <w:br/>
        <w:t>II – Conformidade com a Lei Geral de Proteção de Dados (LGPD);</w:t>
      </w:r>
      <w:r w:rsidRPr="00086366">
        <w:rPr>
          <w:b/>
          <w:bCs/>
        </w:rPr>
        <w:br/>
        <w:t>III – Padronização técnica entre Secretarias;</w:t>
      </w:r>
      <w:r w:rsidRPr="00086366">
        <w:rPr>
          <w:b/>
          <w:bCs/>
        </w:rPr>
        <w:br/>
        <w:t>IV – Continuidade dos serviços públicos essenciais;</w:t>
      </w:r>
      <w:r w:rsidRPr="00086366">
        <w:rPr>
          <w:b/>
          <w:bCs/>
        </w:rPr>
        <w:br/>
        <w:t>V – Uso eficiente dos recursos financeiros.</w:t>
      </w:r>
    </w:p>
    <w:p w14:paraId="746D0BFF" w14:textId="77777777" w:rsidR="00471CFA" w:rsidRDefault="00086366" w:rsidP="00471CFA">
      <w:pPr>
        <w:rPr>
          <w:rFonts w:eastAsia="Times New Roman"/>
          <w:b/>
          <w:bCs/>
          <w:kern w:val="0"/>
          <w:lang w:eastAsia="pt-BR"/>
          <w14:ligatures w14:val="none"/>
        </w:rPr>
      </w:pPr>
      <w:r w:rsidRPr="00086366">
        <w:rPr>
          <w:b/>
          <w:bCs/>
        </w:rPr>
        <w:t xml:space="preserve">Art. 2º. Esta norma aplica-se a todas as Secretarias, Departamentos e </w:t>
      </w:r>
      <w:r w:rsidR="000D2CD1">
        <w:rPr>
          <w:b/>
          <w:bCs/>
        </w:rPr>
        <w:t>U</w:t>
      </w:r>
      <w:r w:rsidRPr="00086366">
        <w:rPr>
          <w:b/>
          <w:bCs/>
        </w:rPr>
        <w:t xml:space="preserve">nidades </w:t>
      </w:r>
      <w:r w:rsidR="000D2CD1">
        <w:rPr>
          <w:b/>
          <w:bCs/>
        </w:rPr>
        <w:t>A</w:t>
      </w:r>
      <w:r w:rsidRPr="00086366">
        <w:rPr>
          <w:b/>
          <w:bCs/>
        </w:rPr>
        <w:t>dministrativas que utilizem ou venham a utilizar soluções tecnológicas no exercício de suas atividades.</w:t>
      </w:r>
      <w:r w:rsidR="00471CFA" w:rsidRPr="00471CFA">
        <w:rPr>
          <w:rFonts w:eastAsia="Times New Roman"/>
          <w:b/>
          <w:bCs/>
          <w:kern w:val="0"/>
          <w:lang w:eastAsia="pt-BR"/>
          <w14:ligatures w14:val="none"/>
        </w:rPr>
        <w:t xml:space="preserve"> </w:t>
      </w:r>
    </w:p>
    <w:p w14:paraId="6193B3DC" w14:textId="04C42932" w:rsidR="00471CFA" w:rsidRPr="00471CFA" w:rsidRDefault="00471CFA" w:rsidP="00471CFA">
      <w:pPr>
        <w:rPr>
          <w:b/>
          <w:bCs/>
        </w:rPr>
      </w:pPr>
      <w:r w:rsidRPr="00471CFA">
        <w:rPr>
          <w:b/>
          <w:bCs/>
        </w:rPr>
        <w:t>Art. 3º. A gestão da Tecnologia da Informação no Município será realizada por meio das seguintes unidades:</w:t>
      </w:r>
    </w:p>
    <w:p w14:paraId="7A67D922" w14:textId="77777777" w:rsidR="00471CFA" w:rsidRPr="00471CFA" w:rsidRDefault="00471CFA" w:rsidP="00471CFA">
      <w:pPr>
        <w:rPr>
          <w:b/>
          <w:bCs/>
        </w:rPr>
      </w:pPr>
      <w:r w:rsidRPr="00471CFA">
        <w:rPr>
          <w:b/>
          <w:bCs/>
        </w:rPr>
        <w:t>I – Departamento de Sistemas em Tecnologia da Informação (DSI), responsável pela arquitetura de sistemas, integração, interoperabilidade e governança dos dados;</w:t>
      </w:r>
    </w:p>
    <w:p w14:paraId="7D01E1DD" w14:textId="77777777" w:rsidR="00471CFA" w:rsidRPr="00471CFA" w:rsidRDefault="00471CFA" w:rsidP="00471CFA">
      <w:pPr>
        <w:rPr>
          <w:b/>
          <w:bCs/>
        </w:rPr>
      </w:pPr>
      <w:r w:rsidRPr="00471CFA">
        <w:rPr>
          <w:b/>
          <w:bCs/>
        </w:rPr>
        <w:lastRenderedPageBreak/>
        <w:t>II – Departamento de Infraestrutura de Tecnologia da Informação (DITI), responsável pela rede, servidores, datacenter, segurança, conectividade e continuidade operacional.</w:t>
      </w:r>
    </w:p>
    <w:p w14:paraId="4C42C682" w14:textId="77777777" w:rsidR="00471CFA" w:rsidRPr="00471CFA" w:rsidRDefault="00471CFA" w:rsidP="00471CFA">
      <w:pPr>
        <w:rPr>
          <w:b/>
          <w:bCs/>
        </w:rPr>
      </w:pPr>
      <w:r w:rsidRPr="00471CFA">
        <w:rPr>
          <w:b/>
          <w:bCs/>
        </w:rPr>
        <w:t>§1º. O DITI é responsável pela operação contínua da infraestrutura tecnológica municipal, incluindo datacenter, rede, conectividade, backup, segurança perimetral e políticas de continuidade de serviços essenciais. Para assegurar estabilidade, segurança e interoperabilidade, toda aquisição, implantação ou alteração de infraestrutura tecnológica deverá ser previamente avaliada pelo DITI, antes da contratação ou execução pela Secretaria demandante.</w:t>
      </w:r>
    </w:p>
    <w:p w14:paraId="78F75287" w14:textId="4D01AEAD" w:rsidR="00471CFA" w:rsidRPr="00471CFA" w:rsidRDefault="00471CFA" w:rsidP="00471CFA">
      <w:pPr>
        <w:rPr>
          <w:b/>
          <w:bCs/>
        </w:rPr>
      </w:pPr>
      <w:r w:rsidRPr="00471CFA">
        <w:rPr>
          <w:b/>
          <w:bCs/>
        </w:rPr>
        <w:t>§2º. É obrigatória a submissão de qualquer demanda de aquisição, contratação, renovação,</w:t>
      </w:r>
      <w:r>
        <w:rPr>
          <w:b/>
          <w:bCs/>
        </w:rPr>
        <w:t xml:space="preserve"> </w:t>
      </w:r>
      <w:r w:rsidRPr="00471CFA">
        <w:rPr>
          <w:b/>
          <w:bCs/>
        </w:rPr>
        <w:t>migração ou substituição de sistemas de informação ao Departamento de Sistemas em</w:t>
      </w:r>
      <w:r>
        <w:rPr>
          <w:b/>
          <w:bCs/>
        </w:rPr>
        <w:t xml:space="preserve"> </w:t>
      </w:r>
      <w:r w:rsidRPr="00471CFA">
        <w:rPr>
          <w:b/>
          <w:bCs/>
        </w:rPr>
        <w:t>Tecnologia da Informação (DSI), previamente à formalização do processo de compra pela</w:t>
      </w:r>
      <w:r>
        <w:rPr>
          <w:b/>
          <w:bCs/>
        </w:rPr>
        <w:t xml:space="preserve"> </w:t>
      </w:r>
      <w:r w:rsidRPr="00471CFA">
        <w:rPr>
          <w:b/>
          <w:bCs/>
        </w:rPr>
        <w:t xml:space="preserve">secretaria solicitante. </w:t>
      </w:r>
    </w:p>
    <w:p w14:paraId="031C4DFC" w14:textId="5C91F640" w:rsidR="00471CFA" w:rsidRPr="00086366" w:rsidRDefault="00471CFA" w:rsidP="00471CFA">
      <w:pPr>
        <w:rPr>
          <w:b/>
          <w:bCs/>
        </w:rPr>
      </w:pPr>
      <w:r w:rsidRPr="00471CFA">
        <w:rPr>
          <w:b/>
          <w:bCs/>
        </w:rPr>
        <w:t>§3º. Compete ao DSI emitir parecer técnico quanto à aderência da solução proposta aos</w:t>
      </w:r>
      <w:r>
        <w:rPr>
          <w:b/>
          <w:bCs/>
        </w:rPr>
        <w:t xml:space="preserve"> </w:t>
      </w:r>
      <w:r w:rsidRPr="00471CFA">
        <w:rPr>
          <w:b/>
          <w:bCs/>
        </w:rPr>
        <w:t>processos administrativos municipais, à integração com sistemas existentes e à</w:t>
      </w:r>
      <w:r>
        <w:rPr>
          <w:b/>
          <w:bCs/>
        </w:rPr>
        <w:t xml:space="preserve"> </w:t>
      </w:r>
      <w:r w:rsidRPr="00471CFA">
        <w:rPr>
          <w:b/>
          <w:bCs/>
        </w:rPr>
        <w:t>compatibilidade com padrões de arquitetura e segurança da informação definidos pelo</w:t>
      </w:r>
      <w:r>
        <w:rPr>
          <w:b/>
          <w:bCs/>
        </w:rPr>
        <w:t xml:space="preserve"> </w:t>
      </w:r>
      <w:r w:rsidRPr="00471CFA">
        <w:rPr>
          <w:b/>
          <w:bCs/>
        </w:rPr>
        <w:t>Município. A contratação somente poderá prosseguir após parecer favorável do DSI.</w:t>
      </w:r>
    </w:p>
    <w:p w14:paraId="1A59FC49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4F416361">
          <v:rect id="_x0000_i1027" style="width:0;height:1.5pt" o:hralign="center" o:hrstd="t" o:hr="t" fillcolor="#a0a0a0" stroked="f"/>
        </w:pict>
      </w:r>
    </w:p>
    <w:p w14:paraId="09303F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 — DADOS, SOBERANIA E RESIDÊNCIA</w:t>
      </w:r>
    </w:p>
    <w:p w14:paraId="1B09C02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3º. Todos os dados gerados, armazenados ou tratados por sistemas utilizados pelo Município constituem patrimônio público imaterial e pertencem exclusivamente à Prefeitura Municipal de Hortolândia.</w:t>
      </w:r>
    </w:p>
    <w:p w14:paraId="601D5C2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4º. Dados pessoais sensíveis deverão ser armazenados:</w:t>
      </w:r>
    </w:p>
    <w:p w14:paraId="59750602" w14:textId="77777777" w:rsidR="000D2CD1" w:rsidRDefault="00086366" w:rsidP="000D2CD1">
      <w:pPr>
        <w:ind w:left="708"/>
        <w:rPr>
          <w:b/>
          <w:bCs/>
        </w:rPr>
      </w:pPr>
      <w:r w:rsidRPr="00086366">
        <w:rPr>
          <w:b/>
          <w:bCs/>
        </w:rPr>
        <w:t>I – em infraestrutura própria do Município; ou</w:t>
      </w:r>
      <w:r w:rsidRPr="00086366">
        <w:rPr>
          <w:b/>
          <w:bCs/>
        </w:rPr>
        <w:br/>
        <w:t>II – em Nuvem Governamental Brasileira (SERPRO, DATAPREV ou Nuvem Brasil), desde que:</w:t>
      </w:r>
    </w:p>
    <w:p w14:paraId="61642E29" w14:textId="50DA156E" w:rsidR="00086366" w:rsidRPr="00086366" w:rsidRDefault="00086366" w:rsidP="000D2CD1">
      <w:pPr>
        <w:ind w:left="1416"/>
        <w:rPr>
          <w:b/>
          <w:bCs/>
        </w:rPr>
      </w:pPr>
      <w:r w:rsidRPr="00086366">
        <w:rPr>
          <w:b/>
          <w:bCs/>
        </w:rPr>
        <w:br/>
        <w:t>a) permaneçam em território nacional;</w:t>
      </w:r>
      <w:r w:rsidRPr="00086366">
        <w:rPr>
          <w:b/>
          <w:bCs/>
        </w:rPr>
        <w:br/>
        <w:t>b) as chaves de criptografia estejam sob controle exclusivo do Município;</w:t>
      </w:r>
      <w:r w:rsidRPr="00086366">
        <w:rPr>
          <w:b/>
          <w:bCs/>
        </w:rPr>
        <w:br/>
        <w:t>c) existam trilhas de auditoria de acesso.</w:t>
      </w:r>
    </w:p>
    <w:p w14:paraId="5B4BC25F" w14:textId="79746DE3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Art. 5º. É vedado armazenar dados sensíveis em:</w:t>
      </w:r>
      <w:r w:rsidRPr="00086366">
        <w:rPr>
          <w:b/>
          <w:bCs/>
        </w:rPr>
        <w:br/>
        <w:t>I – nuvens privadas sob controle do fornecedor;</w:t>
      </w:r>
      <w:r w:rsidRPr="00086366">
        <w:rPr>
          <w:b/>
          <w:bCs/>
        </w:rPr>
        <w:br/>
        <w:t>II – infraestrutura sujeita à legislação estrangeira que permita acesso compulsório.</w:t>
      </w:r>
    </w:p>
    <w:p w14:paraId="3A8A505A" w14:textId="77777777" w:rsidR="000D2CD1" w:rsidRDefault="000D2CD1" w:rsidP="00086366">
      <w:pPr>
        <w:rPr>
          <w:b/>
          <w:bCs/>
        </w:rPr>
      </w:pPr>
    </w:p>
    <w:p w14:paraId="50AD2F44" w14:textId="703F8DA4" w:rsidR="000D2CD1" w:rsidRDefault="000D2CD1" w:rsidP="000D2CD1">
      <w:pPr>
        <w:rPr>
          <w:b/>
          <w:bCs/>
        </w:rPr>
      </w:pPr>
      <w:r>
        <w:rPr>
          <w:b/>
          <w:bCs/>
        </w:rPr>
        <w:t>Exceções aos Art. 4º e Art. 5º devem ser tratadas caso a caso mediante justificativas técnicas e comercias</w:t>
      </w:r>
      <w:r w:rsidR="0016341C">
        <w:rPr>
          <w:b/>
          <w:bCs/>
        </w:rPr>
        <w:t>, comprováveis.</w:t>
      </w:r>
    </w:p>
    <w:p w14:paraId="046C8A6F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lastRenderedPageBreak/>
        <w:pict w14:anchorId="1A8E6B17">
          <v:rect id="_x0000_i1028" style="width:0;height:1.5pt" o:hralign="center" o:hrstd="t" o:hr="t" fillcolor="#a0a0a0" stroked="f"/>
        </w:pict>
      </w:r>
    </w:p>
    <w:p w14:paraId="53078895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III — CONTRATAÇÃO DE SISTEMAS E SERVIÇOS DIGITAIS</w:t>
      </w:r>
    </w:p>
    <w:p w14:paraId="630FA8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6º. Todo sistema contratado deverá possuir obrigatoriamente:</w:t>
      </w:r>
      <w:r w:rsidRPr="00086366">
        <w:rPr>
          <w:b/>
          <w:bCs/>
        </w:rPr>
        <w:br/>
        <w:t>I – API oficial documentada (OpenAPI/Swagger);</w:t>
      </w:r>
      <w:r w:rsidRPr="00086366">
        <w:rPr>
          <w:b/>
          <w:bCs/>
        </w:rPr>
        <w:br/>
        <w:t>II – Exportação integral e restaurável da base de dados;</w:t>
      </w:r>
      <w:r w:rsidRPr="00086366">
        <w:rPr>
          <w:b/>
          <w:bCs/>
        </w:rPr>
        <w:br/>
        <w:t>III – Trilha de auditoria de acesso e alterações.</w:t>
      </w:r>
    </w:p>
    <w:p w14:paraId="6AB39D5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7º. Sistemas que não atendam aos requisitos do Art. 6º não poderão ser contratados.</w:t>
      </w:r>
    </w:p>
    <w:p w14:paraId="07A7E80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8º. O contrato deverá prever, em caso de término, a entrega de:</w:t>
      </w:r>
      <w:r w:rsidRPr="00086366">
        <w:rPr>
          <w:b/>
          <w:bCs/>
        </w:rPr>
        <w:br/>
        <w:t>I – backup completo em formato restaurável;</w:t>
      </w:r>
      <w:r w:rsidRPr="00086366">
        <w:rPr>
          <w:b/>
          <w:bCs/>
        </w:rPr>
        <w:br/>
        <w:t>II – dicionário de dados atualizado;</w:t>
      </w:r>
      <w:r w:rsidRPr="00086366">
        <w:rPr>
          <w:b/>
          <w:bCs/>
        </w:rPr>
        <w:br/>
        <w:t>III – manuais técnicos de operação mínima.</w:t>
      </w:r>
    </w:p>
    <w:p w14:paraId="4F7D0AB7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64AF0594">
          <v:rect id="_x0000_i1029" style="width:0;height:1.5pt" o:hralign="center" o:hrstd="t" o:hr="t" fillcolor="#a0a0a0" stroked="f"/>
        </w:pict>
      </w:r>
    </w:p>
    <w:p w14:paraId="0B10F4D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IV — AQUISIÇÃO E CICLO DE VIDA DE HARDWARE</w:t>
      </w:r>
    </w:p>
    <w:p w14:paraId="248D6DDE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9º. A aquisição de hardware deverá estar vinculada à finalidade operacional e à disponibilidade de uso do sistema.</w:t>
      </w:r>
    </w:p>
    <w:p w14:paraId="60BC92F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10. Recomenda-se a locação operacional com substituição automática como estratégia prioritária para evitar obsolescência.</w:t>
      </w:r>
    </w:p>
    <w:p w14:paraId="3D602710" w14:textId="5EB5FEA0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Art. 11. É proibido contratar sistemas sem garantir previamente os equipamentos necessários para sua utilização.</w:t>
      </w:r>
      <w:r w:rsidR="0016341C">
        <w:rPr>
          <w:b/>
          <w:bCs/>
        </w:rPr>
        <w:t xml:space="preserve"> Muitos sistemas dependem de periféricos para o seu bom funcionamento, assim, a contratação de um determinado sistema sem a previsão de outros equipamentos e softwares necessários a sua operação, somente poderão ser executadas desde que todo o ecossistema esteja disponível dentro dos prazos exigidos pelas boas práticas.</w:t>
      </w:r>
    </w:p>
    <w:p w14:paraId="066E5DFE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11-A. Toda aquisição de hardware deverá incluir, obrigatoriamente, plano de manutenção preventiva e corretiva, contendo:</w:t>
      </w:r>
    </w:p>
    <w:p w14:paraId="53189CB5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I – periodicidade mínima de manutenção preventiva recomendada pelo fabricante;</w:t>
      </w:r>
      <w:r w:rsidRPr="001518F9">
        <w:rPr>
          <w:b/>
          <w:bCs/>
        </w:rPr>
        <w:br/>
        <w:t>II – prazos máximos para atendimento corretivo;</w:t>
      </w:r>
      <w:r w:rsidRPr="001518F9">
        <w:rPr>
          <w:b/>
          <w:bCs/>
        </w:rPr>
        <w:br/>
        <w:t>III – canal oficial para abertura de chamados;</w:t>
      </w:r>
      <w:r w:rsidRPr="001518F9">
        <w:rPr>
          <w:b/>
          <w:bCs/>
        </w:rPr>
        <w:br/>
        <w:t>IV – relatório de manutenção realizado, quando aplicável.</w:t>
      </w:r>
    </w:p>
    <w:p w14:paraId="7240B7DF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11-B. Equipamentos adquiridos deverão possuir garantia mínima de 36 (trinta e seis) meses, preferencialmente on-site, ou seja, com atendimento no local de uso.</w:t>
      </w:r>
    </w:p>
    <w:p w14:paraId="37DAEA56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Parágrafo único. Garantias inferiores poderão ser aceitas apenas mediante justificativa técnica do DITI, comprovando economicidade e viabilidade operacional.</w:t>
      </w:r>
    </w:p>
    <w:p w14:paraId="645CB6B0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 xml:space="preserve">Art. 11-C. Contratações que envolvam equipamentos críticos para a operação dos serviços municipais deverão prever peças de reposição (spare parts) para </w:t>
      </w:r>
      <w:r w:rsidRPr="001518F9">
        <w:rPr>
          <w:b/>
          <w:bCs/>
        </w:rPr>
        <w:lastRenderedPageBreak/>
        <w:t>substituição imediata em caso de falha, garantindo a continuidade dos serviços públicos essenciais.</w:t>
      </w:r>
    </w:p>
    <w:p w14:paraId="53D968C9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I – O fornecedor deverá manter, em território nacional, estoque mínimo dimensionado para reposição.</w:t>
      </w:r>
      <w:r w:rsidRPr="001518F9">
        <w:rPr>
          <w:b/>
          <w:bCs/>
        </w:rPr>
        <w:br/>
        <w:t>II – O tempo máximo para substituição não poderá exceder 72 (setenta e duas) horas para equipamentos críticos.</w:t>
      </w:r>
      <w:r w:rsidRPr="001518F9">
        <w:rPr>
          <w:b/>
          <w:bCs/>
        </w:rPr>
        <w:br/>
        <w:t>III – Deverá ser apresentada declaração formal do fabricante ou representante autorizado quanto à reposição e ao suporte técnico.</w:t>
      </w:r>
    </w:p>
    <w:p w14:paraId="5695C19B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Art. 11-D. O contrato deverá estabelecer SLA (Acordo de Nível de Serviço), contendo:</w:t>
      </w:r>
    </w:p>
    <w:tbl>
      <w:tblPr>
        <w:tblW w:w="0" w:type="auto"/>
        <w:tblCellSpacing w:w="15" w:type="dxa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6" w:space="0" w:color="00B0F0"/>
          <w:insideV w:val="single" w:sz="6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484"/>
        <w:gridCol w:w="2318"/>
      </w:tblGrid>
      <w:tr w:rsidR="001518F9" w:rsidRPr="001518F9" w14:paraId="7CF7AFFE" w14:textId="77777777" w:rsidTr="001518F9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4A31484D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Tipo de Evento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FAF8883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Tempo Máximo de Resposta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6C1501EC" w14:textId="77777777" w:rsidR="001518F9" w:rsidRPr="001518F9" w:rsidRDefault="001518F9" w:rsidP="001518F9">
            <w:pPr>
              <w:rPr>
                <w:b/>
                <w:bCs/>
                <w:color w:val="FFFFFF" w:themeColor="background1"/>
              </w:rPr>
            </w:pPr>
            <w:r w:rsidRPr="001518F9">
              <w:rPr>
                <w:b/>
                <w:bCs/>
                <w:color w:val="FFFFFF" w:themeColor="background1"/>
              </w:rPr>
              <w:t>Tempo Máximo de Solução</w:t>
            </w:r>
          </w:p>
        </w:tc>
      </w:tr>
      <w:tr w:rsidR="001518F9" w:rsidRPr="001518F9" w14:paraId="52A262DB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ADD1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Falha crítica que interrompe serviço essencial</w:t>
            </w:r>
          </w:p>
        </w:tc>
        <w:tc>
          <w:tcPr>
            <w:tcW w:w="0" w:type="auto"/>
            <w:vAlign w:val="center"/>
            <w:hideMark/>
          </w:tcPr>
          <w:p w14:paraId="1E43FF39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2 horas</w:t>
            </w:r>
          </w:p>
        </w:tc>
        <w:tc>
          <w:tcPr>
            <w:tcW w:w="0" w:type="auto"/>
            <w:vAlign w:val="center"/>
            <w:hideMark/>
          </w:tcPr>
          <w:p w14:paraId="31A2EE72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24 horas</w:t>
            </w:r>
          </w:p>
        </w:tc>
      </w:tr>
      <w:tr w:rsidR="001518F9" w:rsidRPr="001518F9" w14:paraId="7A2B33F4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446D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Falha que impacta desempenho</w:t>
            </w:r>
          </w:p>
        </w:tc>
        <w:tc>
          <w:tcPr>
            <w:tcW w:w="0" w:type="auto"/>
            <w:vAlign w:val="center"/>
            <w:hideMark/>
          </w:tcPr>
          <w:p w14:paraId="23C8CD69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4 horas</w:t>
            </w:r>
          </w:p>
        </w:tc>
        <w:tc>
          <w:tcPr>
            <w:tcW w:w="0" w:type="auto"/>
            <w:vAlign w:val="center"/>
            <w:hideMark/>
          </w:tcPr>
          <w:p w14:paraId="697CF761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72 horas</w:t>
            </w:r>
          </w:p>
        </w:tc>
      </w:tr>
      <w:tr w:rsidR="001518F9" w:rsidRPr="001518F9" w14:paraId="4F24648E" w14:textId="77777777" w:rsidTr="00151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112C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Chamado de manutenção preventiva</w:t>
            </w:r>
          </w:p>
        </w:tc>
        <w:tc>
          <w:tcPr>
            <w:tcW w:w="0" w:type="auto"/>
            <w:vAlign w:val="center"/>
            <w:hideMark/>
          </w:tcPr>
          <w:p w14:paraId="3420B6CD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Agendamento</w:t>
            </w:r>
          </w:p>
        </w:tc>
        <w:tc>
          <w:tcPr>
            <w:tcW w:w="0" w:type="auto"/>
            <w:vAlign w:val="center"/>
            <w:hideMark/>
          </w:tcPr>
          <w:p w14:paraId="6611ACF0" w14:textId="77777777" w:rsidR="001518F9" w:rsidRPr="001518F9" w:rsidRDefault="001518F9" w:rsidP="001518F9">
            <w:pPr>
              <w:rPr>
                <w:b/>
                <w:bCs/>
              </w:rPr>
            </w:pPr>
            <w:r w:rsidRPr="001518F9">
              <w:rPr>
                <w:b/>
                <w:bCs/>
              </w:rPr>
              <w:t>Conforme plano anual</w:t>
            </w:r>
          </w:p>
        </w:tc>
      </w:tr>
    </w:tbl>
    <w:p w14:paraId="42326E9B" w14:textId="77777777" w:rsidR="001518F9" w:rsidRPr="001518F9" w:rsidRDefault="001518F9" w:rsidP="001518F9">
      <w:pPr>
        <w:rPr>
          <w:b/>
          <w:bCs/>
        </w:rPr>
      </w:pPr>
      <w:r w:rsidRPr="001518F9">
        <w:rPr>
          <w:b/>
          <w:bCs/>
        </w:rPr>
        <w:t>Parágrafo único. O descumprimento do SLA poderá acarretar penalidades contratuais, deduções financeiras e registro para efeito de avaliação futura do fornecedor.</w:t>
      </w:r>
    </w:p>
    <w:p w14:paraId="496D9A8D" w14:textId="77777777" w:rsidR="001518F9" w:rsidRPr="00086366" w:rsidRDefault="001518F9" w:rsidP="00086366">
      <w:pPr>
        <w:rPr>
          <w:b/>
          <w:bCs/>
        </w:rPr>
      </w:pPr>
    </w:p>
    <w:p w14:paraId="2CC77644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975EFC2">
          <v:rect id="_x0000_i1030" style="width:0;height:1.5pt" o:hralign="center" o:hrstd="t" o:hr="t" fillcolor="#a0a0a0" stroked="f"/>
        </w:pict>
      </w:r>
    </w:p>
    <w:p w14:paraId="7B10E6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 — AVALIAÇÃO TÉCNICA OBRIGATÓRIA</w:t>
      </w:r>
    </w:p>
    <w:p w14:paraId="525FB20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12. Antes da contratação, toda solução deverá ser avaliada por:</w:t>
      </w:r>
    </w:p>
    <w:p w14:paraId="3C3E58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 – Departamento de Sistemas em Tecnologia da Informação (DSI)</w:t>
      </w:r>
      <w:r w:rsidRPr="00086366">
        <w:rPr>
          <w:b/>
          <w:bCs/>
        </w:rPr>
        <w:br/>
        <w:t>II – Departamento de Infraestrutura em Tecnologia da Informação (DITI)</w:t>
      </w:r>
    </w:p>
    <w:p w14:paraId="3ECDF83B" w14:textId="64C8C001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Parágrafo único. Os pareceres constarão nos Anexos II (DSI) e III (DITI), com as seções de preenchimento definidas neste instrumento.</w:t>
      </w:r>
    </w:p>
    <w:p w14:paraId="7EB8D81B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C7BBC05">
          <v:rect id="_x0000_i1031" style="width:0;height:1.5pt" o:hralign="center" o:hrstd="t" o:hr="t" fillcolor="#a0a0a0" stroked="f"/>
        </w:pict>
      </w:r>
    </w:p>
    <w:p w14:paraId="14477A7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 — RESPONSABILIDADE INSTITUCIONAL (MATRIZ RACI)</w:t>
      </w:r>
    </w:p>
    <w:p w14:paraId="1533293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13. A Secretaria Contratante é sempre responsável final pela implantação e adoção da solução.</w:t>
      </w:r>
    </w:p>
    <w:tbl>
      <w:tblPr>
        <w:tblW w:w="0" w:type="auto"/>
        <w:tblCellSpacing w:w="15" w:type="dxa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6" w:space="0" w:color="156082" w:themeColor="accent1"/>
          <w:insideV w:val="single" w:sz="6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505"/>
        <w:gridCol w:w="1584"/>
        <w:gridCol w:w="1813"/>
        <w:gridCol w:w="1657"/>
      </w:tblGrid>
      <w:tr w:rsidR="00086366" w:rsidRPr="00086366" w14:paraId="5547054A" w14:textId="77777777" w:rsidTr="00086366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6BFE21D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lastRenderedPageBreak/>
              <w:t>Etapa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A525DE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R (Executa)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4E9724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A (Responsável final)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AD22EAA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C (Consultado)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C550900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I (Informado)</w:t>
            </w:r>
          </w:p>
        </w:tc>
      </w:tr>
      <w:tr w:rsidR="00086366" w:rsidRPr="00086366" w14:paraId="2FE2C6A6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BBE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1E0E71F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B36F8A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76EE1C6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27C446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</w:tr>
      <w:tr w:rsidR="00086366" w:rsidRPr="00086366" w14:paraId="377A777F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972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Especificação Técnica</w:t>
            </w:r>
          </w:p>
        </w:tc>
        <w:tc>
          <w:tcPr>
            <w:tcW w:w="0" w:type="auto"/>
            <w:vAlign w:val="center"/>
            <w:hideMark/>
          </w:tcPr>
          <w:p w14:paraId="4E11E2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F29FDB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8F84E4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58E07F2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</w:tr>
      <w:tr w:rsidR="00086366" w:rsidRPr="00086366" w14:paraId="125A4EA5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20C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Análise de Infraestrutura</w:t>
            </w:r>
          </w:p>
        </w:tc>
        <w:tc>
          <w:tcPr>
            <w:tcW w:w="0" w:type="auto"/>
            <w:vAlign w:val="center"/>
            <w:hideMark/>
          </w:tcPr>
          <w:p w14:paraId="73C20DE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769BF7A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5878F6C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339FBE7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Sec. Planejamento</w:t>
            </w:r>
          </w:p>
        </w:tc>
      </w:tr>
      <w:tr w:rsidR="00086366" w:rsidRPr="00086366" w14:paraId="585943D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6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Contratação</w:t>
            </w:r>
          </w:p>
        </w:tc>
        <w:tc>
          <w:tcPr>
            <w:tcW w:w="0" w:type="auto"/>
            <w:vAlign w:val="center"/>
            <w:hideMark/>
          </w:tcPr>
          <w:p w14:paraId="4F2991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8BE8FC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Secretário(a) da Pasta</w:t>
            </w:r>
          </w:p>
        </w:tc>
        <w:tc>
          <w:tcPr>
            <w:tcW w:w="0" w:type="auto"/>
            <w:vAlign w:val="center"/>
            <w:hideMark/>
          </w:tcPr>
          <w:p w14:paraId="119E56F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  <w:tc>
          <w:tcPr>
            <w:tcW w:w="0" w:type="auto"/>
            <w:vAlign w:val="center"/>
            <w:hideMark/>
          </w:tcPr>
          <w:p w14:paraId="027B8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1A9DAFF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4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0B10D61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+ DSI</w:t>
            </w:r>
          </w:p>
        </w:tc>
        <w:tc>
          <w:tcPr>
            <w:tcW w:w="0" w:type="auto"/>
            <w:vAlign w:val="center"/>
            <w:hideMark/>
          </w:tcPr>
          <w:p w14:paraId="1FF308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9AB3A2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8E1D46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7434AF7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1E1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Treinamento e Adoção</w:t>
            </w:r>
          </w:p>
        </w:tc>
        <w:tc>
          <w:tcPr>
            <w:tcW w:w="0" w:type="auto"/>
            <w:vAlign w:val="center"/>
            <w:hideMark/>
          </w:tcPr>
          <w:p w14:paraId="5E10B73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250B44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D21140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RH/Escola de Governo (se aplicável)</w:t>
            </w:r>
          </w:p>
        </w:tc>
        <w:tc>
          <w:tcPr>
            <w:tcW w:w="0" w:type="auto"/>
            <w:vAlign w:val="center"/>
            <w:hideMark/>
          </w:tcPr>
          <w:p w14:paraId="690B5E7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3044509E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0C3A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550AE15D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D7493E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1C5A42E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DC5972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6BCB70F2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7FA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Encerramento / Migração</w:t>
            </w:r>
          </w:p>
        </w:tc>
        <w:tc>
          <w:tcPr>
            <w:tcW w:w="0" w:type="auto"/>
            <w:vAlign w:val="center"/>
            <w:hideMark/>
          </w:tcPr>
          <w:p w14:paraId="648E5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440F093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FE127E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BC5514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 / CGM</w:t>
            </w:r>
          </w:p>
        </w:tc>
      </w:tr>
    </w:tbl>
    <w:p w14:paraId="76B8EC8C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1E8DDCA">
          <v:rect id="_x0000_i1032" style="width:0;height:1.5pt" o:hralign="center" o:hrstd="t" o:hr="t" fillcolor="#a0a0a0" stroked="f"/>
        </w:pict>
      </w:r>
    </w:p>
    <w:p w14:paraId="2F57A1C9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 — COMUNICAÇÃO E ADOÇÃO</w:t>
      </w:r>
    </w:p>
    <w:p w14:paraId="4FE6574A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14. A implantação somente será considerada concluída quando comprovados:</w:t>
      </w:r>
    </w:p>
    <w:p w14:paraId="52AF7F5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 – Comunicação oficial interna aos usuários;</w:t>
      </w:r>
      <w:r w:rsidRPr="00086366">
        <w:rPr>
          <w:b/>
          <w:bCs/>
        </w:rPr>
        <w:br/>
        <w:t>II – Treinamento realizado;</w:t>
      </w:r>
      <w:r w:rsidRPr="00086366">
        <w:rPr>
          <w:b/>
          <w:bCs/>
        </w:rPr>
        <w:br/>
        <w:t>III – Uso registrado após 30 dias.</w:t>
      </w:r>
    </w:p>
    <w:p w14:paraId="31B5BF38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7D915D47">
          <v:rect id="_x0000_i1033" style="width:0;height:1.5pt" o:hralign="center" o:hrstd="t" o:hr="t" fillcolor="#a0a0a0" stroked="f"/>
        </w:pict>
      </w:r>
    </w:p>
    <w:p w14:paraId="247596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VIII — CONSULTA TÉCNICA INTERNA</w:t>
      </w:r>
    </w:p>
    <w:p w14:paraId="1C3B10C6" w14:textId="77777777" w:rsidR="008C1544" w:rsidRDefault="00263172" w:rsidP="00086366">
      <w:pPr>
        <w:rPr>
          <w:b/>
          <w:bCs/>
        </w:rPr>
      </w:pPr>
      <w:r w:rsidRPr="00263172">
        <w:rPr>
          <w:b/>
          <w:bCs/>
        </w:rPr>
        <w:t>Art. 15 Esta Instrução Normativa ficará em consulta técnica interna por 20 (vinte) dias, contados da circulação oficial às Secretarias. As contribuições deverão ser apresentadas em processo SEI específico e no Formulário de Contribuições Técnicas (Anexo VII).</w:t>
      </w:r>
    </w:p>
    <w:p w14:paraId="40E07C81" w14:textId="19CFA050" w:rsidR="008C1544" w:rsidRPr="008C1544" w:rsidRDefault="008C1544" w:rsidP="008C1544">
      <w:pPr>
        <w:rPr>
          <w:b/>
          <w:bCs/>
        </w:rPr>
      </w:pPr>
      <w:r w:rsidRPr="008C1544">
        <w:rPr>
          <w:b/>
          <w:bCs/>
        </w:rPr>
        <w:lastRenderedPageBreak/>
        <w:t>§1º. Para fins de transparência e debate técnico, as discussões poderão ocorrer publicamente em:</w:t>
      </w:r>
      <w:r>
        <w:rPr>
          <w:b/>
          <w:bCs/>
        </w:rPr>
        <w:t xml:space="preserve"> </w:t>
      </w:r>
      <w:r w:rsidRPr="008C1544">
        <w:rPr>
          <w:b/>
          <w:bCs/>
        </w:rPr>
        <w:t>URL: https://github.com/SEU_USUARIO/governanca-de-dados-municipal</w:t>
      </w:r>
    </w:p>
    <w:p w14:paraId="78E45949" w14:textId="6C5D1E5A" w:rsidR="008C1544" w:rsidRDefault="008C1544" w:rsidP="008C1544">
      <w:pPr>
        <w:rPr>
          <w:b/>
          <w:bCs/>
        </w:rPr>
      </w:pPr>
      <w:r w:rsidRPr="008C1544">
        <w:rPr>
          <w:b/>
          <w:bCs/>
        </w:rPr>
        <w:t>§2º. As contribuições debatidas no GitHub **não substituem** o registro formal. A manifestação oficial deverá constar no SEI.</w:t>
      </w:r>
    </w:p>
    <w:p w14:paraId="28D1FFDA" w14:textId="4D10FB3C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§</w:t>
      </w:r>
      <w:r w:rsidR="008C1544">
        <w:rPr>
          <w:b/>
          <w:bCs/>
        </w:rPr>
        <w:t>3</w:t>
      </w:r>
      <w:r w:rsidRPr="00263172">
        <w:rPr>
          <w:b/>
          <w:bCs/>
        </w:rPr>
        <w:t>º. Poderão contribuir Secretarias Usuárias, DSI, DITI, Procuradoria e Controladoria.</w:t>
      </w:r>
      <w:r w:rsidRPr="00263172">
        <w:rPr>
          <w:b/>
          <w:bCs/>
        </w:rPr>
        <w:br/>
        <w:t>§</w:t>
      </w:r>
      <w:r w:rsidR="008C1544">
        <w:rPr>
          <w:b/>
          <w:bCs/>
        </w:rPr>
        <w:t>4</w:t>
      </w:r>
      <w:r w:rsidRPr="00263172">
        <w:rPr>
          <w:b/>
          <w:bCs/>
        </w:rPr>
        <w:t>º. A ausência de manifestação será interpretada como concordância.</w:t>
      </w:r>
      <w:r w:rsidRPr="00263172">
        <w:rPr>
          <w:b/>
          <w:bCs/>
        </w:rPr>
        <w:br/>
      </w:r>
      <w:r w:rsidR="00000000">
        <w:rPr>
          <w:b/>
          <w:bCs/>
        </w:rPr>
        <w:pict w14:anchorId="4CB47743">
          <v:rect id="_x0000_i1034" style="width:0;height:1.5pt" o:hralign="center" o:hrstd="t" o:hr="t" fillcolor="#a0a0a0" stroked="f"/>
        </w:pict>
      </w:r>
    </w:p>
    <w:p w14:paraId="1B510BB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IX — DISPOSIÇÕES FINAIS</w:t>
      </w:r>
    </w:p>
    <w:p w14:paraId="0F3B23D4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16. Esta Instrução Normativa entra em vigor na data de sua publicação.</w:t>
      </w:r>
    </w:p>
    <w:p w14:paraId="7BBA7521" w14:textId="77777777" w:rsidR="008079BA" w:rsidRPr="009D4F24" w:rsidRDefault="008079BA" w:rsidP="009D4F24">
      <w:pPr>
        <w:rPr>
          <w:b/>
          <w:bCs/>
        </w:rPr>
      </w:pPr>
    </w:p>
    <w:p w14:paraId="74DEDCA0" w14:textId="77777777" w:rsidR="009D4F24" w:rsidRPr="009D4F24" w:rsidRDefault="00000000" w:rsidP="009D4F24">
      <w:pPr>
        <w:rPr>
          <w:b/>
          <w:bCs/>
        </w:rPr>
      </w:pPr>
      <w:r>
        <w:rPr>
          <w:b/>
          <w:bCs/>
        </w:rPr>
        <w:pict w14:anchorId="52141C53">
          <v:rect id="_x0000_i1035" style="width:0;height:1.5pt" o:hralign="center" o:hrstd="t" o:hr="t" fillcolor="#a0a0a0" stroked="f"/>
        </w:pict>
      </w:r>
    </w:p>
    <w:p w14:paraId="24C2D758" w14:textId="77777777" w:rsidR="009D4F24" w:rsidRPr="009D4F24" w:rsidRDefault="009D4F24" w:rsidP="009D4F24">
      <w:pPr>
        <w:rPr>
          <w:b/>
          <w:bCs/>
        </w:rPr>
      </w:pPr>
      <w:r w:rsidRPr="009D4F24">
        <w:rPr>
          <w:b/>
          <w:bCs/>
        </w:rPr>
        <w:t>ANEXOS OFICIAIS</w:t>
      </w:r>
    </w:p>
    <w:p w14:paraId="6C938E90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 – Checklist da Secretaria (Contratante)</w:t>
      </w:r>
    </w:p>
    <w:p w14:paraId="73D11C93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 – Checklist Técnico DSI (Software e Dados)</w:t>
      </w:r>
    </w:p>
    <w:p w14:paraId="384233C1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III – Checklist Técnico DITI (Infraestrutura e Nuvem)</w:t>
      </w:r>
    </w:p>
    <w:p w14:paraId="5EC852CC" w14:textId="6BC935E1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 xml:space="preserve">ANEXO IV – Plano de Implantação e Adoção </w:t>
      </w:r>
    </w:p>
    <w:p w14:paraId="7356D3D8" w14:textId="77777777" w:rsidR="006373DF" w:rsidRDefault="009D4F24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 – Dicionário</w:t>
      </w:r>
      <w:r w:rsidR="006373DF" w:rsidRPr="006373DF">
        <w:rPr>
          <w:b/>
          <w:bCs/>
        </w:rPr>
        <w:t xml:space="preserve"> de compra de </w:t>
      </w:r>
      <w:r w:rsidRPr="006373DF">
        <w:rPr>
          <w:b/>
          <w:bCs/>
        </w:rPr>
        <w:t>Software</w:t>
      </w:r>
    </w:p>
    <w:p w14:paraId="342683DF" w14:textId="15C9A1F4" w:rsidR="006373DF" w:rsidRPr="006373DF" w:rsidRDefault="006373DF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VI — Dicionário de Compra de Hardware</w:t>
      </w:r>
    </w:p>
    <w:p w14:paraId="0A91CC2F" w14:textId="77777777" w:rsidR="009D4F24" w:rsidRDefault="00000000" w:rsidP="009D4F24">
      <w:pPr>
        <w:rPr>
          <w:b/>
          <w:bCs/>
        </w:rPr>
      </w:pPr>
      <w:r>
        <w:rPr>
          <w:b/>
          <w:bCs/>
        </w:rPr>
        <w:pict w14:anchorId="688F8B6B">
          <v:rect id="_x0000_i1036" style="width:0;height:1.5pt" o:hralign="center" o:hrstd="t" o:hr="t" fillcolor="#a0a0a0" stroked="f"/>
        </w:pict>
      </w:r>
    </w:p>
    <w:p w14:paraId="69F95680" w14:textId="77777777" w:rsidR="00F672AF" w:rsidRDefault="00F672AF" w:rsidP="00F672AF">
      <w:pPr>
        <w:rPr>
          <w:b/>
          <w:bCs/>
        </w:rPr>
      </w:pPr>
      <w:r>
        <w:rPr>
          <w:b/>
          <w:bCs/>
        </w:rPr>
        <w:t>Referências;</w:t>
      </w:r>
    </w:p>
    <w:p w14:paraId="3668E832" w14:textId="27224D39" w:rsidR="00F672AF" w:rsidRPr="00F672AF" w:rsidRDefault="00F672AF" w:rsidP="00F672AF">
      <w:pPr>
        <w:rPr>
          <w:b/>
          <w:bCs/>
        </w:rPr>
      </w:pPr>
      <w:r w:rsidRPr="00F672AF">
        <w:rPr>
          <w:b/>
          <w:bCs/>
        </w:rPr>
        <w:t>A presente norma está alinhada às diretrizes federais de governança e contratação de Tecnologia da Informação, especialmente no que se refere ao planejamento, avaliação técnica prévia, interoperabilidade e proteção de dados. São referências estruturantes deste documento:</w:t>
      </w:r>
    </w:p>
    <w:p w14:paraId="71A092AA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Lei nº 14.133/2021 (Nova Lei de Licitações e Contratos)</w:t>
      </w:r>
      <w:r w:rsidRPr="00F672AF">
        <w:rPr>
          <w:b/>
          <w:bCs/>
        </w:rPr>
        <w:br/>
        <w:t>Estabelece que contratações públicas de TIC devem ser precedidas de estudo técnico preliminar, matriz de riscos e planejamento de ciclo de vida dos ativos.</w:t>
      </w:r>
    </w:p>
    <w:p w14:paraId="38276F0E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Guia de Contratações de Soluções de TIC – Secretaria de Governo Digital / Ministério da Economia (2021)</w:t>
      </w:r>
      <w:r w:rsidRPr="00F672AF">
        <w:rPr>
          <w:b/>
          <w:bCs/>
        </w:rPr>
        <w:br/>
        <w:t>Determina que aquisições de TI devem considerar interoperabilidade, portabilidade, evitar aprisionamento tecnológico (vendor lock-in) e garantir independência dos dados pelo ente público.</w:t>
      </w:r>
    </w:p>
    <w:p w14:paraId="5BDC4A1F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lastRenderedPageBreak/>
        <w:t>Acórdão TCU nº 2.622/2015 – Plenário</w:t>
      </w:r>
      <w:r w:rsidRPr="00F672AF">
        <w:rPr>
          <w:b/>
          <w:bCs/>
        </w:rPr>
        <w:br/>
        <w:t>Orienta a Administração Pública a centralizar a governança de TI, evitando compras isoladas entre secretarias, reduzindo redundâncias e riscos operacionais.</w:t>
      </w:r>
    </w:p>
    <w:p w14:paraId="2D145F87" w14:textId="77777777" w:rsidR="00F672AF" w:rsidRPr="00F672AF" w:rsidRDefault="00F672AF" w:rsidP="00F672AF">
      <w:pPr>
        <w:numPr>
          <w:ilvl w:val="0"/>
          <w:numId w:val="69"/>
        </w:numPr>
        <w:rPr>
          <w:b/>
          <w:bCs/>
        </w:rPr>
      </w:pPr>
      <w:r w:rsidRPr="00F672AF">
        <w:rPr>
          <w:b/>
          <w:bCs/>
        </w:rPr>
        <w:t>Lei Geral de Proteção de Dados (Lei nº 13.709/2018)</w:t>
      </w:r>
      <w:r w:rsidRPr="00F672AF">
        <w:rPr>
          <w:b/>
          <w:bCs/>
        </w:rPr>
        <w:br/>
        <w:t>Reforça que dados pessoais tratados por sistemas contratados pertencem ao Município e devem ser protegidos por requisitos técnicos de segurança, trilha de auditoria e controle de acesso.</w:t>
      </w:r>
    </w:p>
    <w:p w14:paraId="7C788728" w14:textId="77777777" w:rsidR="00F672AF" w:rsidRDefault="00000000" w:rsidP="00985FA2">
      <w:pPr>
        <w:rPr>
          <w:b/>
          <w:bCs/>
        </w:rPr>
      </w:pPr>
      <w:r>
        <w:rPr>
          <w:b/>
          <w:bCs/>
        </w:rPr>
        <w:pict w14:anchorId="4C2EF0B2">
          <v:rect id="_x0000_i1037" style="width:0;height:1.5pt" o:hralign="center" o:bullet="t" o:hrstd="t" o:hr="t" fillcolor="#a0a0a0" stroked="f"/>
        </w:pict>
      </w:r>
    </w:p>
    <w:p w14:paraId="2E487A13" w14:textId="77777777" w:rsidR="00F672AF" w:rsidRDefault="00F672AF" w:rsidP="00985FA2">
      <w:pPr>
        <w:rPr>
          <w:b/>
          <w:bCs/>
        </w:rPr>
      </w:pPr>
    </w:p>
    <w:p w14:paraId="3F03420C" w14:textId="614D8D2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Hortolândia, ___ de __________ de 2025.</w:t>
      </w:r>
    </w:p>
    <w:p w14:paraId="7B09A24B" w14:textId="77777777" w:rsidR="00985FA2" w:rsidRPr="00985FA2" w:rsidRDefault="00985FA2" w:rsidP="00985FA2">
      <w:pPr>
        <w:rPr>
          <w:b/>
          <w:bCs/>
        </w:rPr>
      </w:pPr>
    </w:p>
    <w:p w14:paraId="0A1C145D" w14:textId="77777777" w:rsidR="00985FA2" w:rsidRDefault="00985FA2" w:rsidP="00985FA2">
      <w:pPr>
        <w:rPr>
          <w:b/>
          <w:bCs/>
        </w:rPr>
      </w:pPr>
    </w:p>
    <w:p w14:paraId="3BA41294" w14:textId="7F841B6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PUBLIQUE-SE, CUMPRA-SE.</w:t>
      </w:r>
    </w:p>
    <w:p w14:paraId="20699102" w14:textId="77777777" w:rsidR="00985FA2" w:rsidRPr="00985FA2" w:rsidRDefault="00985FA2" w:rsidP="00985FA2">
      <w:pPr>
        <w:rPr>
          <w:b/>
          <w:bCs/>
        </w:rPr>
      </w:pPr>
    </w:p>
    <w:p w14:paraId="00BFB041" w14:textId="77777777" w:rsidR="00985FA2" w:rsidRDefault="00985FA2" w:rsidP="00985FA2">
      <w:pPr>
        <w:rPr>
          <w:b/>
          <w:bCs/>
        </w:rPr>
      </w:pPr>
    </w:p>
    <w:p w14:paraId="0CECBA05" w14:textId="7245F47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70A8FF7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JOSÉ NAZARENO GOMES</w:t>
      </w:r>
    </w:p>
    <w:p w14:paraId="1E5CAA0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Prefeito Municipal</w:t>
      </w:r>
    </w:p>
    <w:p w14:paraId="63F2D049" w14:textId="77777777" w:rsidR="00985FA2" w:rsidRPr="00985FA2" w:rsidRDefault="00985FA2" w:rsidP="00985FA2">
      <w:pPr>
        <w:rPr>
          <w:b/>
          <w:bCs/>
        </w:rPr>
      </w:pPr>
    </w:p>
    <w:p w14:paraId="32ECFB57" w14:textId="77777777" w:rsidR="00985FA2" w:rsidRDefault="00985FA2" w:rsidP="00985FA2">
      <w:pPr>
        <w:rPr>
          <w:b/>
          <w:bCs/>
        </w:rPr>
      </w:pPr>
    </w:p>
    <w:p w14:paraId="752D7E3F" w14:textId="54D96463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6D512F2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CARLOS AUGUSTO CÉSAR</w:t>
      </w:r>
    </w:p>
    <w:p w14:paraId="5E8A8CC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Vice-Prefeito Municipal</w:t>
      </w:r>
    </w:p>
    <w:p w14:paraId="0448D079" w14:textId="77777777" w:rsidR="00985FA2" w:rsidRPr="00985FA2" w:rsidRDefault="00985FA2" w:rsidP="00985FA2">
      <w:pPr>
        <w:rPr>
          <w:b/>
          <w:bCs/>
        </w:rPr>
      </w:pPr>
    </w:p>
    <w:p w14:paraId="7F10AE2E" w14:textId="77777777" w:rsidR="00985FA2" w:rsidRDefault="00985FA2" w:rsidP="00985FA2">
      <w:pPr>
        <w:rPr>
          <w:b/>
          <w:bCs/>
        </w:rPr>
      </w:pPr>
    </w:p>
    <w:p w14:paraId="78725B50" w14:textId="4873019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56261674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EDUARDO MARCHETTI FRANCISCO</w:t>
      </w:r>
    </w:p>
    <w:p w14:paraId="0E384CD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Secretário Municipal de Planejamento Urbano e Gestão Estratégica</w:t>
      </w:r>
    </w:p>
    <w:p w14:paraId="20E98344" w14:textId="77777777" w:rsidR="00985FA2" w:rsidRPr="00985FA2" w:rsidRDefault="00985FA2" w:rsidP="00985FA2">
      <w:pPr>
        <w:rPr>
          <w:b/>
          <w:bCs/>
        </w:rPr>
      </w:pPr>
    </w:p>
    <w:p w14:paraId="4CB92A34" w14:textId="77777777" w:rsidR="00985FA2" w:rsidRDefault="00985FA2" w:rsidP="00985FA2">
      <w:pPr>
        <w:rPr>
          <w:b/>
          <w:bCs/>
        </w:rPr>
      </w:pPr>
    </w:p>
    <w:p w14:paraId="395D9E65" w14:textId="3DF720FC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lastRenderedPageBreak/>
        <w:t>________________________________________</w:t>
      </w:r>
    </w:p>
    <w:p w14:paraId="57926899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ANDREIA MISSIO</w:t>
      </w:r>
    </w:p>
    <w:p w14:paraId="26C3A29B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Secretária Adjunta de Planejamento Urbano e Gestão Estratégica</w:t>
      </w:r>
    </w:p>
    <w:p w14:paraId="3A41D2CD" w14:textId="77777777" w:rsidR="00985FA2" w:rsidRPr="00985FA2" w:rsidRDefault="00985FA2" w:rsidP="00985FA2">
      <w:pPr>
        <w:rPr>
          <w:b/>
          <w:bCs/>
        </w:rPr>
      </w:pPr>
    </w:p>
    <w:p w14:paraId="0A40C8A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VISTO TÉCNICO:</w:t>
      </w:r>
    </w:p>
    <w:p w14:paraId="725F9C9D" w14:textId="77777777" w:rsidR="00985FA2" w:rsidRPr="00985FA2" w:rsidRDefault="00985FA2" w:rsidP="00985FA2">
      <w:pPr>
        <w:rPr>
          <w:b/>
          <w:bCs/>
        </w:rPr>
      </w:pPr>
    </w:p>
    <w:p w14:paraId="5908385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2B65F41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Departamento de Sistemas em TI (DSI)</w:t>
      </w:r>
    </w:p>
    <w:p w14:paraId="3D93B2D3" w14:textId="77777777" w:rsidR="00985FA2" w:rsidRDefault="00985FA2" w:rsidP="00985FA2">
      <w:pPr>
        <w:rPr>
          <w:b/>
          <w:bCs/>
        </w:rPr>
      </w:pPr>
    </w:p>
    <w:p w14:paraId="61309B78" w14:textId="61D4D8F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3787E8B6" w14:textId="20C933CC" w:rsidR="00026B47" w:rsidRDefault="00985FA2" w:rsidP="00985FA2">
      <w:pPr>
        <w:rPr>
          <w:b/>
          <w:bCs/>
        </w:rPr>
      </w:pPr>
      <w:r w:rsidRPr="00985FA2">
        <w:rPr>
          <w:b/>
          <w:bCs/>
        </w:rPr>
        <w:t>Departamento de Infraestrutura de TI (DITI)</w:t>
      </w:r>
    </w:p>
    <w:p w14:paraId="58218E6E" w14:textId="77777777" w:rsidR="00263172" w:rsidRPr="00263172" w:rsidRDefault="00026B47" w:rsidP="00263172">
      <w:pPr>
        <w:rPr>
          <w:b/>
          <w:bCs/>
          <w:u w:val="single"/>
        </w:rPr>
      </w:pPr>
      <w:r>
        <w:rPr>
          <w:b/>
          <w:bCs/>
        </w:rPr>
        <w:br w:type="page"/>
      </w:r>
      <w:r w:rsidR="00263172" w:rsidRPr="00263172">
        <w:rPr>
          <w:b/>
          <w:bCs/>
          <w:u w:val="single"/>
        </w:rPr>
        <w:lastRenderedPageBreak/>
        <w:t>ANEXO I — CHECKLIST DA SECRETARIA CONTRATANTE</w:t>
      </w:r>
    </w:p>
    <w:p w14:paraId="1A61F099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 o quê:</w:t>
      </w:r>
    </w:p>
    <w:p w14:paraId="3A57E0DE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A: Secretaria Contratante</w:t>
      </w:r>
    </w:p>
    <w:p w14:paraId="585A82D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B: DSI (validação técnica de sistemas/dados)</w:t>
      </w:r>
    </w:p>
    <w:p w14:paraId="235A0B9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C: DITI (validação de infraestrutura/hardware)</w:t>
      </w:r>
    </w:p>
    <w:p w14:paraId="507B23A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A — Secretaria Contratante (Obrigatória)</w:t>
      </w:r>
    </w:p>
    <w:p w14:paraId="1F1487C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 / Unidade: __________________________</w:t>
      </w:r>
      <w:r w:rsidRPr="00263172">
        <w:rPr>
          <w:b/>
          <w:bCs/>
        </w:rPr>
        <w:br/>
        <w:t>Responsável: __________________ Cargo: __________</w:t>
      </w:r>
    </w:p>
    <w:p w14:paraId="71AAA926" w14:textId="77777777" w:rsidR="00263172" w:rsidRPr="00263172" w:rsidRDefault="00263172" w:rsidP="00263172">
      <w:pPr>
        <w:numPr>
          <w:ilvl w:val="0"/>
          <w:numId w:val="56"/>
        </w:numPr>
        <w:rPr>
          <w:b/>
          <w:bCs/>
        </w:rPr>
      </w:pPr>
      <w:r w:rsidRPr="00263172">
        <w:rPr>
          <w:b/>
          <w:bCs/>
        </w:rPr>
        <w:t>Finalidade e processo atendido:</w:t>
      </w:r>
    </w:p>
    <w:p w14:paraId="3B28034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9137B6A" w14:textId="77777777" w:rsidR="00263172" w:rsidRPr="00263172" w:rsidRDefault="00263172" w:rsidP="00263172">
      <w:pPr>
        <w:numPr>
          <w:ilvl w:val="0"/>
          <w:numId w:val="57"/>
        </w:numPr>
        <w:rPr>
          <w:b/>
          <w:bCs/>
        </w:rPr>
      </w:pPr>
      <w:r w:rsidRPr="00263172">
        <w:rPr>
          <w:b/>
          <w:bCs/>
        </w:rPr>
        <w:t>Classificação dos dados tratados:</w:t>
      </w:r>
      <w:r w:rsidRPr="00263172">
        <w:rPr>
          <w:b/>
          <w:bCs/>
        </w:rPr>
        <w:br/>
        <w:t>( ) Públicos ( ) Pessoais ( ) Sensíveis. Justificativa se sensíveis:</w:t>
      </w:r>
    </w:p>
    <w:p w14:paraId="4B724E3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7B2ED94F" w14:textId="77777777" w:rsidR="00263172" w:rsidRPr="00263172" w:rsidRDefault="00263172" w:rsidP="00263172">
      <w:pPr>
        <w:numPr>
          <w:ilvl w:val="0"/>
          <w:numId w:val="58"/>
        </w:numPr>
        <w:rPr>
          <w:b/>
          <w:bCs/>
        </w:rPr>
      </w:pPr>
      <w:r w:rsidRPr="00263172">
        <w:rPr>
          <w:b/>
          <w:bCs/>
        </w:rPr>
        <w:t>Condição operacional (marcar):</w:t>
      </w:r>
    </w:p>
    <w:p w14:paraId="4F53A349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Usuários identificados: ( ) Sim</w:t>
      </w:r>
    </w:p>
    <w:p w14:paraId="56ABFD76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Dispositivos suficientes: ( ) Sim ( ) Não</w:t>
      </w:r>
    </w:p>
    <w:p w14:paraId="1F277ED2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Rede e conectividade: ( ) Sim</w:t>
      </w:r>
    </w:p>
    <w:p w14:paraId="493907CB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Treinamento previsto: ( ) Sim</w:t>
      </w:r>
    </w:p>
    <w:p w14:paraId="2BECD7DB" w14:textId="77777777" w:rsidR="00263172" w:rsidRPr="00263172" w:rsidRDefault="00263172" w:rsidP="00263172">
      <w:pPr>
        <w:numPr>
          <w:ilvl w:val="0"/>
          <w:numId w:val="60"/>
        </w:numPr>
        <w:rPr>
          <w:b/>
          <w:bCs/>
        </w:rPr>
      </w:pPr>
      <w:r w:rsidRPr="00263172">
        <w:rPr>
          <w:b/>
          <w:bCs/>
        </w:rPr>
        <w:t>Plano de Implantação e Adoção (Anexo IV) anexado: ( ) Sim</w:t>
      </w:r>
    </w:p>
    <w:p w14:paraId="3821AF9F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(Secretaria): 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7F5B300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B — Parecer do DSI (Obrigatório)</w:t>
      </w:r>
    </w:p>
    <w:p w14:paraId="684EE232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API oficial documentada: ( ) Sim ( ) Não</w:t>
      </w:r>
    </w:p>
    <w:p w14:paraId="35488E07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Exportação restaurável: ( ) Sim ( ) Não</w:t>
      </w:r>
    </w:p>
    <w:p w14:paraId="3B7D71AB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Dicionário de dados: ( ) Sim ( ) Não</w:t>
      </w:r>
    </w:p>
    <w:p w14:paraId="567E7FC4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Trilhas de auditoria: ( ) Sim ( ) Não</w:t>
      </w:r>
      <w:r w:rsidRPr="00263172">
        <w:rPr>
          <w:b/>
          <w:bCs/>
        </w:rPr>
        <w:br/>
        <w:t>Parecer: ( ) Aprovado ( ) Aprovado c/ condicionantes ( ) Reprovado</w:t>
      </w:r>
      <w:r w:rsidRPr="00263172">
        <w:rPr>
          <w:b/>
          <w:bCs/>
        </w:rPr>
        <w:br/>
        <w:t>Condicionantes/Observações:</w:t>
      </w:r>
    </w:p>
    <w:p w14:paraId="4DF86974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4DF26C8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(DSI): ____________________________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6839FAF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C — Parecer do DITI (Obrigatório)</w:t>
      </w:r>
    </w:p>
    <w:p w14:paraId="135CB41D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lastRenderedPageBreak/>
        <w:t>Ambiente de hospedagem: ( ) DC Municipal ( ) Nuvem Gov. BR ( ) Outro</w:t>
      </w:r>
    </w:p>
    <w:p w14:paraId="667677BA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Capacidade de rede/energia: ( ) Adequada</w:t>
      </w:r>
    </w:p>
    <w:p w14:paraId="69DC0770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Política de backup e DR: ( ) Definida</w:t>
      </w:r>
    </w:p>
    <w:p w14:paraId="391650F8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Ciclo de vida/locação: ( ) 36 meses ( ) outro: ______</w:t>
      </w:r>
      <w:r w:rsidRPr="00263172">
        <w:rPr>
          <w:b/>
          <w:bCs/>
        </w:rPr>
        <w:br/>
        <w:t>Parecer: ( ) Aprovado ( ) Condicionado ( ) Reprovado</w:t>
      </w:r>
      <w:r w:rsidRPr="00263172">
        <w:rPr>
          <w:b/>
          <w:bCs/>
        </w:rPr>
        <w:br/>
        <w:t>Observações:</w:t>
      </w:r>
    </w:p>
    <w:p w14:paraId="282D088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2AD9D2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(DITI): 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3972C72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36D8CFF0">
          <v:rect id="_x0000_i1038" style="width:0;height:1.5pt" o:hralign="center" o:hrstd="t" o:hr="t" fillcolor="#a0a0a0" stroked="f"/>
        </w:pict>
      </w:r>
    </w:p>
    <w:p w14:paraId="5BD1DAA7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034EB874" w14:textId="6FE5BEB3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 — CHECKLIST TÉCNICO DO DSI (Sistemas e Dados)</w:t>
      </w:r>
    </w:p>
    <w:p w14:paraId="7E06DDB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DSI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Interoperabilidade e API</w:t>
      </w:r>
      <w:r w:rsidRPr="00263172">
        <w:rPr>
          <w:b/>
          <w:bCs/>
        </w:rPr>
        <w:br/>
        <w:t>B) Portabilidade e Sucessão</w:t>
      </w:r>
      <w:r w:rsidRPr="00263172">
        <w:rPr>
          <w:b/>
          <w:bCs/>
        </w:rPr>
        <w:br/>
        <w:t>C) Segurança de Dados</w:t>
      </w:r>
      <w:r w:rsidRPr="00263172">
        <w:rPr>
          <w:b/>
          <w:bCs/>
        </w:rPr>
        <w:br/>
        <w:t>D) Parecer conclusivo</w:t>
      </w:r>
    </w:p>
    <w:p w14:paraId="6875337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Interoperabilidade e API</w:t>
      </w:r>
    </w:p>
    <w:p w14:paraId="73452A2F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API oficial (OpenAPI/Swagger): ( ) Sim ( ) Não</w:t>
      </w:r>
    </w:p>
    <w:p w14:paraId="3F703CDE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JSON/REST: ( ) Sim ( ) Não</w:t>
      </w:r>
    </w:p>
    <w:p w14:paraId="4FDBEAC9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Teste de integração: ( ) Realizado</w:t>
      </w:r>
    </w:p>
    <w:p w14:paraId="42CB0E9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Portabilidade e Sucessão</w:t>
      </w:r>
    </w:p>
    <w:p w14:paraId="02FA9996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Exportação integral restaurável: ( ) Sim</w:t>
      </w:r>
    </w:p>
    <w:p w14:paraId="62E2B8D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Dicionário de dados completo: ( ) Sim</w:t>
      </w:r>
    </w:p>
    <w:p w14:paraId="2EDA673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Manuais técnicos mínimos: ( ) Sim</w:t>
      </w:r>
    </w:p>
    <w:p w14:paraId="0BB6F95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 de Dados</w:t>
      </w:r>
    </w:p>
    <w:p w14:paraId="0588F75F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Trilha de auditoria: ( ) Sim</w:t>
      </w:r>
    </w:p>
    <w:p w14:paraId="7286ACC8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Controle de acesso por perfil: ( ) Sim</w:t>
      </w:r>
    </w:p>
    <w:p w14:paraId="339F7A7B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Dados sensíveis: armazenamento conforme Cap. II: ( ) Sim</w:t>
      </w:r>
    </w:p>
    <w:p w14:paraId="082A840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DSI</w:t>
      </w:r>
      <w:r w:rsidRPr="00263172">
        <w:rPr>
          <w:b/>
          <w:bCs/>
        </w:rPr>
        <w:br/>
        <w:t>( ) Aprovado ( ) Aprovado com condicionantes ( ) Reprovado</w:t>
      </w:r>
      <w:r w:rsidRPr="00263172">
        <w:rPr>
          <w:b/>
          <w:bCs/>
        </w:rPr>
        <w:br/>
        <w:t>Condicionantes:</w:t>
      </w:r>
    </w:p>
    <w:p w14:paraId="62187F26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0D2B6E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Assinatura (DSI) / Data: __________</w:t>
      </w:r>
    </w:p>
    <w:p w14:paraId="0EBEF364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36ADEE73">
          <v:rect id="_x0000_i1039" style="width:0;height:1.5pt" o:hralign="center" o:hrstd="t" o:hr="t" fillcolor="#a0a0a0" stroked="f"/>
        </w:pict>
      </w:r>
    </w:p>
    <w:p w14:paraId="443D46DD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4E8BFD66" w14:textId="1CBE1BCD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III — CHECKLIST TÉCNICO DO DITI (Infraestrutura e Nuvem)</w:t>
      </w:r>
    </w:p>
    <w:p w14:paraId="6B8503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DITI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Capacidade Operacional</w:t>
      </w:r>
      <w:r w:rsidRPr="00263172">
        <w:rPr>
          <w:b/>
          <w:bCs/>
        </w:rPr>
        <w:br/>
        <w:t>B) Hospedagem e Residência</w:t>
      </w:r>
      <w:r w:rsidRPr="00263172">
        <w:rPr>
          <w:b/>
          <w:bCs/>
        </w:rPr>
        <w:br/>
        <w:t>C) Segurança, Backup e Continuidade</w:t>
      </w:r>
      <w:r w:rsidRPr="00263172">
        <w:rPr>
          <w:b/>
          <w:bCs/>
        </w:rPr>
        <w:br/>
        <w:t>D) Parecer conclusivo</w:t>
      </w:r>
    </w:p>
    <w:p w14:paraId="68D5D0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Capacidade Operacional</w:t>
      </w:r>
    </w:p>
    <w:p w14:paraId="6DBF8F8A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Rede/LAN/WAN adequadas: ( ) Sim</w:t>
      </w:r>
    </w:p>
    <w:p w14:paraId="68F29738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Energia/UPS/Climatização: ( ) Sim</w:t>
      </w:r>
    </w:p>
    <w:p w14:paraId="3DA0236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Hospedagem e Residência</w:t>
      </w:r>
    </w:p>
    <w:p w14:paraId="4379E02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DC Municipal: ( ) Sim</w:t>
      </w:r>
    </w:p>
    <w:p w14:paraId="359946E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Nuvem Governamental Brasileira: ( ) Sim</w:t>
      </w:r>
    </w:p>
    <w:p w14:paraId="54420D1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Outro (justificar):</w:t>
      </w:r>
    </w:p>
    <w:p w14:paraId="04FD314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05754C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Segurança, Backup e Continuidade</w:t>
      </w:r>
    </w:p>
    <w:p w14:paraId="315CC2D8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Criptografia em repouso e trânsito: ( ) Sim</w:t>
      </w:r>
    </w:p>
    <w:p w14:paraId="4EAB9CCE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Backup/retention testado: ( ) Sim</w:t>
      </w:r>
    </w:p>
    <w:p w14:paraId="28AB65E0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Plano de DR: ( ) Sim</w:t>
      </w:r>
    </w:p>
    <w:p w14:paraId="5270107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DITI</w:t>
      </w:r>
      <w:r w:rsidRPr="00263172">
        <w:rPr>
          <w:b/>
          <w:bCs/>
        </w:rPr>
        <w:br/>
        <w:t>( ) Aprovado ( ) Condicionado ( ) Reprovado</w:t>
      </w:r>
      <w:r w:rsidRPr="00263172">
        <w:rPr>
          <w:b/>
          <w:bCs/>
        </w:rPr>
        <w:br/>
        <w:t>Assinatura (DITI) / Data: __________</w:t>
      </w:r>
    </w:p>
    <w:p w14:paraId="3033EFF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49A17776">
          <v:rect id="_x0000_i1040" style="width:0;height:1.5pt" o:hralign="center" o:hrstd="t" o:hr="t" fillcolor="#a0a0a0" stroked="f"/>
        </w:pict>
      </w:r>
    </w:p>
    <w:p w14:paraId="56760148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53895E39" w14:textId="437D760A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 xml:space="preserve">ANEXO IV — PLANO DE IMPLANTAÇÃO E ADOÇÃO </w:t>
      </w:r>
    </w:p>
    <w:p w14:paraId="57F090D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Secretaria Contratante (com apoio DSI/DITI)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357"/>
        <w:gridCol w:w="690"/>
        <w:gridCol w:w="1975"/>
      </w:tblGrid>
      <w:tr w:rsidR="00263172" w:rsidRPr="00263172" w14:paraId="6580FCC1" w14:textId="77777777" w:rsidTr="00263172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42F16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Etapa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41896F9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08BA15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Prazo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17BA69F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Evidência</w:t>
            </w:r>
          </w:p>
        </w:tc>
      </w:tr>
      <w:tr w:rsidR="00263172" w:rsidRPr="00263172" w14:paraId="75C836C5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CE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Capacitação de usuários</w:t>
            </w:r>
          </w:p>
        </w:tc>
        <w:tc>
          <w:tcPr>
            <w:tcW w:w="0" w:type="auto"/>
            <w:vAlign w:val="center"/>
            <w:hideMark/>
          </w:tcPr>
          <w:p w14:paraId="1E917C6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4E5F6D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F832F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Lista/Certificados</w:t>
            </w:r>
          </w:p>
        </w:tc>
      </w:tr>
      <w:tr w:rsidR="00263172" w:rsidRPr="00263172" w14:paraId="2FFED63A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2C3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Provisionamento de HW</w:t>
            </w:r>
          </w:p>
        </w:tc>
        <w:tc>
          <w:tcPr>
            <w:tcW w:w="0" w:type="auto"/>
            <w:vAlign w:val="center"/>
            <w:hideMark/>
          </w:tcPr>
          <w:p w14:paraId="5EAFD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1C22D13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03D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Relatório</w:t>
            </w:r>
          </w:p>
        </w:tc>
      </w:tr>
      <w:tr w:rsidR="00263172" w:rsidRPr="00263172" w14:paraId="5FEB0596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6C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Integração via API</w:t>
            </w:r>
          </w:p>
        </w:tc>
        <w:tc>
          <w:tcPr>
            <w:tcW w:w="0" w:type="auto"/>
            <w:vAlign w:val="center"/>
            <w:hideMark/>
          </w:tcPr>
          <w:p w14:paraId="214267F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0B9A3BE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F7EA7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Evidência de teste</w:t>
            </w:r>
          </w:p>
        </w:tc>
      </w:tr>
      <w:tr w:rsidR="00263172" w:rsidRPr="00263172" w14:paraId="727DE922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3F5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Go-live</w:t>
            </w:r>
          </w:p>
        </w:tc>
        <w:tc>
          <w:tcPr>
            <w:tcW w:w="0" w:type="auto"/>
            <w:vAlign w:val="center"/>
            <w:hideMark/>
          </w:tcPr>
          <w:p w14:paraId="468472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 + DSI</w:t>
            </w:r>
          </w:p>
        </w:tc>
        <w:tc>
          <w:tcPr>
            <w:tcW w:w="0" w:type="auto"/>
            <w:vAlign w:val="center"/>
            <w:hideMark/>
          </w:tcPr>
          <w:p w14:paraId="623025A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2214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Ata</w:t>
            </w:r>
          </w:p>
        </w:tc>
      </w:tr>
      <w:tr w:rsidR="00263172" w:rsidRPr="00263172" w14:paraId="45782F17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A16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Uso após 30 dias</w:t>
            </w:r>
          </w:p>
        </w:tc>
        <w:tc>
          <w:tcPr>
            <w:tcW w:w="0" w:type="auto"/>
            <w:vAlign w:val="center"/>
            <w:hideMark/>
          </w:tcPr>
          <w:p w14:paraId="4CECF2F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3931905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7B7D0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Métricas básicas</w:t>
            </w:r>
          </w:p>
        </w:tc>
      </w:tr>
    </w:tbl>
    <w:p w14:paraId="2EB34C04" w14:textId="04A97142" w:rsidR="00263172" w:rsidRPr="00263172" w:rsidRDefault="00263172" w:rsidP="00263172">
      <w:pPr>
        <w:rPr>
          <w:b/>
          <w:bCs/>
        </w:rPr>
      </w:pPr>
      <w:r>
        <w:rPr>
          <w:b/>
          <w:bCs/>
        </w:rPr>
        <w:br w:type="textWrapping" w:clear="all"/>
      </w:r>
      <w:r w:rsidR="00000000">
        <w:rPr>
          <w:b/>
          <w:bCs/>
        </w:rPr>
        <w:pict w14:anchorId="5270C0DC">
          <v:rect id="_x0000_i1041" style="width:0;height:1.5pt" o:hralign="center" o:hrstd="t" o:hr="t" fillcolor="#a0a0a0" stroked="f"/>
        </w:pict>
      </w:r>
    </w:p>
    <w:p w14:paraId="2DF75ADF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2F77F3F2" w14:textId="43FBCD14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 — GLOSSÁRIO DE SOFTWARE E DADOS (inglês/siglas)</w:t>
      </w:r>
    </w:p>
    <w:p w14:paraId="27D651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DSI</w:t>
      </w: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30"/>
        <w:gridCol w:w="2613"/>
        <w:gridCol w:w="1660"/>
      </w:tblGrid>
      <w:tr w:rsidR="003F09A1" w:rsidRPr="00263172" w14:paraId="14603DF0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63F2F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A7AC60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30CE63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0E9CCB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66A39B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DA6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5ABA6C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652A79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Interface padronizada para integração entre sistemas</w:t>
            </w:r>
          </w:p>
        </w:tc>
        <w:tc>
          <w:tcPr>
            <w:tcW w:w="0" w:type="auto"/>
            <w:vAlign w:val="center"/>
            <w:hideMark/>
          </w:tcPr>
          <w:p w14:paraId="2984602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Obrigatória (Art. 6º)</w:t>
            </w:r>
          </w:p>
        </w:tc>
      </w:tr>
      <w:tr w:rsidR="00263172" w:rsidRPr="00263172" w14:paraId="11AA81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6F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OpenAPI/Swagger</w:t>
            </w:r>
          </w:p>
        </w:tc>
        <w:tc>
          <w:tcPr>
            <w:tcW w:w="0" w:type="auto"/>
            <w:vAlign w:val="center"/>
            <w:hideMark/>
          </w:tcPr>
          <w:p w14:paraId="249361C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19CB6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Especificação de APIs</w:t>
            </w:r>
          </w:p>
        </w:tc>
        <w:tc>
          <w:tcPr>
            <w:tcW w:w="0" w:type="auto"/>
            <w:vAlign w:val="center"/>
            <w:hideMark/>
          </w:tcPr>
          <w:p w14:paraId="099E1C2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559C2F67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C41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B17F7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JavaScript Object Notation</w:t>
            </w:r>
          </w:p>
        </w:tc>
        <w:tc>
          <w:tcPr>
            <w:tcW w:w="0" w:type="auto"/>
            <w:vAlign w:val="center"/>
            <w:hideMark/>
          </w:tcPr>
          <w:p w14:paraId="5674373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Formato de dados leve e estruturado</w:t>
            </w:r>
          </w:p>
        </w:tc>
        <w:tc>
          <w:tcPr>
            <w:tcW w:w="0" w:type="auto"/>
            <w:vAlign w:val="center"/>
            <w:hideMark/>
          </w:tcPr>
          <w:p w14:paraId="43775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6EEDDD1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57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ETL/ELT</w:t>
            </w:r>
          </w:p>
        </w:tc>
        <w:tc>
          <w:tcPr>
            <w:tcW w:w="0" w:type="auto"/>
            <w:vAlign w:val="center"/>
            <w:hideMark/>
          </w:tcPr>
          <w:p w14:paraId="3DD7C98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Extract-Transform-Load/…</w:t>
            </w:r>
          </w:p>
        </w:tc>
        <w:tc>
          <w:tcPr>
            <w:tcW w:w="0" w:type="auto"/>
            <w:vAlign w:val="center"/>
            <w:hideMark/>
          </w:tcPr>
          <w:p w14:paraId="1A5B7B5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Processos de integração de dados</w:t>
            </w:r>
          </w:p>
        </w:tc>
        <w:tc>
          <w:tcPr>
            <w:tcW w:w="0" w:type="auto"/>
            <w:vAlign w:val="center"/>
            <w:hideMark/>
          </w:tcPr>
          <w:p w14:paraId="42987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Definir em projeto</w:t>
            </w:r>
          </w:p>
        </w:tc>
      </w:tr>
      <w:tr w:rsidR="00263172" w:rsidRPr="00263172" w14:paraId="3D5C281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4D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58C4E1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Governança de Dados</w:t>
            </w:r>
          </w:p>
        </w:tc>
        <w:tc>
          <w:tcPr>
            <w:tcW w:w="0" w:type="auto"/>
            <w:vAlign w:val="center"/>
            <w:hideMark/>
          </w:tcPr>
          <w:p w14:paraId="1405C86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Conjunto de políticas e responsabilidades sobre dados</w:t>
            </w:r>
          </w:p>
        </w:tc>
        <w:tc>
          <w:tcPr>
            <w:tcW w:w="0" w:type="auto"/>
            <w:vAlign w:val="center"/>
            <w:hideMark/>
          </w:tcPr>
          <w:p w14:paraId="3CE5222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Política municipal</w:t>
            </w:r>
          </w:p>
        </w:tc>
      </w:tr>
      <w:tr w:rsidR="00263172" w:rsidRPr="00263172" w14:paraId="7D8C983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69E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009A917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Aprisionamento Tecnológico</w:t>
            </w:r>
          </w:p>
        </w:tc>
        <w:tc>
          <w:tcPr>
            <w:tcW w:w="0" w:type="auto"/>
            <w:vAlign w:val="center"/>
            <w:hideMark/>
          </w:tcPr>
          <w:p w14:paraId="44CA83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Dependência de fornecedor que impede migração</w:t>
            </w:r>
          </w:p>
        </w:tc>
        <w:tc>
          <w:tcPr>
            <w:tcW w:w="0" w:type="auto"/>
            <w:vAlign w:val="center"/>
            <w:hideMark/>
          </w:tcPr>
          <w:p w14:paraId="282A65B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Evitar sempre</w:t>
            </w:r>
          </w:p>
        </w:tc>
      </w:tr>
      <w:tr w:rsidR="00263172" w:rsidRPr="00263172" w14:paraId="2A9BCBDA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1A9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93D5F1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Service Level Agreement</w:t>
            </w:r>
          </w:p>
        </w:tc>
        <w:tc>
          <w:tcPr>
            <w:tcW w:w="0" w:type="auto"/>
            <w:vAlign w:val="center"/>
            <w:hideMark/>
          </w:tcPr>
          <w:p w14:paraId="42756EC3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Acordo de nível de serviço</w:t>
            </w:r>
          </w:p>
        </w:tc>
        <w:tc>
          <w:tcPr>
            <w:tcW w:w="0" w:type="auto"/>
            <w:vAlign w:val="center"/>
            <w:hideMark/>
          </w:tcPr>
          <w:p w14:paraId="2E27094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Exigir em contrato</w:t>
            </w:r>
          </w:p>
        </w:tc>
      </w:tr>
      <w:tr w:rsidR="00263172" w:rsidRPr="00263172" w14:paraId="67BC429F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2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LGPD</w:t>
            </w:r>
          </w:p>
        </w:tc>
        <w:tc>
          <w:tcPr>
            <w:tcW w:w="0" w:type="auto"/>
            <w:vAlign w:val="center"/>
            <w:hideMark/>
          </w:tcPr>
          <w:p w14:paraId="2584D8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7721B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Lei Geral de Proteção de Dados</w:t>
            </w:r>
          </w:p>
        </w:tc>
        <w:tc>
          <w:tcPr>
            <w:tcW w:w="0" w:type="auto"/>
            <w:vAlign w:val="center"/>
            <w:hideMark/>
          </w:tcPr>
          <w:p w14:paraId="1954DD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Observância obrigatória</w:t>
            </w:r>
          </w:p>
        </w:tc>
      </w:tr>
    </w:tbl>
    <w:p w14:paraId="19DC0C05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4AA38D57">
          <v:rect id="_x0000_i1042" style="width:0;height:1.5pt" o:hralign="center" o:hrstd="t" o:hr="t" fillcolor="#a0a0a0" stroked="f"/>
        </w:pict>
      </w:r>
    </w:p>
    <w:p w14:paraId="50868C00" w14:textId="25F7D745" w:rsidR="003F09A1" w:rsidRDefault="003F09A1" w:rsidP="00263172">
      <w:pPr>
        <w:rPr>
          <w:b/>
          <w:bCs/>
        </w:rPr>
      </w:pPr>
    </w:p>
    <w:p w14:paraId="58DD187C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29C5E5D9" w14:textId="14936607" w:rsidR="00263172" w:rsidRPr="00263172" w:rsidRDefault="003F09A1" w:rsidP="00263172">
      <w:pPr>
        <w:rPr>
          <w:b/>
          <w:bCs/>
          <w:u w:val="single"/>
        </w:rPr>
      </w:pPr>
      <w:r w:rsidRPr="003F09A1">
        <w:rPr>
          <w:b/>
          <w:bCs/>
          <w:u w:val="single"/>
        </w:rPr>
        <w:lastRenderedPageBreak/>
        <w:t>AN</w:t>
      </w:r>
      <w:r w:rsidR="00263172" w:rsidRPr="00263172">
        <w:rPr>
          <w:b/>
          <w:bCs/>
          <w:u w:val="single"/>
        </w:rPr>
        <w:t>EXO VI — GLOSSÁRIO DE HARDWARE E INFRA (inglês/siglas)</w:t>
      </w:r>
    </w:p>
    <w:p w14:paraId="280F7A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DITI</w:t>
      </w:r>
    </w:p>
    <w:tbl>
      <w:tblPr>
        <w:tblW w:w="0" w:type="auto"/>
        <w:tblCellSpacing w:w="15" w:type="dxa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6" w:space="0" w:color="00B0F0"/>
          <w:insideV w:val="single" w:sz="6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94"/>
        <w:gridCol w:w="2592"/>
        <w:gridCol w:w="2057"/>
      </w:tblGrid>
      <w:tr w:rsidR="003F09A1" w:rsidRPr="00263172" w14:paraId="14376ED3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74EE2ED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0882D18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336F212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DF17C3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550D3A3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5F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6F93C34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Uninterruptible Power Supply</w:t>
            </w:r>
          </w:p>
        </w:tc>
        <w:tc>
          <w:tcPr>
            <w:tcW w:w="0" w:type="auto"/>
            <w:vAlign w:val="center"/>
            <w:hideMark/>
          </w:tcPr>
          <w:p w14:paraId="12B899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Sistema de energia ininterrupta</w:t>
            </w:r>
          </w:p>
        </w:tc>
        <w:tc>
          <w:tcPr>
            <w:tcW w:w="0" w:type="auto"/>
            <w:vAlign w:val="center"/>
            <w:hideMark/>
          </w:tcPr>
          <w:p w14:paraId="4EEC2B9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Essencial em DC</w:t>
            </w:r>
          </w:p>
        </w:tc>
      </w:tr>
      <w:tr w:rsidR="00263172" w:rsidRPr="00263172" w14:paraId="23CD194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EC4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RAID</w:t>
            </w:r>
          </w:p>
        </w:tc>
        <w:tc>
          <w:tcPr>
            <w:tcW w:w="0" w:type="auto"/>
            <w:vAlign w:val="center"/>
            <w:hideMark/>
          </w:tcPr>
          <w:p w14:paraId="151B63D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Redundant Array of…</w:t>
            </w:r>
          </w:p>
        </w:tc>
        <w:tc>
          <w:tcPr>
            <w:tcW w:w="0" w:type="auto"/>
            <w:vAlign w:val="center"/>
            <w:hideMark/>
          </w:tcPr>
          <w:p w14:paraId="56D2DE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Arranjo redundante de discos</w:t>
            </w:r>
          </w:p>
        </w:tc>
        <w:tc>
          <w:tcPr>
            <w:tcW w:w="0" w:type="auto"/>
            <w:vAlign w:val="center"/>
            <w:hideMark/>
          </w:tcPr>
          <w:p w14:paraId="72AE4D0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Preferir por HW</w:t>
            </w:r>
          </w:p>
        </w:tc>
      </w:tr>
      <w:tr w:rsidR="00263172" w:rsidRPr="00263172" w14:paraId="30118D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5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KVM/VM</w:t>
            </w:r>
          </w:p>
        </w:tc>
        <w:tc>
          <w:tcPr>
            <w:tcW w:w="0" w:type="auto"/>
            <w:vAlign w:val="center"/>
            <w:hideMark/>
          </w:tcPr>
          <w:p w14:paraId="154783C8" w14:textId="77777777" w:rsidR="00263172" w:rsidRPr="00263172" w:rsidRDefault="00263172" w:rsidP="00263172">
            <w:pPr>
              <w:rPr>
                <w:b/>
                <w:bCs/>
                <w:lang w:val="en-US"/>
              </w:rPr>
            </w:pPr>
            <w:r w:rsidRPr="00263172">
              <w:rPr>
                <w:b/>
                <w:bCs/>
                <w:lang w:val="en-US"/>
              </w:rPr>
              <w:t>Kernel-based VM/Virtual Machine</w:t>
            </w:r>
          </w:p>
        </w:tc>
        <w:tc>
          <w:tcPr>
            <w:tcW w:w="0" w:type="auto"/>
            <w:vAlign w:val="center"/>
            <w:hideMark/>
          </w:tcPr>
          <w:p w14:paraId="73973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Virtualização</w:t>
            </w:r>
          </w:p>
        </w:tc>
        <w:tc>
          <w:tcPr>
            <w:tcW w:w="0" w:type="auto"/>
            <w:vAlign w:val="center"/>
            <w:hideMark/>
          </w:tcPr>
          <w:p w14:paraId="0BA410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Padrões aceitos</w:t>
            </w:r>
          </w:p>
        </w:tc>
      </w:tr>
      <w:tr w:rsidR="00263172" w:rsidRPr="00263172" w14:paraId="6CD67844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235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71F185E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59AB3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Recuperação de desastres</w:t>
            </w:r>
          </w:p>
        </w:tc>
        <w:tc>
          <w:tcPr>
            <w:tcW w:w="0" w:type="auto"/>
            <w:vAlign w:val="center"/>
            <w:hideMark/>
          </w:tcPr>
          <w:p w14:paraId="193DA4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Plano obrigatório</w:t>
            </w:r>
          </w:p>
        </w:tc>
      </w:tr>
      <w:tr w:rsidR="00263172" w:rsidRPr="00263172" w14:paraId="4F13DB9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C0A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MTBF/MTTR</w:t>
            </w:r>
          </w:p>
        </w:tc>
        <w:tc>
          <w:tcPr>
            <w:tcW w:w="0" w:type="auto"/>
            <w:vAlign w:val="center"/>
            <w:hideMark/>
          </w:tcPr>
          <w:p w14:paraId="357C0C4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EEF30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Confiabilidade/tempo de reparo</w:t>
            </w:r>
          </w:p>
        </w:tc>
        <w:tc>
          <w:tcPr>
            <w:tcW w:w="0" w:type="auto"/>
            <w:vAlign w:val="center"/>
            <w:hideMark/>
          </w:tcPr>
          <w:p w14:paraId="53ED3B9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Acompanhar</w:t>
            </w:r>
          </w:p>
        </w:tc>
      </w:tr>
      <w:tr w:rsidR="00263172" w:rsidRPr="00263172" w14:paraId="104CE47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BB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Switch L3</w:t>
            </w:r>
          </w:p>
        </w:tc>
        <w:tc>
          <w:tcPr>
            <w:tcW w:w="0" w:type="auto"/>
            <w:vAlign w:val="center"/>
            <w:hideMark/>
          </w:tcPr>
          <w:p w14:paraId="7A17B02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EF5F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Equipamento de rede camada 3</w:t>
            </w:r>
          </w:p>
        </w:tc>
        <w:tc>
          <w:tcPr>
            <w:tcW w:w="0" w:type="auto"/>
            <w:vAlign w:val="center"/>
            <w:hideMark/>
          </w:tcPr>
          <w:p w14:paraId="13BE8D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Core/Distribuição</w:t>
            </w:r>
          </w:p>
        </w:tc>
      </w:tr>
      <w:tr w:rsidR="00263172" w:rsidRPr="00263172" w14:paraId="1F496A7D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3D7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Ciclo 36m</w:t>
            </w:r>
          </w:p>
        </w:tc>
        <w:tc>
          <w:tcPr>
            <w:tcW w:w="0" w:type="auto"/>
            <w:vAlign w:val="center"/>
            <w:hideMark/>
          </w:tcPr>
          <w:p w14:paraId="2573B3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B47BA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Renovação tecnológica</w:t>
            </w:r>
          </w:p>
        </w:tc>
        <w:tc>
          <w:tcPr>
            <w:tcW w:w="0" w:type="auto"/>
            <w:vAlign w:val="center"/>
            <w:hideMark/>
          </w:tcPr>
          <w:p w14:paraId="40F8AE7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Padrão recomendado</w:t>
            </w:r>
          </w:p>
        </w:tc>
      </w:tr>
    </w:tbl>
    <w:p w14:paraId="5E8708C9" w14:textId="77777777" w:rsidR="00263172" w:rsidRPr="00263172" w:rsidRDefault="00000000" w:rsidP="00263172">
      <w:pPr>
        <w:rPr>
          <w:b/>
          <w:bCs/>
        </w:rPr>
      </w:pPr>
      <w:r>
        <w:rPr>
          <w:b/>
          <w:bCs/>
        </w:rPr>
        <w:pict w14:anchorId="7F721F23">
          <v:rect id="_x0000_i1043" style="width:0;height:1.5pt" o:hralign="center" o:hrstd="t" o:hr="t" fillcolor="#a0a0a0" stroked="f"/>
        </w:pict>
      </w:r>
    </w:p>
    <w:p w14:paraId="0E8C9C5F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7D68FCE1" w14:textId="75BDD476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VII — FORMULÁRIO DE CONTRIBUIÇÕES TÉCNICAS (Consulta de 20 dias)</w:t>
      </w:r>
    </w:p>
    <w:p w14:paraId="3FBA393A" w14:textId="60991369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Qualquer órgão convidado a contribuir</w:t>
      </w:r>
      <w:r w:rsidR="008C1544">
        <w:rPr>
          <w:b/>
          <w:bCs/>
        </w:rPr>
        <w:t>, ou servidor interessado no tema</w:t>
      </w:r>
      <w:r w:rsidR="00D36099">
        <w:rPr>
          <w:b/>
          <w:bCs/>
        </w:rPr>
        <w:t xml:space="preserve">. </w:t>
      </w:r>
      <w:r w:rsidRPr="00263172">
        <w:rPr>
          <w:b/>
          <w:bCs/>
        </w:rPr>
        <w:t>Como</w:t>
      </w:r>
      <w:r w:rsidR="008C1544">
        <w:rPr>
          <w:b/>
          <w:bCs/>
        </w:rPr>
        <w:t>?</w:t>
      </w:r>
      <w:r w:rsidRPr="00263172">
        <w:rPr>
          <w:b/>
          <w:bCs/>
        </w:rPr>
        <w:t xml:space="preserve"> Processo SEI específico da consulta</w:t>
      </w:r>
      <w:r w:rsidR="008C1544">
        <w:rPr>
          <w:b/>
          <w:bCs/>
        </w:rPr>
        <w:t xml:space="preserve">. </w:t>
      </w:r>
      <w:r w:rsidR="008C1544" w:rsidRPr="008C1544">
        <w:rPr>
          <w:b/>
          <w:bCs/>
        </w:rPr>
        <w:t>As contribuições podem ser discutidas publicamente via GitHub, mas devem ser formalizadas no SEI para registro administrativo</w:t>
      </w:r>
    </w:p>
    <w:p w14:paraId="663238B7" w14:textId="77777777" w:rsid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Secretaria: ______________________</w:t>
      </w:r>
      <w:r w:rsidRPr="00263172">
        <w:rPr>
          <w:b/>
          <w:bCs/>
        </w:rPr>
        <w:br/>
        <w:t>Responsável (nome + cargo): ______________________</w:t>
      </w:r>
      <w:r w:rsidRPr="00263172">
        <w:rPr>
          <w:b/>
          <w:bCs/>
        </w:rPr>
        <w:br/>
        <w:t xml:space="preserve">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2E56A0AD" w14:textId="13856D74" w:rsidR="00196EF1" w:rsidRDefault="00D36099" w:rsidP="00263172">
      <w:pPr>
        <w:rPr>
          <w:b/>
          <w:bCs/>
        </w:rPr>
      </w:pPr>
      <w:r w:rsidRPr="00D36099">
        <w:rPr>
          <w:b/>
          <w:bCs/>
        </w:rPr>
        <w:t>Link para discussão aberta no GitHub (opcional):</w:t>
      </w:r>
      <w:r w:rsidRPr="00D36099">
        <w:rPr>
          <w:b/>
          <w:bCs/>
        </w:rPr>
        <w:br/>
      </w:r>
      <w:hyperlink r:id="rId8" w:history="1">
        <w:r w:rsidR="00196EF1" w:rsidRPr="000C5C17">
          <w:rPr>
            <w:rStyle w:val="Hyperlink"/>
            <w:b/>
            <w:bCs/>
          </w:rPr>
          <w:t>https://github.com/ailtonfv/governanca-de-dados-municipal</w:t>
        </w:r>
      </w:hyperlink>
      <w:r w:rsidR="00196EF1">
        <w:rPr>
          <w:b/>
          <w:bCs/>
        </w:rPr>
        <w:t xml:space="preserve"> </w:t>
      </w:r>
    </w:p>
    <w:p w14:paraId="7E8504F6" w14:textId="77777777" w:rsidR="00D36099" w:rsidRPr="00263172" w:rsidRDefault="00D36099" w:rsidP="00263172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303"/>
        <w:gridCol w:w="1550"/>
        <w:gridCol w:w="2312"/>
        <w:gridCol w:w="2168"/>
      </w:tblGrid>
      <w:tr w:rsidR="00263172" w:rsidRPr="00263172" w14:paraId="32F0670B" w14:textId="77777777" w:rsidTr="00D3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6ABB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DE70A5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Artigo/Item</w:t>
            </w:r>
          </w:p>
        </w:tc>
        <w:tc>
          <w:tcPr>
            <w:tcW w:w="0" w:type="auto"/>
            <w:vAlign w:val="center"/>
            <w:hideMark/>
          </w:tcPr>
          <w:p w14:paraId="73836F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Redação atual</w:t>
            </w:r>
          </w:p>
        </w:tc>
        <w:tc>
          <w:tcPr>
            <w:tcW w:w="0" w:type="auto"/>
            <w:vAlign w:val="center"/>
            <w:hideMark/>
          </w:tcPr>
          <w:p w14:paraId="1460778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Proposta de alteração</w:t>
            </w:r>
          </w:p>
        </w:tc>
        <w:tc>
          <w:tcPr>
            <w:tcW w:w="0" w:type="auto"/>
            <w:vAlign w:val="center"/>
            <w:hideMark/>
          </w:tcPr>
          <w:p w14:paraId="53D524C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Justificativa técnica</w:t>
            </w:r>
          </w:p>
        </w:tc>
      </w:tr>
      <w:tr w:rsidR="00263172" w:rsidRPr="00263172" w14:paraId="03BAF3E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E3C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8B19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910B2E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668E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7E0C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6CCEEA74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48A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AFC30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D9A40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75FA7B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17100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41D4895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656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F9F7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64A464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037137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1AF92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</w:tbl>
    <w:p w14:paraId="11A6598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Campo livre para observações:</w:t>
      </w:r>
    </w:p>
    <w:p w14:paraId="35C45D7D" w14:textId="33E04710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  <w:r w:rsidR="00D36099">
        <w:rPr>
          <w:b/>
          <w:b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6FE742" w14:textId="49436405" w:rsidR="00026B47" w:rsidRDefault="00026B47">
      <w:pPr>
        <w:rPr>
          <w:b/>
          <w:bCs/>
        </w:rPr>
      </w:pPr>
    </w:p>
    <w:sectPr w:rsidR="00026B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0909" w14:textId="77777777" w:rsidR="003D2C02" w:rsidRDefault="003D2C02" w:rsidP="00026B47">
      <w:pPr>
        <w:spacing w:after="0" w:line="240" w:lineRule="auto"/>
      </w:pPr>
      <w:r>
        <w:separator/>
      </w:r>
    </w:p>
  </w:endnote>
  <w:endnote w:type="continuationSeparator" w:id="0">
    <w:p w14:paraId="7226DE48" w14:textId="77777777" w:rsidR="003D2C02" w:rsidRDefault="003D2C02" w:rsidP="00026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B4F7" w14:textId="0222CB53" w:rsidR="00026B47" w:rsidRDefault="00026B47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BDEEC5F" wp14:editId="021EBB5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6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30B085" w14:textId="27DF4714" w:rsidR="00026B47" w:rsidRDefault="00ED12C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6 de novembro de 2025</w:t>
                                </w:r>
                              </w:p>
                            </w:sdtContent>
                          </w:sdt>
                          <w:p w14:paraId="24F0B3E3" w14:textId="77777777" w:rsidR="00026B47" w:rsidRDefault="00026B4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EEC5F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CtI3u0ZQMA&#10;AHAKAAAOAAAAAAAAAAAAAAAAAC4CAABkcnMvZTJvRG9jLnhtbFBLAQItABQABgAIAAAAIQD9BHT8&#10;3AAAAAQBAAAPAAAAAAAAAAAAAAAAAL8FAABkcnMvZG93bnJldi54bWxQSwUGAAAAAAQABADzAAAA&#10;yAYAAAAA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6T00:00:00Z"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5630B085" w14:textId="27DF4714" w:rsidR="00026B47" w:rsidRDefault="00ED12C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6 de novembro de 2025</w:t>
                          </w:r>
                        </w:p>
                      </w:sdtContent>
                    </w:sdt>
                    <w:p w14:paraId="24F0B3E3" w14:textId="77777777" w:rsidR="00026B47" w:rsidRDefault="00026B4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063710" wp14:editId="397B476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F51883" w14:textId="77777777" w:rsidR="00026B47" w:rsidRDefault="00026B4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063710" id="Retâ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EF51883" w14:textId="77777777" w:rsidR="00026B47" w:rsidRDefault="00026B4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2A61" w14:textId="77777777" w:rsidR="003D2C02" w:rsidRDefault="003D2C02" w:rsidP="00026B47">
      <w:pPr>
        <w:spacing w:after="0" w:line="240" w:lineRule="auto"/>
      </w:pPr>
      <w:r>
        <w:separator/>
      </w:r>
    </w:p>
  </w:footnote>
  <w:footnote w:type="continuationSeparator" w:id="0">
    <w:p w14:paraId="193629D1" w14:textId="77777777" w:rsidR="003D2C02" w:rsidRDefault="003D2C02" w:rsidP="00026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8788" w14:textId="2B0A5148" w:rsidR="00026B47" w:rsidRPr="001102B5" w:rsidRDefault="00026B47" w:rsidP="001102B5">
    <w:pPr>
      <w:rPr>
        <w:b/>
        <w:bCs/>
      </w:rPr>
    </w:pPr>
    <w:r>
      <w:rPr>
        <w:noProof/>
      </w:rPr>
      <w:drawing>
        <wp:inline distT="0" distB="0" distL="0" distR="0" wp14:anchorId="02A25230" wp14:editId="511C868B">
          <wp:extent cx="552796" cy="533400"/>
          <wp:effectExtent l="0" t="0" r="0" b="0"/>
          <wp:docPr id="12927769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" t="-156" r="-156" b="-156"/>
                  <a:stretch>
                    <a:fillRect/>
                  </a:stretch>
                </pic:blipFill>
                <pic:spPr bwMode="auto">
                  <a:xfrm>
                    <a:off x="0" y="0"/>
                    <a:ext cx="556158" cy="536644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Instrução Normativa </w:t>
    </w:r>
    <w:r w:rsidR="001102B5">
      <w:t xml:space="preserve">- </w:t>
    </w:r>
    <w:r w:rsidR="001102B5" w:rsidRPr="00086366">
      <w:rPr>
        <w:b/>
        <w:bCs/>
      </w:rPr>
      <w:t>Diretrizes para Aquisição de Sistemas, Serviços Digitais e Infraestrutura de 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00D26F8"/>
    <w:multiLevelType w:val="multilevel"/>
    <w:tmpl w:val="6DE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E89"/>
    <w:multiLevelType w:val="multilevel"/>
    <w:tmpl w:val="A1A0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507B6"/>
    <w:multiLevelType w:val="multilevel"/>
    <w:tmpl w:val="173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04B6"/>
    <w:multiLevelType w:val="multilevel"/>
    <w:tmpl w:val="E7C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8BE"/>
    <w:multiLevelType w:val="multilevel"/>
    <w:tmpl w:val="3BE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E7BC0"/>
    <w:multiLevelType w:val="multilevel"/>
    <w:tmpl w:val="9E4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72F9A"/>
    <w:multiLevelType w:val="multilevel"/>
    <w:tmpl w:val="CDD6FF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C75DD"/>
    <w:multiLevelType w:val="multilevel"/>
    <w:tmpl w:val="DD7A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B7405"/>
    <w:multiLevelType w:val="multilevel"/>
    <w:tmpl w:val="7B8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6E0"/>
    <w:multiLevelType w:val="multilevel"/>
    <w:tmpl w:val="36C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4BD7"/>
    <w:multiLevelType w:val="multilevel"/>
    <w:tmpl w:val="96A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7F38"/>
    <w:multiLevelType w:val="multilevel"/>
    <w:tmpl w:val="B27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F338F"/>
    <w:multiLevelType w:val="multilevel"/>
    <w:tmpl w:val="790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E5175"/>
    <w:multiLevelType w:val="multilevel"/>
    <w:tmpl w:val="6B0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F21A3"/>
    <w:multiLevelType w:val="multilevel"/>
    <w:tmpl w:val="2B5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36B87"/>
    <w:multiLevelType w:val="multilevel"/>
    <w:tmpl w:val="D83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0498D"/>
    <w:multiLevelType w:val="multilevel"/>
    <w:tmpl w:val="CCE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4B8B"/>
    <w:multiLevelType w:val="multilevel"/>
    <w:tmpl w:val="A04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E7DC4"/>
    <w:multiLevelType w:val="multilevel"/>
    <w:tmpl w:val="1AF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93818"/>
    <w:multiLevelType w:val="multilevel"/>
    <w:tmpl w:val="728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E7AB3"/>
    <w:multiLevelType w:val="multilevel"/>
    <w:tmpl w:val="DC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44035"/>
    <w:multiLevelType w:val="multilevel"/>
    <w:tmpl w:val="E7C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15FBA"/>
    <w:multiLevelType w:val="multilevel"/>
    <w:tmpl w:val="3B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5101D"/>
    <w:multiLevelType w:val="multilevel"/>
    <w:tmpl w:val="91B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E14F4"/>
    <w:multiLevelType w:val="multilevel"/>
    <w:tmpl w:val="0D0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30BD0"/>
    <w:multiLevelType w:val="multilevel"/>
    <w:tmpl w:val="D98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16E6F"/>
    <w:multiLevelType w:val="multilevel"/>
    <w:tmpl w:val="CAA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52E59"/>
    <w:multiLevelType w:val="multilevel"/>
    <w:tmpl w:val="795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14C2D"/>
    <w:multiLevelType w:val="multilevel"/>
    <w:tmpl w:val="64E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E512E"/>
    <w:multiLevelType w:val="multilevel"/>
    <w:tmpl w:val="44D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5450F"/>
    <w:multiLevelType w:val="multilevel"/>
    <w:tmpl w:val="1CA44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D2885"/>
    <w:multiLevelType w:val="multilevel"/>
    <w:tmpl w:val="7CC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A7F77"/>
    <w:multiLevelType w:val="multilevel"/>
    <w:tmpl w:val="A6B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4534C"/>
    <w:multiLevelType w:val="multilevel"/>
    <w:tmpl w:val="C8C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F1B18"/>
    <w:multiLevelType w:val="multilevel"/>
    <w:tmpl w:val="5CB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5241F"/>
    <w:multiLevelType w:val="multilevel"/>
    <w:tmpl w:val="0286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552CE1"/>
    <w:multiLevelType w:val="multilevel"/>
    <w:tmpl w:val="03F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E7015"/>
    <w:multiLevelType w:val="multilevel"/>
    <w:tmpl w:val="6EC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81D3F"/>
    <w:multiLevelType w:val="multilevel"/>
    <w:tmpl w:val="610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F7331"/>
    <w:multiLevelType w:val="multilevel"/>
    <w:tmpl w:val="F5F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95656"/>
    <w:multiLevelType w:val="multilevel"/>
    <w:tmpl w:val="EF6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34B9F"/>
    <w:multiLevelType w:val="multilevel"/>
    <w:tmpl w:val="B0F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151D3"/>
    <w:multiLevelType w:val="multilevel"/>
    <w:tmpl w:val="BE8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753B1"/>
    <w:multiLevelType w:val="multilevel"/>
    <w:tmpl w:val="FCD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53A06"/>
    <w:multiLevelType w:val="multilevel"/>
    <w:tmpl w:val="55A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C5276"/>
    <w:multiLevelType w:val="multilevel"/>
    <w:tmpl w:val="9B1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D6C7E"/>
    <w:multiLevelType w:val="multilevel"/>
    <w:tmpl w:val="FE3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30FFF"/>
    <w:multiLevelType w:val="multilevel"/>
    <w:tmpl w:val="9E1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30AC7"/>
    <w:multiLevelType w:val="multilevel"/>
    <w:tmpl w:val="4A7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F7149"/>
    <w:multiLevelType w:val="multilevel"/>
    <w:tmpl w:val="BAD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41003"/>
    <w:multiLevelType w:val="multilevel"/>
    <w:tmpl w:val="DAF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E6652"/>
    <w:multiLevelType w:val="multilevel"/>
    <w:tmpl w:val="274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573D5"/>
    <w:multiLevelType w:val="multilevel"/>
    <w:tmpl w:val="1A8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C4D19"/>
    <w:multiLevelType w:val="multilevel"/>
    <w:tmpl w:val="F0E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536A35"/>
    <w:multiLevelType w:val="multilevel"/>
    <w:tmpl w:val="A054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B21ADB"/>
    <w:multiLevelType w:val="multilevel"/>
    <w:tmpl w:val="F75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36133"/>
    <w:multiLevelType w:val="multilevel"/>
    <w:tmpl w:val="7F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12132"/>
    <w:multiLevelType w:val="multilevel"/>
    <w:tmpl w:val="5A0C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350BD6"/>
    <w:multiLevelType w:val="multilevel"/>
    <w:tmpl w:val="707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85039C"/>
    <w:multiLevelType w:val="multilevel"/>
    <w:tmpl w:val="3A9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D5C8E"/>
    <w:multiLevelType w:val="multilevel"/>
    <w:tmpl w:val="078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04C4D"/>
    <w:multiLevelType w:val="multilevel"/>
    <w:tmpl w:val="E90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D03EB4"/>
    <w:multiLevelType w:val="multilevel"/>
    <w:tmpl w:val="7DD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8B6314"/>
    <w:multiLevelType w:val="multilevel"/>
    <w:tmpl w:val="8B7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D5D33"/>
    <w:multiLevelType w:val="multilevel"/>
    <w:tmpl w:val="789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4D357F"/>
    <w:multiLevelType w:val="multilevel"/>
    <w:tmpl w:val="300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7121C"/>
    <w:multiLevelType w:val="multilevel"/>
    <w:tmpl w:val="EAC8B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A77816"/>
    <w:multiLevelType w:val="multilevel"/>
    <w:tmpl w:val="569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1136E1"/>
    <w:multiLevelType w:val="multilevel"/>
    <w:tmpl w:val="297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0180">
    <w:abstractNumId w:val="54"/>
  </w:num>
  <w:num w:numId="2" w16cid:durableId="813375695">
    <w:abstractNumId w:val="22"/>
  </w:num>
  <w:num w:numId="3" w16cid:durableId="1083838267">
    <w:abstractNumId w:val="52"/>
  </w:num>
  <w:num w:numId="4" w16cid:durableId="630020593">
    <w:abstractNumId w:val="17"/>
  </w:num>
  <w:num w:numId="5" w16cid:durableId="681932681">
    <w:abstractNumId w:val="39"/>
  </w:num>
  <w:num w:numId="6" w16cid:durableId="892930403">
    <w:abstractNumId w:val="18"/>
  </w:num>
  <w:num w:numId="7" w16cid:durableId="632367489">
    <w:abstractNumId w:val="43"/>
  </w:num>
  <w:num w:numId="8" w16cid:durableId="781150506">
    <w:abstractNumId w:val="2"/>
  </w:num>
  <w:num w:numId="9" w16cid:durableId="470365202">
    <w:abstractNumId w:val="46"/>
  </w:num>
  <w:num w:numId="10" w16cid:durableId="27344479">
    <w:abstractNumId w:val="44"/>
  </w:num>
  <w:num w:numId="11" w16cid:durableId="79328654">
    <w:abstractNumId w:val="64"/>
  </w:num>
  <w:num w:numId="12" w16cid:durableId="414476966">
    <w:abstractNumId w:val="11"/>
  </w:num>
  <w:num w:numId="13" w16cid:durableId="1781728054">
    <w:abstractNumId w:val="21"/>
  </w:num>
  <w:num w:numId="14" w16cid:durableId="416556121">
    <w:abstractNumId w:val="58"/>
  </w:num>
  <w:num w:numId="15" w16cid:durableId="1695351532">
    <w:abstractNumId w:val="24"/>
  </w:num>
  <w:num w:numId="16" w16cid:durableId="1104040012">
    <w:abstractNumId w:val="36"/>
  </w:num>
  <w:num w:numId="17" w16cid:durableId="1067070572">
    <w:abstractNumId w:val="31"/>
  </w:num>
  <w:num w:numId="18" w16cid:durableId="1618563048">
    <w:abstractNumId w:val="37"/>
  </w:num>
  <w:num w:numId="19" w16cid:durableId="1191607686">
    <w:abstractNumId w:val="23"/>
  </w:num>
  <w:num w:numId="20" w16cid:durableId="672337222">
    <w:abstractNumId w:val="41"/>
  </w:num>
  <w:num w:numId="21" w16cid:durableId="1672372293">
    <w:abstractNumId w:val="50"/>
  </w:num>
  <w:num w:numId="22" w16cid:durableId="171376945">
    <w:abstractNumId w:val="67"/>
  </w:num>
  <w:num w:numId="23" w16cid:durableId="529805440">
    <w:abstractNumId w:val="27"/>
  </w:num>
  <w:num w:numId="24" w16cid:durableId="306134596">
    <w:abstractNumId w:val="59"/>
  </w:num>
  <w:num w:numId="25" w16cid:durableId="1823615587">
    <w:abstractNumId w:val="62"/>
  </w:num>
  <w:num w:numId="26" w16cid:durableId="1081488454">
    <w:abstractNumId w:val="33"/>
  </w:num>
  <w:num w:numId="27" w16cid:durableId="110319043">
    <w:abstractNumId w:val="55"/>
  </w:num>
  <w:num w:numId="28" w16cid:durableId="1490100710">
    <w:abstractNumId w:val="60"/>
  </w:num>
  <w:num w:numId="29" w16cid:durableId="202207227">
    <w:abstractNumId w:val="28"/>
  </w:num>
  <w:num w:numId="30" w16cid:durableId="769468521">
    <w:abstractNumId w:val="51"/>
  </w:num>
  <w:num w:numId="31" w16cid:durableId="735663614">
    <w:abstractNumId w:val="7"/>
  </w:num>
  <w:num w:numId="32" w16cid:durableId="1256787491">
    <w:abstractNumId w:val="34"/>
  </w:num>
  <w:num w:numId="33" w16cid:durableId="388698806">
    <w:abstractNumId w:val="9"/>
  </w:num>
  <w:num w:numId="34" w16cid:durableId="1820271387">
    <w:abstractNumId w:val="0"/>
  </w:num>
  <w:num w:numId="35" w16cid:durableId="371999084">
    <w:abstractNumId w:val="8"/>
  </w:num>
  <w:num w:numId="36" w16cid:durableId="1637758603">
    <w:abstractNumId w:val="13"/>
  </w:num>
  <w:num w:numId="37" w16cid:durableId="587733373">
    <w:abstractNumId w:val="32"/>
  </w:num>
  <w:num w:numId="38" w16cid:durableId="17898321">
    <w:abstractNumId w:val="10"/>
  </w:num>
  <w:num w:numId="39" w16cid:durableId="34963139">
    <w:abstractNumId w:val="4"/>
  </w:num>
  <w:num w:numId="40" w16cid:durableId="165369670">
    <w:abstractNumId w:val="53"/>
  </w:num>
  <w:num w:numId="41" w16cid:durableId="453257777">
    <w:abstractNumId w:val="42"/>
  </w:num>
  <w:num w:numId="42" w16cid:durableId="28843793">
    <w:abstractNumId w:val="14"/>
  </w:num>
  <w:num w:numId="43" w16cid:durableId="42025450">
    <w:abstractNumId w:val="63"/>
  </w:num>
  <w:num w:numId="44" w16cid:durableId="1225291271">
    <w:abstractNumId w:val="68"/>
  </w:num>
  <w:num w:numId="45" w16cid:durableId="1310942486">
    <w:abstractNumId w:val="40"/>
  </w:num>
  <w:num w:numId="46" w16cid:durableId="1729063521">
    <w:abstractNumId w:val="45"/>
  </w:num>
  <w:num w:numId="47" w16cid:durableId="581067299">
    <w:abstractNumId w:val="47"/>
  </w:num>
  <w:num w:numId="48" w16cid:durableId="1163350794">
    <w:abstractNumId w:val="12"/>
  </w:num>
  <w:num w:numId="49" w16cid:durableId="159006557">
    <w:abstractNumId w:val="65"/>
  </w:num>
  <w:num w:numId="50" w16cid:durableId="2083523044">
    <w:abstractNumId w:val="3"/>
  </w:num>
  <w:num w:numId="51" w16cid:durableId="1196960979">
    <w:abstractNumId w:val="26"/>
  </w:num>
  <w:num w:numId="52" w16cid:durableId="118380799">
    <w:abstractNumId w:val="48"/>
  </w:num>
  <w:num w:numId="53" w16cid:durableId="315260088">
    <w:abstractNumId w:val="56"/>
  </w:num>
  <w:num w:numId="54" w16cid:durableId="485244087">
    <w:abstractNumId w:val="57"/>
  </w:num>
  <w:num w:numId="55" w16cid:durableId="519777495">
    <w:abstractNumId w:val="25"/>
  </w:num>
  <w:num w:numId="56" w16cid:durableId="2073114338">
    <w:abstractNumId w:val="1"/>
  </w:num>
  <w:num w:numId="57" w16cid:durableId="1377705982">
    <w:abstractNumId w:val="30"/>
  </w:num>
  <w:num w:numId="58" w16cid:durableId="1791121047">
    <w:abstractNumId w:val="66"/>
  </w:num>
  <w:num w:numId="59" w16cid:durableId="141972945">
    <w:abstractNumId w:val="16"/>
  </w:num>
  <w:num w:numId="60" w16cid:durableId="838932374">
    <w:abstractNumId w:val="6"/>
  </w:num>
  <w:num w:numId="61" w16cid:durableId="933712299">
    <w:abstractNumId w:val="15"/>
  </w:num>
  <w:num w:numId="62" w16cid:durableId="1034038462">
    <w:abstractNumId w:val="38"/>
  </w:num>
  <w:num w:numId="63" w16cid:durableId="1809711692">
    <w:abstractNumId w:val="19"/>
  </w:num>
  <w:num w:numId="64" w16cid:durableId="1870415657">
    <w:abstractNumId w:val="49"/>
  </w:num>
  <w:num w:numId="65" w16cid:durableId="1085539614">
    <w:abstractNumId w:val="20"/>
  </w:num>
  <w:num w:numId="66" w16cid:durableId="1980643080">
    <w:abstractNumId w:val="5"/>
  </w:num>
  <w:num w:numId="67" w16cid:durableId="1271359436">
    <w:abstractNumId w:val="61"/>
  </w:num>
  <w:num w:numId="68" w16cid:durableId="1082066785">
    <w:abstractNumId w:val="29"/>
  </w:num>
  <w:num w:numId="69" w16cid:durableId="12580610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54"/>
    <w:rsid w:val="00024BAB"/>
    <w:rsid w:val="00026B47"/>
    <w:rsid w:val="000855B2"/>
    <w:rsid w:val="00086366"/>
    <w:rsid w:val="000D2CD1"/>
    <w:rsid w:val="001102B5"/>
    <w:rsid w:val="001518F9"/>
    <w:rsid w:val="0016341C"/>
    <w:rsid w:val="00167943"/>
    <w:rsid w:val="00196EF1"/>
    <w:rsid w:val="001E3B93"/>
    <w:rsid w:val="0025079B"/>
    <w:rsid w:val="00263172"/>
    <w:rsid w:val="002C15F5"/>
    <w:rsid w:val="003435CB"/>
    <w:rsid w:val="003A5828"/>
    <w:rsid w:val="003D2C02"/>
    <w:rsid w:val="003F09A1"/>
    <w:rsid w:val="003F2C19"/>
    <w:rsid w:val="00466267"/>
    <w:rsid w:val="00471CFA"/>
    <w:rsid w:val="00480801"/>
    <w:rsid w:val="004A307A"/>
    <w:rsid w:val="00593543"/>
    <w:rsid w:val="006373DF"/>
    <w:rsid w:val="006B3CDE"/>
    <w:rsid w:val="00741F9F"/>
    <w:rsid w:val="00771454"/>
    <w:rsid w:val="007848FE"/>
    <w:rsid w:val="007E5DE4"/>
    <w:rsid w:val="008079BA"/>
    <w:rsid w:val="0082408B"/>
    <w:rsid w:val="008C1544"/>
    <w:rsid w:val="008D55E8"/>
    <w:rsid w:val="00985FA2"/>
    <w:rsid w:val="009C5124"/>
    <w:rsid w:val="009D4F24"/>
    <w:rsid w:val="009E49F1"/>
    <w:rsid w:val="00A03FA4"/>
    <w:rsid w:val="00AF1C3F"/>
    <w:rsid w:val="00AF7A27"/>
    <w:rsid w:val="00B95932"/>
    <w:rsid w:val="00BA5D0F"/>
    <w:rsid w:val="00C046C9"/>
    <w:rsid w:val="00C6054C"/>
    <w:rsid w:val="00CB73A7"/>
    <w:rsid w:val="00D01DD0"/>
    <w:rsid w:val="00D36099"/>
    <w:rsid w:val="00DB05C6"/>
    <w:rsid w:val="00E57D6B"/>
    <w:rsid w:val="00E72C10"/>
    <w:rsid w:val="00ED12CD"/>
    <w:rsid w:val="00F11E11"/>
    <w:rsid w:val="00F6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8F8B1"/>
  <w15:chartTrackingRefBased/>
  <w15:docId w15:val="{68E9AABE-1AC3-4CD5-9C21-AED7271A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DF"/>
  </w:style>
  <w:style w:type="paragraph" w:styleId="Ttulo1">
    <w:name w:val="heading 1"/>
    <w:basedOn w:val="Normal"/>
    <w:next w:val="Normal"/>
    <w:link w:val="Ttulo1Char"/>
    <w:uiPriority w:val="9"/>
    <w:qFormat/>
    <w:rsid w:val="0077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4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4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4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4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4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4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4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4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4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4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45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6B47"/>
  </w:style>
  <w:style w:type="paragraph" w:styleId="Rodap">
    <w:name w:val="footer"/>
    <w:basedOn w:val="Normal"/>
    <w:link w:val="Rodap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6B47"/>
  </w:style>
  <w:style w:type="character" w:styleId="Hyperlink">
    <w:name w:val="Hyperlink"/>
    <w:basedOn w:val="Fontepargpadro"/>
    <w:uiPriority w:val="99"/>
    <w:unhideWhenUsed/>
    <w:rsid w:val="00D360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60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1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ltonfv/governanca-de-dados-municip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2357</Words>
  <Characters>15606</Characters>
  <Application>Microsoft Office Word</Application>
  <DocSecurity>0</DocSecurity>
  <Lines>624</Lines>
  <Paragraphs>390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8</cp:revision>
  <dcterms:created xsi:type="dcterms:W3CDTF">2025-11-10T11:48:00Z</dcterms:created>
  <dcterms:modified xsi:type="dcterms:W3CDTF">2025-11-10T17:08:00Z</dcterms:modified>
</cp:coreProperties>
</file>