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33" w:rsidRDefault="00D03A33" w:rsidP="00D03A33">
      <w:pPr>
        <w:shd w:val="clear" w:color="auto" w:fill="141414"/>
        <w:spacing w:before="100" w:beforeAutospacing="1" w:after="100" w:afterAutospacing="1"/>
        <w:jc w:val="center"/>
        <w:rPr>
          <w:rFonts w:ascii="Cherry Cream Soda" w:hAnsi="Cherry Cream Soda"/>
          <w:b/>
          <w:bCs/>
          <w:i/>
          <w:iCs/>
          <w:color w:val="FF0000"/>
          <w:sz w:val="33"/>
          <w:szCs w:val="33"/>
        </w:rPr>
      </w:pPr>
      <w:r>
        <w:rPr>
          <w:rFonts w:ascii="Cherry Cream Soda" w:hAnsi="Cherry Cream Soda"/>
          <w:b/>
          <w:bCs/>
          <w:i/>
          <w:iCs/>
          <w:color w:val="FF0000"/>
          <w:sz w:val="33"/>
          <w:szCs w:val="33"/>
        </w:rPr>
        <w:t>Normas para colocação de caçambas conforme decreto 46.584/05-SP</w:t>
      </w:r>
    </w:p>
    <w:p w:rsidR="00D03A33" w:rsidRDefault="00D03A33" w:rsidP="00D03A33">
      <w:pPr>
        <w:shd w:val="clear" w:color="auto" w:fill="141414"/>
        <w:spacing w:before="100" w:beforeAutospacing="1" w:after="100" w:afterAutospacing="1"/>
        <w:jc w:val="center"/>
        <w:rPr>
          <w:rFonts w:ascii="Cherry Cream Soda" w:hAnsi="Cherry Cream Soda"/>
          <w:b/>
          <w:bCs/>
          <w:i/>
          <w:iCs/>
          <w:color w:val="FF0000"/>
          <w:sz w:val="33"/>
          <w:szCs w:val="33"/>
        </w:rPr>
      </w:pPr>
    </w:p>
    <w:p w:rsidR="00D03A33" w:rsidRPr="00D03A33" w:rsidRDefault="00D03A33" w:rsidP="00D03A33">
      <w:pPr>
        <w:shd w:val="clear" w:color="auto" w:fill="141414"/>
        <w:rPr>
          <w:rFonts w:ascii="Georgia" w:hAnsi="Georgia"/>
          <w:color w:val="FFFFFF"/>
          <w:sz w:val="24"/>
          <w:szCs w:val="20"/>
        </w:rPr>
      </w:pP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t>1º O cliente deverá reservar o local para a caçamba;</w:t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  <w:t>2º A caçamba não deverá ser colocada:</w:t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  <w:t>a) A menos de 10 metros de esquinas.</w:t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  <w:t>b) Sobre calçadas, praças, calçadões e faixas de pedestres.</w:t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  <w:t>c) Fechando ou cobrindo bueiros, pontos de ônibus e táxi.</w:t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  <w:t>d) Em locais onde é proibido estacionar automóveis (em zona azul o procedimento é o mesmo de carros, mediante somente autorização fornecida pela CET, a qual deverá ser obtida e apresentada pelo gerador para o locador).</w:t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  <w:t>3º A caçamba não será retirada com excesso de carga, a mesma deverá ser cheia até o limite da borda;</w:t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  <w:t>4º Não é permitido colocar resíduo industrial, pneus, lixo doméstico, hospitalar, químico, orgânico-animal ou fluidos em geral;</w:t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  <w:t>5º Para podas, gramas, móveis, sintéticos, materiais volumosos, gesso, vidro, madeiras e demais resíduos que não forem considerados como materiais inertes, será cobrado um valor complementar conforme o tipo de material, que deverá ser selecionado no momento da compra através de tabela de preços própria;</w:t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  <w:t>6º A retirada ou troca de caçamba somente será feita a pedido do cliente, a não ser em situações de risco, urgência ou exigência pública Ex.: feiras livres, festas na via pública, acidentes de trânsito, obras na via ou por qualquer solicitação da LIMPURB, CET, DSV, Administração Regional, etc;</w:t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  <w:t>7ºO prazo de permanência da caçamba será de no máximo cinco dias;</w:t>
      </w:r>
      <w:r w:rsidRPr="00D03A33">
        <w:rPr>
          <w:rFonts w:ascii="Verdana" w:hAnsi="Verdana"/>
          <w:b/>
          <w:bCs/>
          <w:color w:val="FFFFFF"/>
          <w:sz w:val="24"/>
          <w:szCs w:val="20"/>
          <w:shd w:val="clear" w:color="auto" w:fill="000000"/>
        </w:rPr>
        <w:br/>
        <w:t>As normas acima foram expedidas pela Secretaria das Administrações Regionais, LIMPURB e PMSP.</w:t>
      </w:r>
    </w:p>
    <w:p w:rsidR="00D03A33" w:rsidRDefault="00D03A33" w:rsidP="00D03A33"/>
    <w:p w:rsidR="009004B8" w:rsidRDefault="009004B8"/>
    <w:sectPr w:rsidR="009004B8" w:rsidSect="00900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herry Cream Sod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03A33"/>
    <w:rsid w:val="004420DE"/>
    <w:rsid w:val="006A3663"/>
    <w:rsid w:val="009004B8"/>
    <w:rsid w:val="00D03A33"/>
    <w:rsid w:val="00EB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33"/>
    <w:pPr>
      <w:spacing w:after="0" w:line="240" w:lineRule="auto"/>
    </w:pPr>
    <w:rPr>
      <w:rFonts w:ascii="Simplified Arabic Fixed" w:hAnsi="Simplified Arabic Fixed" w:cs="Simplified Arabic Fixed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ROTEIROS</dc:creator>
  <cp:lastModifiedBy>ROTEIROS</cp:lastModifiedBy>
  <cp:revision>2</cp:revision>
  <dcterms:created xsi:type="dcterms:W3CDTF">2013-07-01T13:58:00Z</dcterms:created>
  <dcterms:modified xsi:type="dcterms:W3CDTF">2013-07-01T13:58:00Z</dcterms:modified>
</cp:coreProperties>
</file>