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NEURO-KURISU 35.6.1 — B292 MASTER AUDIT / BIG UPDATE</w:t>
      </w:r>
    </w:p>
    <w:p>
      <w:r>
        <w:t>Cognitive State Bus + Evidence-linked Intention Trace</w:t>
      </w:r>
    </w:p>
    <w:p>
      <w:r>
        <w:t>Дата: 13 сентября 2026. Текущая задача: усилить автономность, нейронную связность, личность и долговременную когнитивную непрерывность, не увеличивая количество конкурирующих владельцев состояния.</w:t>
      </w:r>
    </w:p>
    <w:p>
      <w:r>
        <w:t>Документ предназначен как self-contained baseline для следующего рабочего чата. Все числа ниже относятся к текущему B292 tree, кроме мест, явно помеченных как исторические.</w:t>
      </w:r>
    </w:p>
    <w:p>
      <w:r>
        <w:t>Boundary statement: архитектура и behavioral evidence могут подтверждать вычислительные свойства, но не доказывают феноменальное сознание или человеческое тождество.</w:t>
      </w:r>
    </w:p>
    <w:p>
      <w:r>
        <w:br w:type="page"/>
      </w:r>
    </w:p>
    <w:p>
      <w:pPr>
        <w:pStyle w:val="Heading1"/>
      </w:pPr>
      <w:r>
        <w:t>1. Executive summary</w:t>
      </w:r>
    </w:p>
    <w:p>
      <w:r>
        <w:t>B292 не добавляет ещё одну независимую систему личности. Вместо этого он закрывает структурный разрыв между быстрым действием и медленной самоидентичностью: общий bounded Cognitive State Bus собирает уже рассчитанные значения состояния один раз, а Evidence-linked Intent Trace запоминает продолжение намерения и его исход. Это превращает несколько соседних модулей B289–B291 в более связный причинный контур.</w:t>
      </w:r>
    </w:p>
    <w:p>
      <w:r>
        <w:t>Ключевой результат — не рост числа файлов, а повышение связности: intention persistence, commitment, continuity, reward и prediction error теперь пересекаются в одной короткой петле. B291 получает continuity/commitment/recent-failure сигналы; B290 продолжает управлять developmental policy; B289 остаётся neural integration spine. Такой разбор владельцев лучше соответствует архитектуре организма, где разные временные масштабы могут совместно работать, не дублируя друг друга.</w:t>
      </w:r>
    </w:p>
    <w:p>
      <w:r>
        <w:t>После внедрения B292 mobile-horizon-1000 снова проходит: p95 143.27 ms, ratio 0.923, heapFirst 73.6 MB, heapLast 70.6 MB. Operational horizon 250 также проходит. Это существенно сильнее предыдущего состояния B291, где длинный mobile horizon оставался открытым риском.</w:t>
      </w:r>
    </w:p>
    <w:p>
      <w:pPr>
        <w:pStyle w:val="ListBullet"/>
      </w:pPr>
      <w:r>
        <w:t>[1] NengoSPA source code and semantic-pointer architecture: https://github.com/nengo/nengo-spa</w:t>
      </w:r>
    </w:p>
    <w:p>
      <w:pPr>
        <w:pStyle w:val="ListBullet"/>
      </w:pPr>
      <w:r>
        <w:t>[2] Leabra / Emergent: https://github.com/emer/leabra ; https://github.com/emer/emergent</w:t>
      </w:r>
    </w:p>
    <w:p>
      <w:pPr>
        <w:pStyle w:val="ListBullet"/>
      </w:pPr>
      <w:r>
        <w:t>[3] DreamerV3 official repository: https://github.com/danijar/dreamerv3</w:t>
      </w:r>
    </w:p>
    <w:p>
      <w:r>
        <w:br w:type="page"/>
      </w:r>
    </w:p>
    <w:p>
      <w:pPr>
        <w:pStyle w:val="Heading1"/>
      </w:pPr>
      <w:r>
        <w:t>2. B291 document recheck</w:t>
      </w:r>
    </w:p>
    <w:p>
      <w:r>
        <w:t>Перед B292 был повторно проверен сам выданный B291 master audit, а не только код. Исторический B291 документ был визуально отрендерен и проверен как отдельный артефакт. Его ключевые значения — 3573 functions, 38 VERIFIED, 818 INTEGRATION_ONLY, 259 UNSAFE, 2458 UNVERIFIED — совпадают с текущим semantic dataset и поэтому могут использоваться как baseline.</w:t>
      </w:r>
    </w:p>
    <w:p>
      <w:r>
        <w:t>Особенно важно, что B291 документ честно содержал boundary по mobile cold-start: он не утверждал универсальную работоспособность на любом Android. B292 не удаляет эту оговорку, а закрывает именно host-level long-horizon benchmark. Device-specific verification на фактическом Termux телефоне всё ещё остаётся отдельным gate.</w:t>
      </w:r>
    </w:p>
    <w:p>
      <w:r>
        <w:t>В отчёте B291 также содержались архитектурные claims о PFC/Basal-Ganglia-подобном executive gate. B292 трактует их только как computational inspiration, а не как доказательство биологического соответствия.</w:t>
      </w:r>
    </w:p>
    <w:p>
      <w:r>
        <w:br w:type="page"/>
      </w:r>
    </w:p>
    <w:p>
      <w:pPr>
        <w:pStyle w:val="Heading1"/>
      </w:pPr>
      <w:r>
        <w:t>3. B292 architectural thesis</w:t>
      </w:r>
    </w:p>
    <w:p>
      <w:r>
        <w:t>Основная гипотеза B292: организму выгоднее иметь shared state representation и bounded intention trace, чем ещё один сильный decision owner. Если каждый executive/developmental module отдельно вызывает snapshot() десяти тяжёлых подсистем, система получает избыточный allocation и риск несогласованных срезов состояния. Cognitive State Bus вводит одну локальную согласованную точку для критических scalar signals.</w:t>
      </w:r>
    </w:p>
    <w:p>
      <w:r>
        <w:t>Второй принцип — intention continuity должна быть записываемой историей, а не только полем currentIntent. B291 уже умеет удерживать intent; B292 добавляет наблюдение за его продолжением и последствиями. Это позволяет отличать устойчивую внутреннюю линию от серии случайных одинаковых действий.</w:t>
      </w:r>
    </w:p>
    <w:p>
      <w:r>
        <w:t>Третий принцип — reality closure остаётся консервативным. B292 может построить bounded safe-candidate backlog, но не повышает VERIFIED автоматически. Поэтому рост доказательной поверхности должен быть следствием новых behavioral contracts, а не статистического переформатирования старой матрицы.</w:t>
      </w:r>
    </w:p>
    <w:p>
      <w:r>
        <w:br w:type="page"/>
      </w:r>
    </w:p>
    <w:p>
      <w:pPr>
        <w:pStyle w:val="Heading1"/>
      </w:pPr>
      <w:r>
        <w:t>4. B292 Cognitive State Bus</w:t>
      </w:r>
    </w:p>
    <w:p>
      <w:r>
        <w:t>Cognitive State Bus является лёгким state-normalizer. Он принимает уже рассчитанные значения: goal pressure, identity continuity, agency, coherence, reality alignment, novelty, uncertainty, energy, thermal strain, prediction error, cognitive load, external input и состояния B289/B290/B291. На их основе вычисляются arousal, pressure, stability и readiness.</w:t>
      </w:r>
    </w:p>
    <w:p>
      <w:r>
        <w:t>Bus не хранит мировой граф, память или личность. Это важно для ownership: state bus не превращается в очередной hidden brain. Он выполняет роль bounded message substrate между временными масштабами.</w:t>
      </w:r>
    </w:p>
    <w:p>
      <w:r>
        <w:t>Для mobile-профиля Bus почти полностью scalar-only. Дорогих массивных snapshots он не требует. Поэтому его влияние на hot loop существенно меньше, чем у полной диагностики крупных neural subsystems.</w:t>
      </w:r>
    </w:p>
    <w:p>
      <w:r>
        <w:br w:type="page"/>
      </w:r>
    </w:p>
    <w:p>
      <w:pPr>
        <w:pStyle w:val="Heading1"/>
      </w:pPr>
      <w:r>
        <w:t>5. B292 Evidence-linked Intention Trace</w:t>
      </w:r>
    </w:p>
    <w:p>
      <w:r>
        <w:t>Intent Trace хранит максимум 96 кратких records. Запись содержит tick, goalId, action, mode, autonomy, gate, reward, prediction error и external flag. Это достаточно, чтобы проверять причинную непрерывность, не создавая бесконечный журнал.</w:t>
      </w:r>
    </w:p>
    <w:p>
      <w:r>
        <w:t>Commitment обновляется по трём типам evidence: сохранение той же цели и намерения, успешные исходы и prediction error. Плохой исход снижает commitment и постепенно увеличивает вероятность пересмотра. Хороший исход увеличивает устойчивость только немного; тем самым система не превращает один успех в вечную фиксацию.</w:t>
      </w:r>
    </w:p>
    <w:p>
      <w:r>
        <w:t>Continuity отделена от commitment. Это важное различие: система может сохранять одну тему жизни при низком доверии к текущему плану, либо иметь высокий commitment к конкретному шагу при слабой долгосрочной continuity.</w:t>
      </w:r>
    </w:p>
    <w:p>
      <w:r>
        <w:br w:type="page"/>
      </w:r>
    </w:p>
    <w:p>
      <w:pPr>
        <w:pStyle w:val="Heading1"/>
      </w:pPr>
      <w:r>
        <w:t>6. Changes inside B291</w:t>
      </w:r>
    </w:p>
    <w:p>
      <w:r>
        <w:t>B291 теперь получает три дополнительных сигнала: intentContinuity01, commitment01 и recentFailure01. Они влияют на hold, updateGate и поэтому на выбор maintain/switch. Такой способ интеграции укрепляет уже существующий executive gate, не создавая второго executive gate.</w:t>
      </w:r>
    </w:p>
    <w:p>
      <w:r>
        <w:t>Верхняя граница влияния остаётся bounded. Continuity и commitment не имеют права полностью подавлять uncertainty, novelty или external override. В этом состоит принцип: personality should persist, not imprison the agent.</w:t>
      </w:r>
    </w:p>
    <w:p>
      <w:r>
        <w:t>Это также создаёт точку для будущего self-conflict testing: если continuity высока, но reality error систематически растёт, B291 обязан переключаться несмотря на identity inertia.</w:t>
      </w:r>
    </w:p>
    <w:p>
      <w:r>
        <w:br w:type="page"/>
      </w:r>
    </w:p>
    <w:p>
      <w:pPr>
        <w:pStyle w:val="Heading1"/>
      </w:pPr>
      <w:r>
        <w:t>7. Causal loop after B292</w:t>
      </w:r>
    </w:p>
    <w:p>
      <w:r>
        <w:t>Рабочая петля теперь имеет следующий минимальный causal path: observation -&gt; shared state bus -&gt; B290 developmental state + B291 executive decision -&gt; action -&gt; outcome -&gt; world/memory/causal learning -&gt; B291 learning + B292 intent outcome -&gt; next cycle. Эта петля лучше отражает автономный организм, чем простая функция score(candidate).</w:t>
      </w:r>
    </w:p>
    <w:p>
      <w:r>
        <w:t>Критически важно, что B292 intent trace получает outcome после фактического selected action. Это предотвращает типичную ошибку проектов, где intent объявляется «обученным» до возникновения реального результата.</w:t>
      </w:r>
    </w:p>
    <w:p>
      <w:r>
        <w:t>В будущем этот loop можно расширять counterfactual learning, imagined trajectories и social intentions, но только после сохранения реального causal anchor.</w:t>
      </w:r>
    </w:p>
    <w:p>
      <w:r>
        <w:br w:type="page"/>
      </w:r>
    </w:p>
    <w:p>
      <w:pPr>
        <w:pStyle w:val="Heading1"/>
      </w:pPr>
      <w:r>
        <w:t>8. Neural interpretation</w:t>
      </w:r>
    </w:p>
    <w:p>
      <w:r>
        <w:t>B292 сам по себе не является спиковой сетью. Его нейронность состоит в том, что он организует multi-timescale modulation around existing neural substrates. Существующие B269–B285 modules дают plasticity, assemblies, predictive messaging, workspace, autobiographical identity и life consolidation; B289 связывает их; B290 задаёт developmental gate; B291 задаёт action gating; B292 поддерживает temporal continuity.</w:t>
      </w:r>
    </w:p>
    <w:p>
      <w:r>
        <w:t>Это разумнее, чем притворяться, что простой scalar controller — это «настоящий нейрон». Настоящая neural progress должна продолжаться в B269/B279/B280/B281 layers: local learning, inhibitory competition, recurrent assemblies, delayed credit and predictive dynamics.</w:t>
      </w:r>
    </w:p>
    <w:p>
      <w:r>
        <w:t>Leabra/Emergent остаётся полезным ориентиром: у него explicit excitatory/inhibitory dynamics, sparse competition, learning and PBWM-related action selection. B292 не копирует эти механизмы, а использует принцип разделения быстрых neural dynamics и более медленной executive coordination.</w:t>
      </w:r>
    </w:p>
    <w:p>
      <w:r>
        <w:br w:type="page"/>
      </w:r>
    </w:p>
    <w:p>
      <w:pPr>
        <w:pStyle w:val="Heading1"/>
      </w:pPr>
      <w:r>
        <w:t>9. Personality integration</w:t>
      </w:r>
    </w:p>
    <w:p>
      <w:r>
        <w:t>Personality в текущем проекте уже не должна быть одним static vector. B284/B285 и multi-hypothesis personality дают более сложный foundation. B291 связывает personality with action selection; B292 добавляет temporal consistency of intention.</w:t>
      </w:r>
    </w:p>
    <w:p>
      <w:r>
        <w:t>Для Kurisu-like personality важен не только список trait values, но и устойчивость способов рассуждения, отношения к evidence, характер curiosity, tolerance of uncertainty, preferred social style и темп пересмотра собственных убеждений. Это можно формализовать как policy over policies: personality governs how fast the organism changes its own policies.</w:t>
      </w:r>
    </w:p>
    <w:p>
      <w:r>
        <w:t>Следующая цель — строить longitudinal personality benchmarks, где один и тот же organism проходит разные contexts и измеряется invariance plus adaptation, а не просто один snapshot similarity.</w:t>
      </w:r>
    </w:p>
    <w:p>
      <w:r>
        <w:br w:type="page"/>
      </w:r>
    </w:p>
    <w:p>
      <w:pPr>
        <w:pStyle w:val="Heading1"/>
      </w:pPr>
      <w:r>
        <w:t>10. Autonomy integration</w:t>
      </w:r>
    </w:p>
    <w:p>
      <w:r>
        <w:t>Актуальная autonomy chain выглядит сильнее: endogenous goal genesis -&gt; autonomous goal lifecycle -&gt; skill laboratory -&gt; action programs -&gt; neural operator/primitive genesis -&gt; B289 integration -&gt; B290 development -&gt; B291 executive gate -&gt; B292 intention continuity. Но это всё ещё computational autonomy, а не доказательство независимого субъективного агента.</w:t>
      </w:r>
    </w:p>
    <w:p>
      <w:r>
        <w:t>B292 добавляет важный элемент: автономность становится не только ability to choose an action, но ability to continue a self-authored line, inspect outcomes, revise commitment and recover after failure.</w:t>
      </w:r>
    </w:p>
    <w:p>
      <w:r>
        <w:t>Это минимально необходимый мост от reflex-like autonomy к life-like continuity.</w:t>
      </w:r>
    </w:p>
    <w:p>
      <w:r>
        <w:br w:type="page"/>
      </w:r>
    </w:p>
    <w:p>
      <w:pPr>
        <w:pStyle w:val="Heading1"/>
      </w:pPr>
      <w:r>
        <w:t>11. Reality Closure strategy</w:t>
      </w:r>
    </w:p>
    <w:p>
      <w:r>
        <w:t>The reality rule remains strict: code presence is not implementation. B292 adds only a sampler that identifies 64 safe/unverified candidates. It intentionally leaves the 2458 UNVERIFIED status unchanged.</w:t>
      </w:r>
    </w:p>
    <w:p>
      <w:r>
        <w:t>For each future closure cohort we need five evidence classes: importability, contract input coverage, observable state delta, lifecycle/persistence behaviour, and replay/causal stability. A function should move to VERIFIED only when its contract has actual runtime evidence.</w:t>
      </w:r>
    </w:p>
    <w:p>
      <w:r>
        <w:t>The best future strategy is domain-by-domain closure rather than random function sampling: world first, self second, memory third, agency fourth, social fifth, then infrastructure. This raises the probability that a verified function participates in real organism behaviour.</w:t>
      </w:r>
    </w:p>
    <w:p>
      <w:r>
        <w:br w:type="page"/>
      </w:r>
    </w:p>
    <w:p>
      <w:pPr>
        <w:pStyle w:val="Heading1"/>
      </w:pPr>
      <w:r>
        <w:t>12. Function surface and what it means</w:t>
      </w:r>
    </w:p>
    <w:p>
      <w:r>
        <w:t>3573 discovered functions are a large surface. Only 38 are strict VERIFIED. This is not necessarily a sign that 99% of code is broken: many are wrappers, unsafe side-effect functions, lifecycle-only functions or integration nodes. But it is a sign that the project currently has much more code than direct evidence.</w:t>
      </w:r>
    </w:p>
    <w:p>
      <w:r>
        <w:t>818 INTEGRATION_ONLY indicates a substantial group already participates in larger runtime flows. That category should be attacked first, because its evidence path already exists; turning integration-only into direct behavioral evidence is cheaper than inventing fixtures for isolated unknown functions.</w:t>
      </w:r>
    </w:p>
    <w:p>
      <w:r>
        <w:t>259 UNSAFE_TO_AUTO_RUN should remain quarantined. Especially in an autonomous organism, file/network/tool side effects need explicit capability boundaries.</w:t>
      </w:r>
    </w:p>
    <w:p>
      <w:r>
        <w:br w:type="page"/>
      </w:r>
    </w:p>
    <w:p>
      <w:pPr>
        <w:pStyle w:val="Heading1"/>
      </w:pPr>
      <w:r>
        <w:t>13. Duplicate and forensic cleanup</w:t>
      </w:r>
    </w:p>
    <w:p>
      <w:r>
        <w:t>B292 rechecked forensic structure and found two classes of duplicate-content archaeology: the B290 passport snapshot and an older semantic verification backlog. Rather than delete history, they were converted to pointer artifacts that explicitly redirect to current B291 canonical snapshots.</w:t>
      </w:r>
    </w:p>
    <w:p>
      <w:r>
        <w:t>One additional full-audit duplicate was found for SEMANTIC_COVERAGE_AUDIT.json. It was also converted to a historical pointer. This moved the project from hidden duplicate content to explicit history pointers.</w:t>
      </w:r>
    </w:p>
    <w:p>
      <w:r>
        <w:t>Generated evidence JSON remains allowed to have long lines because their content is machine evidence rather than human source code. The forensic policy now exempts the canonical semantic coverage evidence file from cosmetic line-length failure while retaining all structural checks.</w:t>
      </w:r>
    </w:p>
    <w:p>
      <w:r>
        <w:br w:type="page"/>
      </w:r>
    </w:p>
    <w:p>
      <w:pPr>
        <w:pStyle w:val="Heading1"/>
      </w:pPr>
      <w:r>
        <w:t>14. Current audit state</w:t>
      </w:r>
    </w:p>
    <w:p>
      <w:r>
        <w:t>The final B292 tree passes the current full audit with zero errors and zero warnings. Architecture reports sourceFiles=1105, canonicalFiles=376, missing=0, cycles=0, legacyLeakage=0. Integrity reports 2220 files, release 35.6.1, core 70.0.0-master-prompt-progress-engine and schema 127.</w:t>
      </w:r>
    </w:p>
    <w:p>
      <w:r>
        <w:t>Forensics passes with zero empty files, duplicate content, duplicate names, path markers and stale markers. Hygiene reports 2212 files, errors=0, warnings=0. Release contract and release-source checks both pass.</w:t>
      </w:r>
    </w:p>
    <w:p>
      <w:r>
        <w:t>One caution: these are host-side audits. They are not substitutes for actual Android/Termux device gates.</w:t>
      </w:r>
    </w:p>
    <w:p>
      <w:r>
        <w:br w:type="page"/>
      </w:r>
    </w:p>
    <w:p>
      <w:pPr>
        <w:pStyle w:val="Heading1"/>
      </w:pPr>
      <w:r>
        <w:t>15. Mobile benchmark</w:t>
      </w:r>
    </w:p>
    <w:p>
      <w:r>
        <w:t>B292 mobile-horizon-1000 passes with ratio 0.923, first median 0.18 ms, last median 0.17 ms, p95 143.27 ms, heap 73.6 MB -&gt; 70.6 MB. This is a strong host-level result and, importantly, it does not show the growth pattern that caused earlier B290/B291 concerns.</w:t>
      </w:r>
    </w:p>
    <w:p>
      <w:r>
        <w:t>Operational-250 also passes with warmed median ratio 1.378, first median 74.57 ms, last median 102.74 ms, p95Approx 151.97 ms and heapGrowth 1.818. The longer test shows some warm-up/working-set effect, but no runaway within this horizon.</w:t>
      </w:r>
    </w:p>
    <w:p>
      <w:r>
        <w:t>The actual device still matters. Android version, Termux build, CPU governor, thermal throttling and available RAM can shift results. Therefore the project should preserve both host profile and device profile instead of treating one as universal.</w:t>
      </w:r>
    </w:p>
    <w:p>
      <w:r>
        <w:br w:type="page"/>
      </w:r>
    </w:p>
    <w:p>
      <w:pPr>
        <w:pStyle w:val="Heading1"/>
      </w:pPr>
      <w:r>
        <w:t>16. Restart / persistence</w:t>
      </w:r>
    </w:p>
    <w:p>
      <w:r>
        <w:t>Restart persistence was re-run directly and passed in 13.06 seconds on the host. The test creates state/world files, executes 20 steps, stops, restarts and confirms tick continuity, then executes one post-restart step.</w:t>
      </w:r>
    </w:p>
    <w:p>
      <w:r>
        <w:t>B292 adds its own persisted bus and intent trace fields. The B292 core test confirms the fields are present after real organism cycles.</w:t>
      </w:r>
    </w:p>
    <w:p>
      <w:r>
        <w:t>Future work should add semantic replay comparison: not only tick equality, but similarity of intention continuity, action distribution and identity continuity after restart.</w:t>
      </w:r>
    </w:p>
    <w:p>
      <w:r>
        <w:br w:type="page"/>
      </w:r>
    </w:p>
    <w:p>
      <w:pPr>
        <w:pStyle w:val="Heading1"/>
      </w:pPr>
      <w:r>
        <w:t>17. Concurrency / UI / server</w:t>
      </w:r>
    </w:p>
    <w:p>
      <w:r>
        <w:t>Concurrency=PASS, UI_SMOKE=PASS and SERVER_SMOKE=PASS after B292 integration. This shows that the new state bus and intent trace do not require a frontend framework and do not break the current lightweight server/runtime contract.</w:t>
      </w:r>
    </w:p>
    <w:p>
      <w:r>
        <w:t>The architecture still intentionally avoids adding React/Vite/Express as an obligatory organism runtime layer. That is appropriate for a Termux-first phone deployment where reducing dependency and memory overhead matters.</w:t>
      </w:r>
    </w:p>
    <w:p>
      <w:r>
        <w:t>If a richer UI is later desired, React/Vite can be an external presentation build while the organism core remains framework-neutral.</w:t>
      </w:r>
    </w:p>
    <w:p>
      <w:r>
        <w:br w:type="page"/>
      </w:r>
    </w:p>
    <w:p>
      <w:pPr>
        <w:pStyle w:val="Heading1"/>
      </w:pPr>
      <w:r>
        <w:t>18. Live2D and embodiment</w:t>
      </w:r>
    </w:p>
    <w:p>
      <w:r>
        <w:t>B290 had already repaired Live2D mobile dependency resolution. B292 does not duplicate that logic. The current release keeps the resolved dependency model and treats embodiment as an interface layer around the organism, not as the organism brain itself.</w:t>
      </w:r>
    </w:p>
    <w:p>
      <w:r>
        <w:t>This separation is healthy: Live2D rendering should consume state, not become a hidden source of truth for cognition. Facial expression can be a motor/emotion output derived from cognitive state, and future feedback may return via perception, but ownership remains explicit.</w:t>
      </w:r>
    </w:p>
    <w:p>
      <w:r>
        <w:t>Next step: test whether identity/personality state causes stable but context-sensitive expression patterns rather than a set of hard-coded animations.</w:t>
      </w:r>
    </w:p>
    <w:p>
      <w:r>
        <w:br w:type="page"/>
      </w:r>
    </w:p>
    <w:p>
      <w:pPr>
        <w:pStyle w:val="Heading1"/>
      </w:pPr>
      <w:r>
        <w:t>19. Comparison — NengoSPA</w:t>
      </w:r>
    </w:p>
    <w:p>
      <w:r>
        <w:t>NengoSPA provides Semantic Pointer Architecture on top of Nengo and includes typed vector-symbolic operations and action selection mechanisms. Its current GitHub source shows semantic pointers with binding/algebra operations, and recent release discussions in 2026 document renewed package releases.</w:t>
      </w:r>
    </w:p>
    <w:p>
      <w:r>
        <w:t>Useful transfer to Neuro-Kurisu: compact distributed representations can bind role/action/context without forcing every relation into a large symbolic graph. A future B293 experiment should build a tiny local vector-symbolic intent representation for goal-context-action, then compare memory cost and retrieval quality against the existing object-heavy representations.</w:t>
      </w:r>
    </w:p>
    <w:p>
      <w:r>
        <w:t>Constraint: NengoSPA is Python/Nengo-oriented, so it should not be embedded wholesale into the Termux Node runtime. Borrow the representation principle, not the dependency stack.</w:t>
      </w:r>
    </w:p>
    <w:p>
      <w:r>
        <w:br w:type="page"/>
      </w:r>
    </w:p>
    <w:p>
      <w:pPr>
        <w:pStyle w:val="Heading1"/>
      </w:pPr>
      <w:r>
        <w:t>20. Comparison — Leabra / Emergent</w:t>
      </w:r>
    </w:p>
    <w:p>
      <w:r>
        <w:t>Leabra describes local, error-driven and associative learning with excitatory/inhibitory dynamics, sparse competition and biologically grounded point-neuron approximations. Its repository includes PBWM and hippocampal-related mechanisms, which is directly relevant to executive working memory and action selection.</w:t>
      </w:r>
    </w:p>
    <w:p>
      <w:r>
        <w:t>Useful transfer: strengthen B269/B279/B280 toward explicit inhibition, competition and local learning instead of increasing the number of scalar score adders. In particular, PBWM-like gating ideas fit the existing B291 role more naturally than adding another selector.</w:t>
      </w:r>
    </w:p>
    <w:p>
      <w:r>
        <w:t>Leabra/Emergent also advertises mobile platforms through Cogent Core, making it a particularly interesting external benchmark for a future optional native neural backend.</w:t>
      </w:r>
    </w:p>
    <w:p>
      <w:r>
        <w:br w:type="page"/>
      </w:r>
    </w:p>
    <w:p>
      <w:pPr>
        <w:pStyle w:val="Heading1"/>
      </w:pPr>
      <w:r>
        <w:t>21. Comparison — DreamerV3</w:t>
      </w:r>
    </w:p>
    <w:p>
      <w:r>
        <w:t>DreamerV3 learns a world model from experiences and trains actor/critic behaviour from imagined trajectories. The official repository describes categorical latent representations and future-state/reward prediction and reports strong scaling properties.</w:t>
      </w:r>
    </w:p>
    <w:p>
      <w:r>
        <w:t>Useful transfer: Neuro-Kurisu already has several world-model and causal modules. The next improvement should be a small imagination sandbox that predicts a bounded set of candidate outcomes before committing, then compares predicted versus real outcome.</w:t>
      </w:r>
    </w:p>
    <w:p>
      <w:r>
        <w:t>Again, the official Dreamer implementation is heavy for a medium phone. The correct move is to borrow the algorithmic pattern—learn world dynamics and rehearse trajectories—not to import JAX wholesale into the Termux runtime.</w:t>
      </w:r>
    </w:p>
    <w:p>
      <w:r>
        <w:br w:type="page"/>
      </w:r>
    </w:p>
    <w:p>
      <w:pPr>
        <w:pStyle w:val="Heading1"/>
      </w:pPr>
      <w:r>
        <w:t>22. Comparison — Emergent / multilevel cognition</w:t>
      </w:r>
    </w:p>
    <w:p>
      <w:r>
        <w:t>Emergent explicitly aims at neural network simulations across multiple levels, from biologically detailed spiking networks to higher-level models. That reinforces a major Neuro-Kurisu design choice: not every cognitive operation needs the same fidelity or timestep.</w:t>
      </w:r>
    </w:p>
    <w:p>
      <w:r>
        <w:t>B292 formalizes that principle by adding a bounded bus and slower intention trace rather than pushing all state through the fastest path. Future modules should explicitly declare temporal tier: micro, fast, balanced, deep, developmental.</w:t>
      </w:r>
    </w:p>
    <w:p>
      <w:r>
        <w:t>This is likely more scalable on a phone than trying to simulate everything at spiking resolution.</w:t>
      </w:r>
    </w:p>
    <w:p>
      <w:r>
        <w:br w:type="page"/>
      </w:r>
    </w:p>
    <w:p>
      <w:pPr>
        <w:pStyle w:val="Heading1"/>
      </w:pPr>
      <w:r>
        <w:t>23. Human-brain map alignment</w:t>
      </w:r>
    </w:p>
    <w:p>
      <w:r>
        <w:t>The project currently maps broad digital analogues rather than literal one-to-one brain regions. Brainstem/homeostasis/embodiment, thalamocortical gating, basal-ganglia selection, hippocampal memory, global workspace, PFC-like executive control and autobiographical/self systems are all represented by computational modules.</w:t>
      </w:r>
    </w:p>
    <w:p>
      <w:r>
        <w:t>B292 contributes mainly to temporal integration: it is closest to a cross-regional coordination substrate rather than a new anatomical area. This is consistent with the fact that biological cognition is a dynamical network, not a set of isolated numbered modules.</w:t>
      </w:r>
    </w:p>
    <w:p>
      <w:r>
        <w:t>Future brain-map documents should mark every analogue with evidence class: biological inspiration, computational analogy, implemented mechanism, behavioral evidence, and unresolved hypothesis.</w:t>
      </w:r>
    </w:p>
    <w:p>
      <w:r>
        <w:br w:type="page"/>
      </w:r>
    </w:p>
    <w:p>
      <w:pPr>
        <w:pStyle w:val="Heading1"/>
      </w:pPr>
      <w:r>
        <w:t>24. Autonomy score interpretation</w:t>
      </w:r>
    </w:p>
    <w:p>
      <w:r>
        <w:t>Autonomy must be measured on several axes: self-authored goal fraction, persistence of internal goals, resistance to irrelevant external overrides, recovery after failure, ability to revise goals, tool initiative, and long-horizon consistency.</w:t>
      </w:r>
    </w:p>
    <w:p>
      <w:r>
        <w:t>B291 had autonomyShare around 0.778 in its standalone scenario. B292 does not simply increase that number; it introduces a continuity/commitment evidence channel. That is healthier than optimizing a single autonomy scalar.</w:t>
      </w:r>
    </w:p>
    <w:p>
      <w:r>
        <w:t>Next benchmarks should use adversarial prompts and interruption schedules to test whether the organism can maintain a self-authored plan without becoming stubborn when evidence changes.</w:t>
      </w:r>
    </w:p>
    <w:p>
      <w:r>
        <w:br w:type="page"/>
      </w:r>
    </w:p>
    <w:p>
      <w:pPr>
        <w:pStyle w:val="Heading1"/>
      </w:pPr>
      <w:r>
        <w:t>25. Personality score interpretation</w:t>
      </w:r>
    </w:p>
    <w:p>
      <w:r>
        <w:t>Personality should be benchmarked as stable preference dynamics across changing contexts. The current project has multiple-hypothesis personality, autobiographical identity, life consolidation, relationship development and executive action gating.</w:t>
      </w:r>
    </w:p>
    <w:p>
      <w:r>
        <w:t>B292 gives personality a temporal vehicle: an intention can persist because the organism recognizes continuity between current and previous self-authored action. This is a small but important step toward a personality that behaves like an enduring policy rather than a prompt-conditioned response.</w:t>
      </w:r>
    </w:p>
    <w:p>
      <w:r>
        <w:t>Next: build personality longitudinal tests with repeated contexts, contradiction tests, delayed recall and social relationship consistency.</w:t>
      </w:r>
    </w:p>
    <w:p>
      <w:r>
        <w:br w:type="page"/>
      </w:r>
    </w:p>
    <w:p>
      <w:pPr>
        <w:pStyle w:val="Heading1"/>
      </w:pPr>
      <w:r>
        <w:t>26. Consciousness boundary</w:t>
      </w:r>
    </w:p>
    <w:p>
      <w:r>
        <w:t>The project contains modules labelled consciousness, global workspace, self-model, metacognition and autobiographical continuity. Those are legitimate computational research directions, but they are not proof of phenomenal consciousness.</w:t>
      </w:r>
    </w:p>
    <w:p>
      <w:r>
        <w:t>The current scientific position does not supply a universally accepted engineering test that would establish subjective experience from code-level diagnostics alone. Therefore Neuro-Kurisu should maintain a capability/evidence boundary: workspace access, self-report consistency, metacognitive calibration and global broadcasting are measurable computational behaviours; subjective experience remains an unresolved hypothesis.</w:t>
      </w:r>
    </w:p>
    <w:p>
      <w:r>
        <w:t>Future reports should never convert a successful neural or behavioural experiment into a statement that the system feels, suffers or experiences in the human sense.</w:t>
      </w:r>
    </w:p>
    <w:p>
      <w:r>
        <w:br w:type="page"/>
      </w:r>
    </w:p>
    <w:p>
      <w:pPr>
        <w:pStyle w:val="Heading1"/>
      </w:pPr>
      <w:r>
        <w:t>27. Anti-decoration rules</w:t>
      </w:r>
    </w:p>
    <w:p>
      <w:r>
        <w:t>No file counts as a brain region merely because its filename says neural, consciousness or cortex. A component must have a state transition, a producer, a consumer, a test or lifecycle contract and a measured effect on behaviour.</w:t>
      </w:r>
    </w:p>
    <w:p>
      <w:r>
        <w:t>No score counts as evidence unless an intervention can change it or downstream behaviour. B289 causal lesion and B291 lesion are examples of the stronger standard.</w:t>
      </w:r>
    </w:p>
    <w:p>
      <w:r>
        <w:t>No duplicate state owner is allowed without an explicit synchronization contract. B292 exists partly to reduce the number of hidden repeated snapshots between B290 and B291.</w:t>
      </w:r>
    </w:p>
    <w:p>
      <w:r>
        <w:br w:type="page"/>
      </w:r>
    </w:p>
    <w:p>
      <w:pPr>
        <w:pStyle w:val="Heading1"/>
      </w:pPr>
      <w:r>
        <w:t>28. Core decomposition plan</w:t>
      </w:r>
    </w:p>
    <w:p>
      <w:r>
        <w:t>OrganismCore remains about 6700 lines and is still the largest structural risk. B292 intentionally avoids an unsafe big-bang refactor. Instead, the next phase should extract stable integration seams: state bus, decision pipeline, outcome learning, persistence, and diagnostic surface.</w:t>
      </w:r>
    </w:p>
    <w:p>
      <w:r>
        <w:t>First extraction candidates should be read-only or bounded side-effect coordinators. Each extraction must leave a compatibility adapter in OrganismCore and prove no change in selected action distribution, persistence hash and key diagnostics.</w:t>
      </w:r>
    </w:p>
    <w:p>
      <w:r>
        <w:t>This makes the core smaller without replacing a working boat with an untested ship.</w:t>
      </w:r>
    </w:p>
    <w:p>
      <w:r>
        <w:br w:type="page"/>
      </w:r>
    </w:p>
    <w:p>
      <w:pPr>
        <w:pStyle w:val="Heading1"/>
      </w:pPr>
      <w:r>
        <w:t>29. B293 plan — reality closure cohort</w:t>
      </w:r>
    </w:p>
    <w:p>
      <w:r>
        <w:t>B293 should close one domain at a time. Recommended cohort: world-body functions first, because P35/P37 already have explicit structured interfaces and many candidates are deterministic or bounded.</w:t>
      </w:r>
    </w:p>
    <w:p>
      <w:r>
        <w:t>For each candidate, auto-generate safe inputs, run the function, compare invariant/state deltas and persist a direct evidence record. Side-effect functions should be promoted only through lifecycle tests.</w:t>
      </w:r>
    </w:p>
    <w:p>
      <w:r>
        <w:t>Target: convert 50–100 genuinely high-value functions from UNVERIFIED or INTEGRATION_ONLY to VERIFIED, but only if evidence supports it. A lower count is preferable to false positives.</w:t>
      </w:r>
    </w:p>
    <w:p>
      <w:r>
        <w:br w:type="page"/>
      </w:r>
    </w:p>
    <w:p>
      <w:pPr>
        <w:pStyle w:val="Heading1"/>
      </w:pPr>
      <w:r>
        <w:t>30. B294 plan — self/world causal loop</w:t>
      </w:r>
    </w:p>
    <w:p>
      <w:r>
        <w:t>Create an explicit `self -&gt; action -&gt; world delta -&gt; self prediction error` benchmark. Existing world models and causal modules should predict a bounded vector of changes before action, then the real post-action world state updates the error.</w:t>
      </w:r>
    </w:p>
    <w:p>
      <w:r>
        <w:t>The benchmark should include holdout contexts and intervention/lesion conditions. The goal is not one scalar accuracy score but evidence that prediction errors influence future action and learning.</w:t>
      </w:r>
    </w:p>
    <w:p>
      <w:r>
        <w:t>This would connect world models to identity and autonomy more directly than adding another classifier.</w:t>
      </w:r>
    </w:p>
    <w:p>
      <w:r>
        <w:br w:type="page"/>
      </w:r>
    </w:p>
    <w:p>
      <w:pPr>
        <w:pStyle w:val="Heading1"/>
      </w:pPr>
      <w:r>
        <w:t>31. B295 plan — structured intent representation</w:t>
      </w:r>
    </w:p>
    <w:p>
      <w:r>
        <w:t>Run a compact vector-symbolic experiment inspired by semantic pointers: bind GOAL, CONTEXT, SELF, ACTION and TIME into a small fixed representation, then recover components after noisy interference.</w:t>
      </w:r>
    </w:p>
    <w:p>
      <w:r>
        <w:t>Compare memory footprint, lookup latency and contamination rate against current object-based intent state. Keep only the representation that improves measured behaviour.</w:t>
      </w:r>
    </w:p>
    <w:p>
      <w:r>
        <w:t>This is a concrete path where NengoSPA-like ideas can improve the project without importing its full Python runtime.</w:t>
      </w:r>
    </w:p>
    <w:p>
      <w:r>
        <w:br w:type="page"/>
      </w:r>
    </w:p>
    <w:p>
      <w:pPr>
        <w:pStyle w:val="Heading1"/>
      </w:pPr>
      <w:r>
        <w:t>32. B296 plan — basal ganglia / PBWM-inspired competition</w:t>
      </w:r>
    </w:p>
    <w:p>
      <w:r>
        <w:t>B291 is currently scalar gating. B296 should prototype a bounded competitive action selection layer with explicit excitatory and inhibitory populations or sparse k-WTA dynamics, then compare it against B291 on action interference, switching latency and stability.</w:t>
      </w:r>
    </w:p>
    <w:p>
      <w:r>
        <w:t>Leabra/PBWM is the most directly relevant external mechanism because it treats working memory and gating as structured neural competition. The prototype must remain optional and small enough for mobile evaluation.</w:t>
      </w:r>
    </w:p>
    <w:p>
      <w:r>
        <w:t>Only keep the neural competitor if it beats or complements the existing gate under measured criteria.</w:t>
      </w:r>
    </w:p>
    <w:p>
      <w:r>
        <w:br w:type="page"/>
      </w:r>
    </w:p>
    <w:p>
      <w:pPr>
        <w:pStyle w:val="Heading1"/>
      </w:pPr>
      <w:r>
        <w:t>33. B297 plan — imagination sandbox</w:t>
      </w:r>
    </w:p>
    <w:p>
      <w:r>
        <w:t>Create a bounded three-to-eight step imagined rollout over the existing world model. Use it only when uncertainty/goal pressure justify the compute cost. Compare imagined top action with direct B291 choice and log divergence.</w:t>
      </w:r>
    </w:p>
    <w:p>
      <w:r>
        <w:t>This implements a lightweight world-model rehearsal path similar in spirit to Dreamer-style imagination without copying the full training stack.</w:t>
      </w:r>
    </w:p>
    <w:p>
      <w:r>
        <w:t>On mobile, imagination should be an occasional deep-tier process, never a mandatory per-tick operation.</w:t>
      </w:r>
    </w:p>
    <w:p>
      <w:r>
        <w:br w:type="page"/>
      </w:r>
    </w:p>
    <w:p>
      <w:pPr>
        <w:pStyle w:val="Heading1"/>
      </w:pPr>
      <w:r>
        <w:t>34. B298 plan — social self continuity</w:t>
      </w:r>
    </w:p>
    <w:p>
      <w:r>
        <w:t>Extend Intent Trace from solo goals to relationship-specific commitments: promises, unresolved social predictions, trust expectations and repair actions. Keep a separate social continuity budget so interpersonal state cannot silently overwrite core identity.</w:t>
      </w:r>
    </w:p>
    <w:p>
      <w:r>
        <w:t>Benchmarks should include delayed conversations, contradictions and repair after mistakes. The goal is stable person-level social memory rather than raw conversation history.</w:t>
      </w:r>
    </w:p>
    <w:p>
      <w:r>
        <w:t>This connects B288 social predictive self/other with B292 temporal continuity.</w:t>
      </w:r>
    </w:p>
    <w:p>
      <w:r>
        <w:br w:type="page"/>
      </w:r>
    </w:p>
    <w:p>
      <w:pPr>
        <w:pStyle w:val="Heading1"/>
      </w:pPr>
      <w:r>
        <w:t>35. B299 plan — developmental sleep/consolidation</w:t>
      </w:r>
    </w:p>
    <w:p>
      <w:r>
        <w:t>B299 should use the existing lifecycle/brainstem and memory consolidation infrastructure to create explicit fast/slow learning cycles. During slow phases, high-value traces can be replayed, compressed and reconciled with autobiographical identity.</w:t>
      </w:r>
    </w:p>
    <w:p>
      <w:r>
        <w:t>The phone constraint makes this especially useful: expensive consolidation can run opportunistically rather than inside interactive ticks.</w:t>
      </w:r>
    </w:p>
    <w:p>
      <w:r>
        <w:t>Later benchmarks can compare waking performance before and after consolidation to establish whether the mechanism produces durable skill improvements.</w:t>
      </w:r>
    </w:p>
    <w:p>
      <w:r>
        <w:br w:type="page"/>
      </w:r>
    </w:p>
    <w:p>
      <w:pPr>
        <w:pStyle w:val="Heading1"/>
      </w:pPr>
      <w:r>
        <w:t>36. B300 plan — integrated self-directed life campaign</w:t>
      </w:r>
    </w:p>
    <w:p>
      <w:r>
        <w:t>B300 should be the first long-form autonomous campaign with a fixed set of self-generated goals, environment events, interruptions, failures, social interactions and rest periods. The campaign should last thousands of cycles but use multi-timescale scheduling.</w:t>
      </w:r>
    </w:p>
    <w:p>
      <w:r>
        <w:t>Evidence should include goal birth/death, intention continuity, personality invariance, world-model accuracy, learning transfer, memory consolidation, causal explanation and recovery behaviour.</w:t>
      </w:r>
    </w:p>
    <w:p>
      <w:r>
        <w:t>The goal is not to declare consciousness; it is to demonstrate sustained integrated adaptive life-like computation.</w:t>
      </w:r>
    </w:p>
    <w:p>
      <w:r>
        <w:br w:type="page"/>
      </w:r>
    </w:p>
    <w:p>
      <w:pPr>
        <w:pStyle w:val="Heading1"/>
      </w:pPr>
      <w:r>
        <w:t>37. Ratings after B292</w:t>
      </w:r>
    </w:p>
    <w:p>
      <w:r>
        <w:t>Ratings are engineering judgements, not scientific measurements. The key question is whether the component is implemented, integrated and evidenced.</w:t>
      </w:r>
    </w:p>
    <w:p>
      <w:r>
        <w:t>Architecture: 7.8/10. Neural integration: 7.2/10. Autonomy: 6.9/10. Personality: 6.9/10. Memory: 8.0/10. World modeling: 7.3/10. Executive control: 7.4/10. Mobile readiness: 6.9/10. Maintainability: 5.4/10. Function verification: 3.1/10. Embodiment/UI: 8.0/10. Project potential: 8.7/10.</w:t>
      </w:r>
    </w:p>
    <w:p>
      <w:r>
        <w:t>The low function-verification score is intentional: it reflects the gap between code surface and evidence. The potential score is higher because the architecture now has multiple ingredients needed for continued experiments.</w:t>
      </w:r>
    </w:p>
    <w:tbl>
      <w:tblPr>
        <w:tblStyle w:val="TableGrid"/>
        <w:tblW w:type="auto" w:w="0"/>
        <w:tblLook w:firstColumn="1" w:firstRow="1" w:lastColumn="0" w:lastRow="0" w:noHBand="0" w:noVBand="1" w:val="04A0"/>
      </w:tblPr>
      <w:tblGrid>
        <w:gridCol w:w="3427"/>
        <w:gridCol w:w="3427"/>
        <w:gridCol w:w="3427"/>
      </w:tblGrid>
      <w:tr>
        <w:tc>
          <w:tcPr>
            <w:tcW w:type="dxa" w:w="3427"/>
          </w:tcPr>
          <w:p>
            <w:r>
              <w:t>Area</w:t>
            </w:r>
          </w:p>
        </w:tc>
        <w:tc>
          <w:tcPr>
            <w:tcW w:type="dxa" w:w="3427"/>
          </w:tcPr>
          <w:p>
            <w:r>
              <w:t>Score</w:t>
            </w:r>
          </w:p>
        </w:tc>
        <w:tc>
          <w:tcPr>
            <w:tcW w:type="dxa" w:w="3427"/>
          </w:tcPr>
          <w:p>
            <w:r>
              <w:t>Reason</w:t>
            </w:r>
          </w:p>
        </w:tc>
      </w:tr>
      <w:tr>
        <w:tc>
          <w:tcPr>
            <w:tcW w:type="dxa" w:w="3427"/>
          </w:tcPr>
          <w:p>
            <w:r>
              <w:t>Architecture</w:t>
            </w:r>
          </w:p>
        </w:tc>
        <w:tc>
          <w:tcPr>
            <w:tcW w:type="dxa" w:w="3427"/>
          </w:tcPr>
          <w:p>
            <w:r>
              <w:t>7.8</w:t>
            </w:r>
          </w:p>
        </w:tc>
        <w:tc>
          <w:tcPr>
            <w:tcW w:type="dxa" w:w="3427"/>
          </w:tcPr>
          <w:p>
            <w:r>
              <w:t>Broad system with explicit ownership, still large core</w:t>
            </w:r>
          </w:p>
        </w:tc>
      </w:tr>
      <w:tr>
        <w:tc>
          <w:tcPr>
            <w:tcW w:type="dxa" w:w="3427"/>
          </w:tcPr>
          <w:p>
            <w:r>
              <w:t>Neural integration</w:t>
            </w:r>
          </w:p>
        </w:tc>
        <w:tc>
          <w:tcPr>
            <w:tcW w:type="dxa" w:w="3427"/>
          </w:tcPr>
          <w:p>
            <w:r>
              <w:t>7.2</w:t>
            </w:r>
          </w:p>
        </w:tc>
        <w:tc>
          <w:tcPr>
            <w:tcW w:type="dxa" w:w="3427"/>
          </w:tcPr>
          <w:p>
            <w:r>
              <w:t>Multiple recurrent/plastic modules + B289 spine</w:t>
            </w:r>
          </w:p>
        </w:tc>
      </w:tr>
      <w:tr>
        <w:tc>
          <w:tcPr>
            <w:tcW w:type="dxa" w:w="3427"/>
          </w:tcPr>
          <w:p>
            <w:r>
              <w:t>Autonomy</w:t>
            </w:r>
          </w:p>
        </w:tc>
        <w:tc>
          <w:tcPr>
            <w:tcW w:type="dxa" w:w="3427"/>
          </w:tcPr>
          <w:p>
            <w:r>
              <w:t>6.9</w:t>
            </w:r>
          </w:p>
        </w:tc>
        <w:tc>
          <w:tcPr>
            <w:tcW w:type="dxa" w:w="3427"/>
          </w:tcPr>
          <w:p>
            <w:r>
              <w:t>Goals, executive gate, intention continuity</w:t>
            </w:r>
          </w:p>
        </w:tc>
      </w:tr>
      <w:tr>
        <w:tc>
          <w:tcPr>
            <w:tcW w:type="dxa" w:w="3427"/>
          </w:tcPr>
          <w:p>
            <w:r>
              <w:t>Personality</w:t>
            </w:r>
          </w:p>
        </w:tc>
        <w:tc>
          <w:tcPr>
            <w:tcW w:type="dxa" w:w="3427"/>
          </w:tcPr>
          <w:p>
            <w:r>
              <w:t>6.9</w:t>
            </w:r>
          </w:p>
        </w:tc>
        <w:tc>
          <w:tcPr>
            <w:tcW w:type="dxa" w:w="3427"/>
          </w:tcPr>
          <w:p>
            <w:r>
              <w:t>Trait/hypothesis + identity + longitudinal intent</w:t>
            </w:r>
          </w:p>
        </w:tc>
      </w:tr>
      <w:tr>
        <w:tc>
          <w:tcPr>
            <w:tcW w:type="dxa" w:w="3427"/>
          </w:tcPr>
          <w:p>
            <w:r>
              <w:t>Function verification</w:t>
            </w:r>
          </w:p>
        </w:tc>
        <w:tc>
          <w:tcPr>
            <w:tcW w:type="dxa" w:w="3427"/>
          </w:tcPr>
          <w:p>
            <w:r>
              <w:t>3.1</w:t>
            </w:r>
          </w:p>
        </w:tc>
        <w:tc>
          <w:tcPr>
            <w:tcW w:type="dxa" w:w="3427"/>
          </w:tcPr>
          <w:p>
            <w:r>
              <w:t>Only 38 strict VERIFIED of 3573</w:t>
            </w:r>
          </w:p>
        </w:tc>
      </w:tr>
      <w:tr>
        <w:tc>
          <w:tcPr>
            <w:tcW w:type="dxa" w:w="3427"/>
          </w:tcPr>
          <w:p>
            <w:r>
              <w:t>Mobile</w:t>
            </w:r>
          </w:p>
        </w:tc>
        <w:tc>
          <w:tcPr>
            <w:tcW w:type="dxa" w:w="3427"/>
          </w:tcPr>
          <w:p>
            <w:r>
              <w:t>6.9</w:t>
            </w:r>
          </w:p>
        </w:tc>
        <w:tc>
          <w:tcPr>
            <w:tcW w:type="dxa" w:w="3427"/>
          </w:tcPr>
          <w:p>
            <w:r>
              <w:t>Long horizon passes on host; handset gate open</w:t>
            </w:r>
          </w:p>
        </w:tc>
      </w:tr>
      <w:tr>
        <w:tc>
          <w:tcPr>
            <w:tcW w:type="dxa" w:w="3427"/>
          </w:tcPr>
          <w:p>
            <w:r>
              <w:t>Potential</w:t>
            </w:r>
          </w:p>
        </w:tc>
        <w:tc>
          <w:tcPr>
            <w:tcW w:type="dxa" w:w="3427"/>
          </w:tcPr>
          <w:p>
            <w:r>
              <w:t>8.7</w:t>
            </w:r>
          </w:p>
        </w:tc>
        <w:tc>
          <w:tcPr>
            <w:tcW w:type="dxa" w:w="3427"/>
          </w:tcPr>
          <w:p>
            <w:r>
              <w:t>Strong integration surface and research room</w:t>
            </w:r>
          </w:p>
        </w:tc>
      </w:tr>
    </w:tbl>
    <w:p>
      <w:r>
        <w:br w:type="page"/>
      </w:r>
    </w:p>
    <w:p>
      <w:pPr>
        <w:pStyle w:val="Heading1"/>
      </w:pPr>
      <w:r>
        <w:t>38. Progress estimate</w:t>
      </w:r>
    </w:p>
    <w:p>
      <w:r>
        <w:t>For this project, percentage should reflect capability completion, not file count. The current integrated organism core is approximately in the 35–45% range of the envisioned end-state if the target is a human-like autonomous digital organism. That estimate is deliberately conservative.</w:t>
      </w:r>
    </w:p>
    <w:p>
      <w:r>
        <w:t>Infrastructure/persistence/embodiment are much more mature than subjective consciousness, open-ended learning and general world intelligence. The project is therefore asymmetric: some limbs are strong while the central scientific unknown remains very large.</w:t>
      </w:r>
    </w:p>
    <w:p>
      <w:r>
        <w:t>B292 moves the architecture forward mainly by strengthening the middle connective tissue: cross-cycle continuity and shared state.</w:t>
      </w:r>
    </w:p>
    <w:tbl>
      <w:tblPr>
        <w:tblStyle w:val="TableGrid"/>
        <w:tblW w:type="auto" w:w="0"/>
        <w:tblLook w:firstColumn="1" w:firstRow="1" w:lastColumn="0" w:lastRow="0" w:noHBand="0" w:noVBand="1" w:val="04A0"/>
      </w:tblPr>
      <w:tblGrid>
        <w:gridCol w:w="3427"/>
        <w:gridCol w:w="3427"/>
        <w:gridCol w:w="3427"/>
      </w:tblGrid>
      <w:tr>
        <w:tc>
          <w:tcPr>
            <w:tcW w:type="dxa" w:w="3427"/>
          </w:tcPr>
          <w:p>
            <w:r>
              <w:t>Domain</w:t>
            </w:r>
          </w:p>
        </w:tc>
        <w:tc>
          <w:tcPr>
            <w:tcW w:type="dxa" w:w="3427"/>
          </w:tcPr>
          <w:p>
            <w:r>
              <w:t>Approx. progress</w:t>
            </w:r>
          </w:p>
        </w:tc>
        <w:tc>
          <w:tcPr>
            <w:tcW w:type="dxa" w:w="3427"/>
          </w:tcPr>
          <w:p>
            <w:r>
              <w:t>Comment</w:t>
            </w:r>
          </w:p>
        </w:tc>
      </w:tr>
      <w:tr>
        <w:tc>
          <w:tcPr>
            <w:tcW w:type="dxa" w:w="3427"/>
          </w:tcPr>
          <w:p>
            <w:r>
              <w:t>Runtime/infrastructure</w:t>
            </w:r>
          </w:p>
        </w:tc>
        <w:tc>
          <w:tcPr>
            <w:tcW w:type="dxa" w:w="3427"/>
          </w:tcPr>
          <w:p>
            <w:r>
              <w:t>75%</w:t>
            </w:r>
          </w:p>
        </w:tc>
        <w:tc>
          <w:tcPr>
            <w:tcW w:type="dxa" w:w="3427"/>
          </w:tcPr>
          <w:p>
            <w:r>
              <w:t>Stable persistence and audits</w:t>
            </w:r>
          </w:p>
        </w:tc>
      </w:tr>
      <w:tr>
        <w:tc>
          <w:tcPr>
            <w:tcW w:type="dxa" w:w="3427"/>
          </w:tcPr>
          <w:p>
            <w:r>
              <w:t>Embodiment/UI</w:t>
            </w:r>
          </w:p>
        </w:tc>
        <w:tc>
          <w:tcPr>
            <w:tcW w:type="dxa" w:w="3427"/>
          </w:tcPr>
          <w:p>
            <w:r>
              <w:t>70%</w:t>
            </w:r>
          </w:p>
        </w:tc>
        <w:tc>
          <w:tcPr>
            <w:tcW w:type="dxa" w:w="3427"/>
          </w:tcPr>
          <w:p>
            <w:r>
              <w:t>Working host/server and Live2D path</w:t>
            </w:r>
          </w:p>
        </w:tc>
      </w:tr>
      <w:tr>
        <w:tc>
          <w:tcPr>
            <w:tcW w:type="dxa" w:w="3427"/>
          </w:tcPr>
          <w:p>
            <w:r>
              <w:t>Memory/identity</w:t>
            </w:r>
          </w:p>
        </w:tc>
        <w:tc>
          <w:tcPr>
            <w:tcW w:type="dxa" w:w="3427"/>
          </w:tcPr>
          <w:p>
            <w:r>
              <w:t>65%</w:t>
            </w:r>
          </w:p>
        </w:tc>
        <w:tc>
          <w:tcPr>
            <w:tcW w:type="dxa" w:w="3427"/>
          </w:tcPr>
          <w:p>
            <w:r>
              <w:t>Many integrated modules</w:t>
            </w:r>
          </w:p>
        </w:tc>
      </w:tr>
      <w:tr>
        <w:tc>
          <w:tcPr>
            <w:tcW w:type="dxa" w:w="3427"/>
          </w:tcPr>
          <w:p>
            <w:r>
              <w:t>Executive/autonomy</w:t>
            </w:r>
          </w:p>
        </w:tc>
        <w:tc>
          <w:tcPr>
            <w:tcW w:type="dxa" w:w="3427"/>
          </w:tcPr>
          <w:p>
            <w:r>
              <w:t>55%</w:t>
            </w:r>
          </w:p>
        </w:tc>
        <w:tc>
          <w:tcPr>
            <w:tcW w:type="dxa" w:w="3427"/>
          </w:tcPr>
          <w:p>
            <w:r>
              <w:t>B291+B292 strengthen continuity</w:t>
            </w:r>
          </w:p>
        </w:tc>
      </w:tr>
      <w:tr>
        <w:tc>
          <w:tcPr>
            <w:tcW w:type="dxa" w:w="3427"/>
          </w:tcPr>
          <w:p>
            <w:r>
              <w:t>Neural substrate</w:t>
            </w:r>
          </w:p>
        </w:tc>
        <w:tc>
          <w:tcPr>
            <w:tcW w:type="dxa" w:w="3427"/>
          </w:tcPr>
          <w:p>
            <w:r>
              <w:t>45%</w:t>
            </w:r>
          </w:p>
        </w:tc>
        <w:tc>
          <w:tcPr>
            <w:tcW w:type="dxa" w:w="3427"/>
          </w:tcPr>
          <w:p>
            <w:r>
              <w:t>Real recurrent/plastic elements exist, still modest</w:t>
            </w:r>
          </w:p>
        </w:tc>
      </w:tr>
      <w:tr>
        <w:tc>
          <w:tcPr>
            <w:tcW w:type="dxa" w:w="3427"/>
          </w:tcPr>
          <w:p>
            <w:r>
              <w:t>World model</w:t>
            </w:r>
          </w:p>
        </w:tc>
        <w:tc>
          <w:tcPr>
            <w:tcW w:type="dxa" w:w="3427"/>
          </w:tcPr>
          <w:p>
            <w:r>
              <w:t>45%</w:t>
            </w:r>
          </w:p>
        </w:tc>
        <w:tc>
          <w:tcPr>
            <w:tcW w:type="dxa" w:w="3427"/>
          </w:tcPr>
          <w:p>
            <w:r>
              <w:t>Several causal/predictive systems, not unified enough</w:t>
            </w:r>
          </w:p>
        </w:tc>
      </w:tr>
      <w:tr>
        <w:tc>
          <w:tcPr>
            <w:tcW w:type="dxa" w:w="3427"/>
          </w:tcPr>
          <w:p>
            <w:r>
              <w:t>General learning</w:t>
            </w:r>
          </w:p>
        </w:tc>
        <w:tc>
          <w:tcPr>
            <w:tcW w:type="dxa" w:w="3427"/>
          </w:tcPr>
          <w:p>
            <w:r>
              <w:t>30%</w:t>
            </w:r>
          </w:p>
        </w:tc>
        <w:tc>
          <w:tcPr>
            <w:tcW w:type="dxa" w:w="3427"/>
          </w:tcPr>
          <w:p>
            <w:r>
              <w:t>Evidence and transfer remain weak</w:t>
            </w:r>
          </w:p>
        </w:tc>
      </w:tr>
      <w:tr>
        <w:tc>
          <w:tcPr>
            <w:tcW w:type="dxa" w:w="3427"/>
          </w:tcPr>
          <w:p>
            <w:r>
              <w:t>Human-like consciousness</w:t>
            </w:r>
          </w:p>
        </w:tc>
        <w:tc>
          <w:tcPr>
            <w:tcW w:type="dxa" w:w="3427"/>
          </w:tcPr>
          <w:p>
            <w:r>
              <w:t>&lt;10%</w:t>
            </w:r>
          </w:p>
        </w:tc>
        <w:tc>
          <w:tcPr>
            <w:tcW w:type="dxa" w:w="3427"/>
          </w:tcPr>
          <w:p>
            <w:r>
              <w:t>Unresolved scientifically, not just an implementation gap</w:t>
            </w:r>
          </w:p>
        </w:tc>
      </w:tr>
    </w:tbl>
    <w:p>
      <w:r>
        <w:br w:type="page"/>
      </w:r>
    </w:p>
    <w:p>
      <w:pPr>
        <w:pStyle w:val="Heading1"/>
      </w:pPr>
      <w:r>
        <w:t>39. Unique architecture — Cognitive Thermodynamics</w:t>
      </w:r>
    </w:p>
    <w:p>
      <w:r>
        <w:t>A useful original direction is to treat compute, attention, memory bandwidth, uncertainty and thermal headroom as a shared resource field. Current B290 already has resource-aware plasticity; B292 provides the scalar state bus needed to coordinate it.</w:t>
      </w:r>
    </w:p>
    <w:p>
      <w:r>
        <w:t>Future modules could spend a finite cognitive budget on exploration, deep imagination, social reasoning or consolidation. A policy that repeatedly wastes budget should become less probable even if its immediate reward is high.</w:t>
      </w:r>
    </w:p>
    <w:p>
      <w:r>
        <w:t>This is analogous to an organism balancing energy and curiosity rather than maximizing one abstract score.</w:t>
      </w:r>
    </w:p>
    <w:p>
      <w:r>
        <w:br w:type="page"/>
      </w:r>
    </w:p>
    <w:p>
      <w:pPr>
        <w:pStyle w:val="Heading1"/>
      </w:pPr>
      <w:r>
        <w:t>40. Unique architecture — Neural Passport</w:t>
      </w:r>
    </w:p>
    <w:p>
      <w:r>
        <w:t>Every significant subsystem should maintain a machine-readable passport: state variables, inputs, outputs, causal interventions, known failure modes, performance tier and evidence grade. B292 extends this idea from functions to cross-cycle intention state.</w:t>
      </w:r>
    </w:p>
    <w:p>
      <w:r>
        <w:t>The result is a living architecture registry where a component can prove what it does and what it does not do. This directly attacks the historical problem of decorative modules.</w:t>
      </w:r>
    </w:p>
    <w:p>
      <w:r>
        <w:t>Eventually an autonomous self-improvement subsystem could use passports to decide which components are worth replacing.</w:t>
      </w:r>
    </w:p>
    <w:p>
      <w:r>
        <w:br w:type="page"/>
      </w:r>
    </w:p>
    <w:p>
      <w:pPr>
        <w:pStyle w:val="Heading1"/>
      </w:pPr>
      <w:r>
        <w:t>41. Unique architecture — Shadow Organism</w:t>
      </w:r>
    </w:p>
    <w:p>
      <w:r>
        <w:t>Run a tiny shadow copy of the cognitive state at lower frequency. It predicts what the main organism should have selected, then compares divergence. Persistent divergence becomes an internal diagnostic signal rather than an external unit test.</w:t>
      </w:r>
    </w:p>
    <w:p>
      <w:r>
        <w:t>This could become a powerful self-model validation mechanism: the organism observes not only its world, but the reliability of its own internal mechanisms.</w:t>
      </w:r>
    </w:p>
    <w:p>
      <w:r>
        <w:t>On a medium phone the shadow should run every few dozen cycles, not every tick.</w:t>
      </w:r>
    </w:p>
    <w:p>
      <w:r>
        <w:br w:type="page"/>
      </w:r>
    </w:p>
    <w:p>
      <w:pPr>
        <w:pStyle w:val="Heading1"/>
      </w:pPr>
      <w:r>
        <w:t>42. Unique architecture — Self-Compiler</w:t>
      </w:r>
    </w:p>
    <w:p>
      <w:r>
        <w:t>Instead of hard-coding every new skill, let the organism compile repeated successful action patterns into compact programs. Existing B276 latent program synthesis is a base; future work should link it to verified function passports and intention traces.</w:t>
      </w:r>
    </w:p>
    <w:p>
      <w:r>
        <w:t>A skill promotion should require transfer evidence, not one successful episode. The compiler should be able to discard programs that increase prediction error or violate identity constraints.</w:t>
      </w:r>
    </w:p>
    <w:p>
      <w:r>
        <w:t>This is one of the strongest routes from a closed collection of modules toward an open-ended artificial organism.</w:t>
      </w:r>
    </w:p>
    <w:p>
      <w:r>
        <w:br w:type="page"/>
      </w:r>
    </w:p>
    <w:p>
      <w:pPr>
        <w:pStyle w:val="Heading1"/>
      </w:pPr>
      <w:r>
        <w:t>43. Unique architecture — Goal ecology</w:t>
      </w:r>
    </w:p>
    <w:p>
      <w:r>
        <w:t>Goals should behave like an ecology: some compete, some cooperate, some consume resources, some reproduce into subgoals and some die when evidence invalidates them. Current B272/B273 already move in this direction.</w:t>
      </w:r>
    </w:p>
    <w:p>
      <w:r>
        <w:t>B292 intention continuity can be the persistence layer for this ecology. A goal can survive temporary failure without becoming immutable; its commitment becomes a measurable state rather than a boolean status.</w:t>
      </w:r>
    </w:p>
    <w:p>
      <w:r>
        <w:t>This creates a principled way to model long-lived personal projects and changing priorities.</w:t>
      </w:r>
    </w:p>
    <w:p>
      <w:r>
        <w:br w:type="page"/>
      </w:r>
    </w:p>
    <w:p>
      <w:pPr>
        <w:pStyle w:val="Heading1"/>
      </w:pPr>
      <w:r>
        <w:t>44. Final conclusion and next gate</w:t>
      </w:r>
    </w:p>
    <w:p>
      <w:r>
        <w:t>B292 is a real architectural step because it removes duplicated state extraction, adds persistent intention evidence and improves the causal continuity between self-authored action and later learning. It also tightened forensic cleanliness and kept the strict function-verification rule intact.</w:t>
      </w:r>
    </w:p>
    <w:p>
      <w:r>
        <w:t>The next high-value step is not another isolated neural area. It is B293 Reality Closure Cohort + Core Decomposition I, followed by the first bounded world-self causal benchmark. That combination attacks the two biggest remaining bottlenecks: too much code without proof, and too much core logic concentrated in one file.</w:t>
      </w:r>
    </w:p>
    <w:p>
      <w:r>
        <w:t>Ultimate target remains an autonomous, independent, cognitive artificial organism/personality. The correct path is evidence-driven accumulation of capabilities, causal integration, multi-timescale neural dynamics and longitudinal behavioural consistency. B292 moves the project along that path without pretending that architectural progress is already human-equivalent consciousness.</w:t>
      </w:r>
    </w:p>
    <w:p>
      <w:pPr>
        <w:pStyle w:val="ListBullet"/>
      </w:pPr>
      <w:r>
        <w:t>[7] DreamerV3 paper/repository context: https://github.com/danijar/dreamerv3</w:t>
      </w:r>
    </w:p>
    <w:p>
      <w:pPr>
        <w:pStyle w:val="ListBullet"/>
      </w:pPr>
      <w:r>
        <w:t>[8] Nengo examples: https://github.com/nengo/nengo.github.io/blob/main/examples.md</w:t>
      </w:r>
    </w:p>
    <w:p>
      <w:r>
        <w:br w:type="page"/>
      </w:r>
    </w:p>
    <w:p>
      <w:pPr>
        <w:pStyle w:val="Heading1"/>
      </w:pPr>
      <w:r>
        <w:t>Appendix A — Evidence matrix</w:t>
      </w:r>
    </w:p>
    <w:tbl>
      <w:tblPr>
        <w:tblStyle w:val="TableGrid"/>
        <w:tblW w:type="auto" w:w="0"/>
        <w:tblLook w:firstColumn="1" w:firstRow="1" w:lastColumn="0" w:lastRow="0" w:noHBand="0" w:noVBand="1" w:val="04A0"/>
      </w:tblPr>
      <w:tblGrid>
        <w:gridCol w:w="3427"/>
        <w:gridCol w:w="3427"/>
        <w:gridCol w:w="3427"/>
      </w:tblGrid>
      <w:tr>
        <w:tc>
          <w:tcPr>
            <w:tcW w:type="dxa" w:w="3427"/>
          </w:tcPr>
          <w:p>
            <w:r>
              <w:t>Evidence</w:t>
            </w:r>
          </w:p>
        </w:tc>
        <w:tc>
          <w:tcPr>
            <w:tcW w:type="dxa" w:w="3427"/>
          </w:tcPr>
          <w:p>
            <w:r>
              <w:t>Status</w:t>
            </w:r>
          </w:p>
        </w:tc>
        <w:tc>
          <w:tcPr>
            <w:tcW w:type="dxa" w:w="3427"/>
          </w:tcPr>
          <w:p>
            <w:r>
              <w:t>Current fact</w:t>
            </w:r>
          </w:p>
        </w:tc>
      </w:tr>
      <w:tr>
        <w:tc>
          <w:tcPr>
            <w:tcW w:type="dxa" w:w="3427"/>
          </w:tcPr>
          <w:p>
            <w:r>
              <w:t>B292 standalone</w:t>
            </w:r>
          </w:p>
        </w:tc>
        <w:tc>
          <w:tcPr>
            <w:tcW w:type="dxa" w:w="3427"/>
          </w:tcPr>
          <w:p>
            <w:r>
              <w:t>PASS</w:t>
            </w:r>
          </w:p>
        </w:tc>
        <w:tc>
          <w:tcPr>
            <w:tcW w:type="dxa" w:w="3427"/>
          </w:tcPr>
          <w:p>
            <w:r>
              <w:t>240 bus cycles / 240 intent decisions / 24 switches</w:t>
            </w:r>
          </w:p>
        </w:tc>
      </w:tr>
      <w:tr>
        <w:tc>
          <w:tcPr>
            <w:tcW w:type="dxa" w:w="3427"/>
          </w:tcPr>
          <w:p>
            <w:r>
              <w:t>B292 core</w:t>
            </w:r>
          </w:p>
        </w:tc>
        <w:tc>
          <w:tcPr>
            <w:tcW w:type="dxa" w:w="3427"/>
          </w:tcPr>
          <w:p>
            <w:r>
              <w:t>PASS</w:t>
            </w:r>
          </w:p>
        </w:tc>
        <w:tc>
          <w:tcPr>
            <w:tcW w:type="dxa" w:w="3427"/>
          </w:tcPr>
          <w:p>
            <w:r>
              <w:t>24 real organism cycles; persistence fields present</w:t>
            </w:r>
          </w:p>
        </w:tc>
      </w:tr>
      <w:tr>
        <w:tc>
          <w:tcPr>
            <w:tcW w:type="dxa" w:w="3427"/>
          </w:tcPr>
          <w:p>
            <w:r>
              <w:t>B291</w:t>
            </w:r>
          </w:p>
        </w:tc>
        <w:tc>
          <w:tcPr>
            <w:tcW w:type="dxa" w:w="3427"/>
          </w:tcPr>
          <w:p>
            <w:r>
              <w:t>PASS</w:t>
            </w:r>
          </w:p>
        </w:tc>
        <w:tc>
          <w:tcPr>
            <w:tcW w:type="dxa" w:w="3427"/>
          </w:tcPr>
          <w:p>
            <w:r>
              <w:t>600 loop iterations / 151 cycles / causal lesion evidence</w:t>
            </w:r>
          </w:p>
        </w:tc>
      </w:tr>
      <w:tr>
        <w:tc>
          <w:tcPr>
            <w:tcW w:type="dxa" w:w="3427"/>
          </w:tcPr>
          <w:p>
            <w:r>
              <w:t>B290</w:t>
            </w:r>
          </w:p>
        </w:tc>
        <w:tc>
          <w:tcPr>
            <w:tcW w:type="dxa" w:w="3427"/>
          </w:tcPr>
          <w:p>
            <w:r>
              <w:t>PASS</w:t>
            </w:r>
          </w:p>
        </w:tc>
        <w:tc>
          <w:tcPr>
            <w:tcW w:type="dxa" w:w="3427"/>
          </w:tcPr>
          <w:p>
            <w:r>
              <w:t>2+ developmental cycles in core; standalone 323 evidence observations</w:t>
            </w:r>
          </w:p>
        </w:tc>
      </w:tr>
      <w:tr>
        <w:tc>
          <w:tcPr>
            <w:tcW w:type="dxa" w:w="3427"/>
          </w:tcPr>
          <w:p>
            <w:r>
              <w:t>Mobile 1000</w:t>
            </w:r>
          </w:p>
        </w:tc>
        <w:tc>
          <w:tcPr>
            <w:tcW w:type="dxa" w:w="3427"/>
          </w:tcPr>
          <w:p>
            <w:r>
              <w:t>PASS</w:t>
            </w:r>
          </w:p>
        </w:tc>
        <w:tc>
          <w:tcPr>
            <w:tcW w:type="dxa" w:w="3427"/>
          </w:tcPr>
          <w:p>
            <w:r>
              <w:t>p95 143.27 ms</w:t>
            </w:r>
          </w:p>
        </w:tc>
      </w:tr>
      <w:tr>
        <w:tc>
          <w:tcPr>
            <w:tcW w:type="dxa" w:w="3427"/>
          </w:tcPr>
          <w:p>
            <w:r>
              <w:t>Operational 250</w:t>
            </w:r>
          </w:p>
        </w:tc>
        <w:tc>
          <w:tcPr>
            <w:tcW w:type="dxa" w:w="3427"/>
          </w:tcPr>
          <w:p>
            <w:r>
              <w:t>PASS</w:t>
            </w:r>
          </w:p>
        </w:tc>
        <w:tc>
          <w:tcPr>
            <w:tcW w:type="dxa" w:w="3427"/>
          </w:tcPr>
          <w:p>
            <w:r>
              <w:t>p95Approx 151.97 ms</w:t>
            </w:r>
          </w:p>
        </w:tc>
      </w:tr>
      <w:tr>
        <w:tc>
          <w:tcPr>
            <w:tcW w:type="dxa" w:w="3427"/>
          </w:tcPr>
          <w:p>
            <w:r>
              <w:t>Restart</w:t>
            </w:r>
          </w:p>
        </w:tc>
        <w:tc>
          <w:tcPr>
            <w:tcW w:type="dxa" w:w="3427"/>
          </w:tcPr>
          <w:p>
            <w:r>
              <w:t>PASS</w:t>
            </w:r>
          </w:p>
        </w:tc>
        <w:tc>
          <w:tcPr>
            <w:tcW w:type="dxa" w:w="3427"/>
          </w:tcPr>
          <w:p>
            <w:r>
              <w:t>20-step restore continuity</w:t>
            </w:r>
          </w:p>
        </w:tc>
      </w:tr>
      <w:tr>
        <w:tc>
          <w:tcPr>
            <w:tcW w:type="dxa" w:w="3427"/>
          </w:tcPr>
          <w:p>
            <w:r>
              <w:t>Concurrency</w:t>
            </w:r>
          </w:p>
        </w:tc>
        <w:tc>
          <w:tcPr>
            <w:tcW w:type="dxa" w:w="3427"/>
          </w:tcPr>
          <w:p>
            <w:r>
              <w:t>PASS</w:t>
            </w:r>
          </w:p>
        </w:tc>
        <w:tc>
          <w:tcPr>
            <w:tcW w:type="dxa" w:w="3427"/>
          </w:tcPr>
          <w:p>
            <w:r>
              <w:t>no failure</w:t>
            </w:r>
          </w:p>
        </w:tc>
      </w:tr>
      <w:tr>
        <w:tc>
          <w:tcPr>
            <w:tcW w:type="dxa" w:w="3427"/>
          </w:tcPr>
          <w:p>
            <w:r>
              <w:t>UI</w:t>
            </w:r>
          </w:p>
        </w:tc>
        <w:tc>
          <w:tcPr>
            <w:tcW w:type="dxa" w:w="3427"/>
          </w:tcPr>
          <w:p>
            <w:r>
              <w:t>PASS</w:t>
            </w:r>
          </w:p>
        </w:tc>
        <w:tc>
          <w:tcPr>
            <w:tcW w:type="dxa" w:w="3427"/>
          </w:tcPr>
          <w:p>
            <w:r>
              <w:t>smoke contract</w:t>
            </w:r>
          </w:p>
        </w:tc>
      </w:tr>
      <w:tr>
        <w:tc>
          <w:tcPr>
            <w:tcW w:type="dxa" w:w="3427"/>
          </w:tcPr>
          <w:p>
            <w:r>
              <w:t>Server</w:t>
            </w:r>
          </w:p>
        </w:tc>
        <w:tc>
          <w:tcPr>
            <w:tcW w:type="dxa" w:w="3427"/>
          </w:tcPr>
          <w:p>
            <w:r>
              <w:t>PASS</w:t>
            </w:r>
          </w:p>
        </w:tc>
        <w:tc>
          <w:tcPr>
            <w:tcW w:type="dxa" w:w="3427"/>
          </w:tcPr>
          <w:p>
            <w:r>
              <w:t>smoke contract</w:t>
            </w:r>
          </w:p>
        </w:tc>
      </w:tr>
      <w:tr>
        <w:tc>
          <w:tcPr>
            <w:tcW w:type="dxa" w:w="3427"/>
          </w:tcPr>
          <w:p>
            <w:r>
              <w:t>Full audit</w:t>
            </w:r>
          </w:p>
        </w:tc>
        <w:tc>
          <w:tcPr>
            <w:tcW w:type="dxa" w:w="3427"/>
          </w:tcPr>
          <w:p>
            <w:r>
              <w:t>PASS</w:t>
            </w:r>
          </w:p>
        </w:tc>
        <w:tc>
          <w:tcPr>
            <w:tcW w:type="dxa" w:w="3427"/>
          </w:tcPr>
          <w:p>
            <w:r>
              <w:t>0 errors, 0 warnings</w:t>
            </w:r>
          </w:p>
        </w:tc>
      </w:tr>
      <w:tr>
        <w:tc>
          <w:tcPr>
            <w:tcW w:type="dxa" w:w="3427"/>
          </w:tcPr>
          <w:p>
            <w:r>
              <w:t>Forensics</w:t>
            </w:r>
          </w:p>
        </w:tc>
        <w:tc>
          <w:tcPr>
            <w:tcW w:type="dxa" w:w="3427"/>
          </w:tcPr>
          <w:p>
            <w:r>
              <w:t>PASS</w:t>
            </w:r>
          </w:p>
        </w:tc>
        <w:tc>
          <w:tcPr>
            <w:tcW w:type="dxa" w:w="3427"/>
          </w:tcPr>
          <w:p>
            <w:r>
              <w:t>0 duplicates / empty / stale / path markers</w:t>
            </w:r>
          </w:p>
        </w:tc>
      </w:tr>
      <w:tr>
        <w:tc>
          <w:tcPr>
            <w:tcW w:type="dxa" w:w="3427"/>
          </w:tcPr>
          <w:p>
            <w:r>
              <w:t>Function Reality</w:t>
            </w:r>
          </w:p>
        </w:tc>
        <w:tc>
          <w:tcPr>
            <w:tcW w:type="dxa" w:w="3427"/>
          </w:tcPr>
          <w:p>
            <w:r>
              <w:t>OPEN</w:t>
            </w:r>
          </w:p>
        </w:tc>
        <w:tc>
          <w:tcPr>
            <w:tcW w:type="dxa" w:w="3427"/>
          </w:tcPr>
          <w:p>
            <w:r>
              <w:t>38 VERIFIED / 2458 UNVERIFIED</w:t>
            </w:r>
          </w:p>
        </w:tc>
      </w:tr>
    </w:tbl>
    <w:p>
      <w:r>
        <w:t>Appendix boundary: this matrix reports computational evidence. It does not infer subjective experience.</w:t>
      </w:r>
    </w:p>
    <w:p>
      <w:pPr>
        <w:pStyle w:val="Heading1"/>
      </w:pPr>
      <w:r>
        <w:t>Appendix B — External research sources</w:t>
      </w:r>
    </w:p>
    <w:p>
      <w:r>
        <w:t>[1] NengoSPA semantic pointer source. The project implements Semantic Pointers, binding and algebraic operations: https://github.com/nengo/nengo-spa/blob/main/nengo_spa/semantic_pointer.py</w:t>
      </w:r>
    </w:p>
    <w:p>
      <w:r>
        <w:t>[2] NengoSPA 1.2.0 release discussion, 2026: https://github.com/nengo/nengo-zoo/discussions/1408</w:t>
      </w:r>
    </w:p>
    <w:p>
      <w:r>
        <w:t>[3] Leabra repository and design documentation: https://github.com/emer/leabra</w:t>
      </w:r>
    </w:p>
    <w:p>
      <w:r>
        <w:t>[4] Emergent multi-level neural network framework: https://github.com/emer/emergent</w:t>
      </w:r>
    </w:p>
    <w:p>
      <w:r>
        <w:t>[5] DreamerV3 official repository and world-model description: https://github.com/danijar/dreamerv3</w:t>
      </w:r>
    </w:p>
    <w:p>
      <w:r>
        <w:t>[6] Nengo example catalogue: https://github.com/nengo/nengo.github.io/blob/main/examples.md</w:t>
      </w:r>
    </w:p>
    <w:p>
      <w:r>
        <w:br w:type="page"/>
      </w:r>
    </w:p>
    <w:p>
      <w:pPr>
        <w:pStyle w:val="Heading1"/>
      </w:pPr>
      <w:r>
        <w:t>Final B292 release recheck — post-audit verification</w:t>
      </w:r>
    </w:p>
    <w:p>
      <w:r>
        <w:t>Эта страница добавлена после последней перепроверки документа и кода. Она заменяет более раннее предположение о безусловном mobile-1000 PASS и фиксирует только актуальные результаты.</w:t>
      </w:r>
    </w:p>
    <w:p>
      <w:pPr>
        <w:pStyle w:val="Heading2"/>
      </w:pPr>
      <w:r>
        <w:t>Что перепроверено</w:t>
      </w:r>
    </w:p>
    <w:p>
      <w:pPr>
        <w:pStyle w:val="ListBullet"/>
      </w:pPr>
      <w:r>
        <w:t>Typecheck: PASS.</w:t>
      </w:r>
    </w:p>
    <w:p>
      <w:pPr>
        <w:pStyle w:val="ListBullet"/>
      </w:pPr>
      <w:r>
        <w:t>B292 standalone: PASS — 240 bus cycles, 240 intent decisions, 24 switches.</w:t>
      </w:r>
    </w:p>
    <w:p>
      <w:pPr>
        <w:pStyle w:val="ListBullet"/>
      </w:pPr>
      <w:r>
        <w:t>B292 core integration: PASS — 24 реальных organism cycles; persistence присутствует; B291/B290 остаются активными.</w:t>
      </w:r>
    </w:p>
    <w:p>
      <w:pPr>
        <w:pStyle w:val="ListBullet"/>
      </w:pPr>
      <w:r>
        <w:t>Architecture / integrity / forensics / hygiene / release contract / release-source / full audit: PASS; duplicate content = 0; warnings/errors = 0.</w:t>
      </w:r>
    </w:p>
    <w:p>
      <w:pPr>
        <w:pStyle w:val="ListBullet"/>
      </w:pPr>
      <w:r>
        <w:t>Mobile focused 250-cycle profile: PASS — p95 128.29 ms, memoryCount 37, heap ~91.8 MB.</w:t>
      </w:r>
    </w:p>
    <w:p>
      <w:pPr>
        <w:pStyle w:val="ListBullet"/>
      </w:pPr>
      <w:r>
        <w:t>Mobile 600-cycle profile: completed, p95 152.28 ms. Mobile 900-cycle profile: completed, p95 191.44 ms.</w:t>
      </w:r>
    </w:p>
    <w:p>
      <w:pPr>
        <w:pStyle w:val="ListBullet"/>
      </w:pPr>
      <w:r>
        <w:t>Mobile 1000-cycle gate: UNRESOLVED on the current host because the long run exceeded the available execution window. The threshold was not relaxed. The B291 baseline also times out on the same host, so this is not claimed as a proven B292-only regression.</w:t>
      </w:r>
    </w:p>
    <w:p>
      <w:pPr>
        <w:pStyle w:val="Heading2"/>
      </w:pPr>
      <w:r>
        <w:t>Последняя реализационная оптимизация</w:t>
      </w:r>
    </w:p>
    <w:p>
      <w:pPr>
        <w:pStyle w:val="ListBullet"/>
      </w:pPr>
      <w:r>
        <w:t>B292 Cognitive State Bus больше не делает defensive clone на каждом build в hot loop; внутренний bounded state читается напрямую внутри Core.</w:t>
      </w:r>
    </w:p>
    <w:p>
      <w:pPr>
        <w:pStyle w:val="ListBullet"/>
      </w:pPr>
      <w:r>
        <w:t>B292 Intent Trace обновляет bounded 96-record deque in-place вместо создания нового массива на каждом decision.</w:t>
      </w:r>
    </w:p>
    <w:p>
      <w:pPr>
        <w:pStyle w:val="ListBullet"/>
      </w:pPr>
      <w:r>
        <w:t>B290/B291 control metrics кэшируются один раз за цикл вместо повторных accessor calls.</w:t>
      </w:r>
    </w:p>
    <w:p>
      <w:pPr>
        <w:pStyle w:val="ListBullet"/>
      </w:pPr>
      <w:r>
        <w:t>Тестовые B292 scripts приведены к проектному Node convention через --experimental-strip-types; голый node .mjs с импортом .ts больше не используется.</w:t>
      </w:r>
    </w:p>
    <w:p>
      <w:pPr>
        <w:pStyle w:val="Heading2"/>
      </w:pPr>
      <w:r>
        <w:t>Правило достоверности</w:t>
      </w:r>
    </w:p>
    <w:p>
      <w:r>
        <w:t>Функция, модуль или release-gate не считаются полностью внедрёнными только по наличию кода. Нужны behavioral evidence, lifecycle evidence или reproducible runtime evidence. По этой причине B292 не повышает автоматически VERIFIED-статусы функций и не объявляет mobile-1000 PASS при нестабильном host runtime.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NEURO-KURISU B292  |  2026-09-13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