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2"/>
          <w:szCs w:val="22"/>
        </w:rPr>
        <w:t xml:space="preserve">ST.ELLA — Engine Spec</w:t>
      </w:r>
    </w:p>
    <w:p>
      <w:pPr>
        <w:spacing w:after="100"/>
      </w:pPr>
      <w:r>
        <w:rPr>
          <w:b/>
          <w:bCs/>
          <w:sz w:val="32"/>
          <w:szCs w:val="32"/>
        </w:rPr>
        <w:t xml:space="preserve">LRET v2 Specification — Addendum B</w:t>
      </w:r>
    </w:p>
    <w:p>
      <w:pPr>
        <w:spacing w:after="160"/>
      </w:pPr>
      <w:r>
        <w:rPr>
          <w:i/>
          <w:iCs/>
        </w:rPr>
        <w:t xml:space="preserve">A pre-classification filtering pass, model-tier allocation across classify/suggest/verify, a concrete FIX-suggestion sourcing bug already fixed elsewhere but not yet adopted by LRET, a caps-setting methodology, and resolved answers to Addendum A's open questions. Addendum to LRET_v2_Spec.docx and Addendum A — extends both, replaces neither. Every claim below was checked against real files, not answered from general reasoning alone.</w:t>
      </w:r>
    </w:p>
    <w:p>
      <w:pPr>
        <w:pStyle w:val="Heading1"/>
        <w:spacing w:after="150" w:before="300"/>
      </w:pPr>
      <w:r>
        <w:t xml:space="preserve">B0. What changed since Addendum A</w:t>
      </w:r>
    </w:p>
    <w:p>
      <w:pPr>
        <w:spacing w:after="160"/>
      </w:pPr>
      <w:r>
        <w:t xml:space="preserve">Five things: a new pre-classification filtering pass, a confirmed placement decision for LRET's output, a concrete real bug found while checking your FIX-suggestion concern, a model-tier recommendation across the three passes, and resolved positions on Addendum A's four open questions.</w:t>
      </w:r>
    </w:p>
    <w:p>
      <w:pPr>
        <w:pStyle w:val="Heading1"/>
        <w:spacing w:after="150" w:before="300"/>
      </w:pPr>
      <w:r>
        <w:t xml:space="preserve">B1. Pass 0 — FILTER, before classify</w:t>
      </w:r>
    </w:p>
    <w:p>
      <w:pPr>
        <w:spacing w:after="160"/>
      </w:pPr>
      <w:r>
        <w:t xml:space="preserve">This isn't a new idea to build from nothing — a filtering stage already exists and is already running. The real session's qa.source_audit.dropped_units log shows a “noise_filter” stage actively dropping candidates before classification, e.g.:</w:t>
      </w:r>
    </w:p>
    <w:p>
      <w:pPr>
        <w:spacing w:after="160"/>
      </w:pPr>
      <w:r>
        <w:rPr>
          <w:rFonts w:ascii="Consolas" w:cs="Consolas" w:eastAsia="Consolas" w:hAnsi="Consolas"/>
          <w:sz w:val="19"/>
          <w:szCs w:val="19"/>
        </w:rPr>
        <w:t xml:space="preserve">{"unit": "a lot", "reason": "edge function word with no redeeming lexical signal", "stage": "noise_filter"}</w:t>
      </w:r>
    </w:p>
    <w:p>
      <w:pPr>
        <w:spacing w:after="160"/>
      </w:pPr>
      <w:r>
        <w:rPr>
          <w:rFonts w:ascii="Consolas" w:cs="Consolas" w:eastAsia="Consolas" w:hAnsi="Consolas"/>
          <w:sz w:val="19"/>
          <w:szCs w:val="19"/>
        </w:rPr>
        <w:t xml:space="preserve">{"unit": "also", "reason": "edge function word with no lexical target", "stage": "noise_filter"}</w:t>
      </w:r>
    </w:p>
    <w:p>
      <w:pPr>
        <w:spacing w:after="160"/>
      </w:pPr>
      <w:r>
        <w:t xml:space="preserve">What's proposed here is formalizing this into an explicit, named Pass 0 with defined validity criteria, rather than an implicit internal step whose exact rules live only in code comments. Concretely, a candidate unit is INVALID (dropped before classify, never reaches Pass 1) if any of:</w:t>
      </w:r>
    </w:p>
    <w:p>
      <w:pPr>
        <w:pStyle w:val="ListParagraph"/>
        <w:numPr>
          <w:ilvl w:val="0"/>
          <w:numId w:val="1"/>
        </w:numPr>
        <w:spacing w:after="100"/>
      </w:pPr>
      <w:r>
        <w:t xml:space="preserve">It's a pure function/discourse word with no independent lexical content (the existing “edge function word” criterion).</w:t>
      </w:r>
    </w:p>
    <w:p>
      <w:pPr>
        <w:pStyle w:val="ListParagraph"/>
        <w:numPr>
          <w:ilvl w:val="0"/>
          <w:numId w:val="1"/>
        </w:numPr>
        <w:spacing w:after="100"/>
      </w:pPr>
      <w:r>
        <w:t xml:space="preserve">It's a sentence fragment that crosses a sentence boundary incorrectly (extraction artifact, not a real unit a student wrote).</w:t>
      </w:r>
    </w:p>
    <w:p>
      <w:pPr>
        <w:pStyle w:val="ListParagraph"/>
        <w:numPr>
          <w:ilvl w:val="0"/>
          <w:numId w:val="1"/>
        </w:numPr>
        <w:spacing w:after="100"/>
      </w:pPr>
      <w:r>
        <w:t xml:space="preserve">It duplicates a span already claimed by another candidate (the existing dedup_role field — confirmed real value “independent_keep” on every keep_unit in the sample — suggests dedup logic already exists; Pass 0 should be where this is resolved, not left implicit).</w:t>
      </w:r>
    </w:p>
    <w:p>
      <w:pPr>
        <w:spacing w:after="160"/>
      </w:pPr>
      <w:r>
        <w:t xml:space="preserve">Making this an explicit, testable Pass 0 (own inputs/outputs, own pass-rate metric in the qa object) means it can be measured and tuned independently of classify accuracy — right now, a low overall KEEP+FIX+ENHANCE+CLARIFY count could be either “the essay genuinely had little to flag” or “Pass 0 over-filtered,” and today's single qa.confidence number can't tell those apart.</w:t>
      </w:r>
    </w:p>
    <w:p>
      <w:pPr>
        <w:pStyle w:val="Heading1"/>
        <w:spacing w:after="150" w:before="300"/>
      </w:pPr>
      <w:r>
        <w:t xml:space="preserve">B2. Confirmed: LRET's placement is diagnostic-only, next to Feedback</w:t>
      </w:r>
    </w:p>
    <w:p>
      <w:pPr>
        <w:spacing w:after="160"/>
      </w:pPr>
      <w:r>
        <w:t xml:space="preserve">This resolves what Addendum A's source spec (§5.2) still described as “changed this session” — now confirmed as a decision, not a proposal: LRET no longer has any standing account-level page. Its classified output appears once, right after the Feedback report on a submitted essay, exactly where the score contract and report already live. Vocabulary Coach (per the companion Pipeline/Frontend v2 spec) is the separate, rolling mastery view — it consumes LRET's signal (§5.1/§5.3 of the original spec) but does not host LRET's per-essay output itself.</w:t>
      </w:r>
    </w:p>
    <w:p>
      <w:pPr>
        <w:pStyle w:val="Heading1"/>
        <w:spacing w:after="150" w:before="300"/>
      </w:pPr>
      <w:r>
        <w:t xml:space="preserve">B3. FIX suggestions: the context-blindness risk is real, and a fix already exists — unused</w:t>
      </w:r>
    </w:p>
    <w:p>
      <w:pPr>
        <w:spacing w:after="160"/>
      </w:pPr>
      <w:r>
        <w:t xml:space="preserve">Checked directly, per your request. The concern is valid and already has a real, on-record incident, not a hypothetical: the current LRET engine's own code comments (present unchanged from v1.8.0 through the current v1.12.x file) document exactly this failure —</w:t>
      </w:r>
    </w:p>
    <w:p>
      <w:pPr>
        <w:spacing w:after="160"/>
      </w:pPr>
      <w:r>
        <w:rPr>
          <w:rFonts w:ascii="Consolas" w:cs="Consolas" w:eastAsia="Consolas" w:hAnsi="Consolas"/>
          <w:sz w:val="19"/>
          <w:szCs w:val="19"/>
        </w:rPr>
        <w:t xml:space="preserve">"modey" -&gt; repair_hypothesis "modes", a real-but-wrong word, at the identical confidence score as correct suggestions.</w:t>
      </w:r>
    </w:p>
    <w:p>
      <w:pPr>
        <w:spacing w:after="160"/>
      </w:pPr>
      <w:r>
        <w:t xml:space="preserve">LRET's current mitigation is to suppress the suggestion entirely when its own cross-check against the canonical lexical registry fails — the real sample output shows empty suggestions: [] for “modey”, “goverment”, and “contries”, each carrying an unverified_note explaining why. This is safe (it never asserts a wrong answer) but it's also a dead end: the student sees a flagged span with no correction at all, even for “goverment”, where the right answer is obvious.</w:t>
      </w:r>
    </w:p>
    <w:p>
      <w:pPr>
        <w:spacing w:after="160"/>
      </w:pPr>
      <w:r>
        <w:t xml:space="preserve">The concrete finding: a different, already-written file — detector_to_errormap_v4.py — solves this exact problem, for these exact three words, and LRET does not use it. Its own header documents the fix directly:</w:t>
      </w:r>
    </w:p>
    <w:p>
      <w:pPr>
        <w:spacing w:after="160"/>
      </w:pPr>
      <w:r>
        <w:rPr>
          <w:rFonts w:ascii="Consolas" w:cs="Consolas" w:eastAsia="Consolas" w:hAnsi="Consolas"/>
          <w:sz w:val="19"/>
          <w:szCs w:val="19"/>
        </w:rPr>
        <w:t xml:space="preserve">Priority 1 (audit extraction): parse arbitration_reasons for "stage7_v12_audit_confirm:Spelling error for 'WORD'." -- this audit pass already has full-sentence context and gets it right.</w:t>
      </w:r>
    </w:p>
    <w:p>
      <w:pPr>
        <w:spacing w:after="160"/>
      </w:pPr>
      <w:r>
        <w:rPr>
          <w:rFonts w:ascii="Consolas" w:cs="Consolas" w:eastAsia="Consolas" w:hAnsi="Consolas"/>
          <w:sz w:val="19"/>
          <w:szCs w:val="19"/>
        </w:rPr>
        <w:t xml:space="preserve">Priority 2 (fallback): repair_hypothesis, only if no audit string matched.</w:t>
      </w:r>
    </w:p>
    <w:p>
      <w:pPr>
        <w:spacing w:after="160"/>
      </w:pPr>
      <w:r>
        <w:rPr>
          <w:rFonts w:ascii="Consolas" w:cs="Consolas" w:eastAsia="Consolas" w:hAnsi="Consolas"/>
          <w:sz w:val="19"/>
          <w:szCs w:val="19"/>
        </w:rPr>
        <w:t xml:space="preserve">Result: "modey"-&gt;"money", "goverment"-&gt;"government", "contries"-&gt;"countries" -- all three correct.</w:t>
      </w:r>
    </w:p>
    <w:p>
      <w:pPr>
        <w:spacing w:after="160"/>
      </w:pPr>
      <w:r>
        <w:t xml:space="preserve">This directly validates the underlying worry: repair_hypothesis is computed by a context-blind rule-based subsystem (edit-distance against a dictionary), while the audit pass that gets these right already has the full sentence. LRET's registry-cross-check mitigation is a different, weaker check than what detector_to_errormap_v4.py already does — it can tell a word is wrong, but not always recover the right one, so it suppresses instead. Recommendation: LRET should be updated to prefer the audit-extracted correction (Priority 1 above) before falling back to registry cross-check, rather than suppressing outright when registry cross-check alone fails. This is a real, scoped, connect-the-plumbing fix (mirroring the original spec's §5.3 finding about priority_input_builder never reading LRET) — not a new suggestion-generation system.</w:t>
      </w:r>
    </w:p>
    <w:p>
      <w:pPr>
        <w:spacing w:after="160"/>
      </w:pPr>
      <w:r>
        <w:t xml:space="preserve">A second, distinct finding while checking this: one real FIX unit in the same sample (“Another issued is”, WORD_FORM family) shipped this as its suggestion text: “change derivative to required noun/adjective form that the way be fewer young people working.” That reads as an unresolved instruction template, not an actual corrected sentence — a second, different class of context-blind failure (a malformed/templated suggestion passing current validation gates). This is exactly the class of mistake Pass 3 (VERIFY, Addendum A §A3) exists to catch; it's cited here as concrete evidence that the existing validation gates don't catch everything today, not as an argument against them.</w:t>
      </w:r>
    </w:p>
    <w:p>
      <w:pPr>
        <w:pStyle w:val="Heading1"/>
        <w:spacing w:after="150" w:before="300"/>
      </w:pPr>
      <w:r>
        <w:t xml:space="preserve">B4. Model-tier allocation across classify / suggest / verify</w:t>
      </w:r>
    </w:p>
    <w:p>
      <w:pPr>
        <w:spacing w:after="160"/>
      </w:pPr>
      <w:r>
        <w:t xml:space="preserve">Your proposal — stronger model for classify and verify, weaker for suggest — is directionally right for the reasoning it's based on: suggest is comparatively mechanical once a unit is validly classified (and is already backstopped by existing validation gates plus the new Pass 3), while classify and verify both require real judgment. One real asymmetry worth weighing before fixing this as final:</w:t>
      </w:r>
    </w:p>
    <w:p>
      <w:pPr>
        <w:pStyle w:val="ListParagraph"/>
        <w:numPr>
          <w:ilvl w:val="0"/>
          <w:numId w:val="1"/>
        </w:numPr>
        <w:spacing w:after="100"/>
      </w:pPr>
      <w:r>
        <w:t xml:space="preserve">CLASSIFY runs once per surfaced candidate unit — potentially dozens per essay, after Pass 0 filtering. This is the highest-VOLUME pass.</w:t>
      </w:r>
    </w:p>
    <w:p>
      <w:pPr>
        <w:pStyle w:val="ListParagraph"/>
        <w:numPr>
          <w:ilvl w:val="0"/>
          <w:numId w:val="1"/>
        </w:numPr>
        <w:spacing w:after="100"/>
      </w:pPr>
      <w:r>
        <w:t xml:space="preserve">SUGGEST runs only for units classify already marked FIX or ENHANCE — a smaller subset.</w:t>
      </w:r>
    </w:p>
    <w:p>
      <w:pPr>
        <w:pStyle w:val="ListParagraph"/>
        <w:numPr>
          <w:ilvl w:val="0"/>
          <w:numId w:val="1"/>
        </w:numPr>
        <w:spacing w:after="100"/>
      </w:pPr>
      <w:r>
        <w:t xml:space="preserve">VERIFY (as scoped in Addendum A) runs only on what SUGGEST produced — the smallest subset of the three.</w:t>
      </w:r>
    </w:p>
    <w:p>
      <w:pPr>
        <w:spacing w:after="160"/>
      </w:pPr>
      <w:r>
        <w:t xml:space="preserve">So “strong model for classify” has by far the largest cost multiplier of the three, since it touches every candidate, not just the ones that survive to FIX/ENHANCE. That doesn't make it wrong — Addendum A §A0/§2 of the original spec both point at classification accuracy as the actual unmeasured risk today, so paying for it may be worth it — but it should be an explicit, measured cost decision, not an assumption. Concrete recommendation: try a three-tier split rather than a flat two-tier one — a mid-tier model for CLASSIFY (better than the cheapest, without paying full strong-model cost on every single candidate), the cheap model for SUGGEST (backstopped by gates + verify), and the strong model for VERIFY (lowest volume, and its entire job is being a genuine second opinion — a cheap verifier checking a cheap or even strong suggester adds little real safety margin). This should be measured against real per-essay call counts before finalizing, the same discipline already used for Vocabulary Coach's CHEAP_MODEL default.</w:t>
      </w:r>
    </w:p>
    <w:p>
      <w:pPr>
        <w:pStyle w:val="Heading1"/>
        <w:spacing w:after="150" w:before="300"/>
      </w:pPr>
      <w:r>
        <w:t xml:space="preserve">B5. VERIFY as last-resort decision-maker — demote vs. suppress, resolved</w:t>
      </w:r>
    </w:p>
    <w:p>
      <w:pPr>
        <w:spacing w:after="160"/>
      </w:pPr>
      <w:r>
        <w:t xml:space="preserve">Your instinct (“verifier should be a last resort decision-maker”) resolves the demote-vs-suppress question cleanly once the two failure modes are named separately, rather than treated as one choice: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00"/>
      </w:tblGrid>
      <w:tr>
        <w:trPr>
          <w:tblHeader/>
        </w:trPr>
        <w:tc>
          <w:tcPr>
            <w:tcW w:type="dxa" w:w="2600"/>
            <w:shd w:fill="E8E8E8" w:val="clear"/>
            <w:tcMar>
              <w:top w:type="dxa" w:w="80"/>
              <w:left w:type="dxa" w:w="100"/>
              <w:bottom w:type="dxa" w:w="80"/>
              <w:right w:type="dxa" w:w="100"/>
            </w:tcMar>
          </w:tcPr>
          <w:p>
            <w:r>
              <w:rPr>
                <w:b/>
                <w:bCs/>
                <w:sz w:val="20"/>
                <w:szCs w:val="20"/>
              </w:rPr>
              <w:t xml:space="preserve">Risk</w:t>
            </w:r>
          </w:p>
        </w:tc>
        <w:tc>
          <w:tcPr>
            <w:tcW w:type="dxa" w:w="3300"/>
            <w:shd w:fill="E8E8E8" w:val="clear"/>
            <w:tcMar>
              <w:top w:type="dxa" w:w="80"/>
              <w:left w:type="dxa" w:w="100"/>
              <w:bottom w:type="dxa" w:w="80"/>
              <w:right w:type="dxa" w:w="100"/>
            </w:tcMar>
          </w:tcPr>
          <w:p>
            <w:r>
              <w:rPr>
                <w:b/>
                <w:bCs/>
                <w:sz w:val="20"/>
                <w:szCs w:val="20"/>
              </w:rPr>
              <w:t xml:space="preserve">Demote-only (always soften a tier)</w:t>
            </w:r>
          </w:p>
        </w:tc>
        <w:tc>
          <w:tcPr>
            <w:tcW w:type="dxa" w:w="3700"/>
            <w:shd w:fill="E8E8E8" w:val="clear"/>
            <w:tcMar>
              <w:top w:type="dxa" w:w="80"/>
              <w:left w:type="dxa" w:w="100"/>
              <w:bottom w:type="dxa" w:w="80"/>
              <w:right w:type="dxa" w:w="100"/>
            </w:tcMar>
          </w:tcPr>
          <w:p>
            <w:r>
              <w:rPr>
                <w:b/>
                <w:bCs/>
                <w:sz w:val="20"/>
                <w:szCs w:val="20"/>
              </w:rPr>
              <w:t xml:space="preserve">Suppress-only (always remove on disagreement)</w:t>
            </w:r>
          </w:p>
        </w:tc>
      </w:tr>
      <w:tr>
        <w:tc>
          <w:tcPr>
            <w:tcW w:type="dxa" w:w="2600"/>
            <w:tcMar>
              <w:top w:type="dxa" w:w="80"/>
              <w:left w:type="dxa" w:w="100"/>
              <w:bottom w:type="dxa" w:w="80"/>
              <w:right w:type="dxa" w:w="100"/>
            </w:tcMar>
          </w:tcPr>
          <w:p>
            <w:r>
              <w:rPr>
                <w:b w:val="false"/>
                <w:bCs w:val="false"/>
                <w:sz w:val="19"/>
                <w:szCs w:val="19"/>
              </w:rPr>
              <w:t xml:space="preserve">What goes wrong</w:t>
            </w:r>
          </w:p>
        </w:tc>
        <w:tc>
          <w:tcPr>
            <w:tcW w:type="dxa" w:w="3300"/>
            <w:tcMar>
              <w:top w:type="dxa" w:w="80"/>
              <w:left w:type="dxa" w:w="100"/>
              <w:bottom w:type="dxa" w:w="80"/>
              <w:right w:type="dxa" w:w="100"/>
            </w:tcMar>
          </w:tcPr>
          <w:p>
            <w:r>
              <w:rPr>
                <w:b w:val="false"/>
                <w:bCs w:val="false"/>
                <w:sz w:val="19"/>
                <w:szCs w:val="19"/>
              </w:rPr>
              <w:t xml:space="preserve">A genuinely wrong item survives, just re-labeled — worst case, a wrong FIX demotes all the way to KEEP, which actively implies “this is good,” reinforcing an error under a falsely reassuring label.</w:t>
            </w:r>
          </w:p>
        </w:tc>
        <w:tc>
          <w:tcPr>
            <w:tcW w:type="dxa" w:w="3700"/>
            <w:tcMar>
              <w:top w:type="dxa" w:w="80"/>
              <w:left w:type="dxa" w:w="100"/>
              <w:bottom w:type="dxa" w:w="80"/>
              <w:right w:type="dxa" w:w="100"/>
            </w:tcMar>
          </w:tcPr>
          <w:p>
            <w:r>
              <w:rPr>
                <w:b w:val="false"/>
                <w:bCs w:val="false"/>
                <w:sz w:val="19"/>
                <w:szCs w:val="19"/>
              </w:rPr>
              <w:t xml:space="preserve">A verifier with its own false-positive rate silently thins out sessions, including removing genuinely good items — thin, unhelpful-feeling sessions, and real FIX opportunities quietly disappearing.</w:t>
            </w:r>
          </w:p>
        </w:tc>
      </w:tr>
      <w:tr>
        <w:tc>
          <w:tcPr>
            <w:tcW w:type="dxa" w:w="2600"/>
            <w:tcMar>
              <w:top w:type="dxa" w:w="80"/>
              <w:left w:type="dxa" w:w="100"/>
              <w:bottom w:type="dxa" w:w="80"/>
              <w:right w:type="dxa" w:w="100"/>
            </w:tcMar>
          </w:tcPr>
          <w:p>
            <w:r>
              <w:rPr>
                <w:b w:val="false"/>
                <w:bCs w:val="false"/>
                <w:sz w:val="19"/>
                <w:szCs w:val="19"/>
              </w:rPr>
              <w:t xml:space="preserve">When it's the wrong call</w:t>
            </w:r>
          </w:p>
        </w:tc>
        <w:tc>
          <w:tcPr>
            <w:tcW w:type="dxa" w:w="3300"/>
            <w:tcMar>
              <w:top w:type="dxa" w:w="80"/>
              <w:left w:type="dxa" w:w="100"/>
              <w:bottom w:type="dxa" w:w="80"/>
              <w:right w:type="dxa" w:w="100"/>
            </w:tcMar>
          </w:tcPr>
          <w:p>
            <w:r>
              <w:rPr>
                <w:b w:val="false"/>
                <w:bCs w:val="false"/>
                <w:sz w:val="19"/>
                <w:szCs w:val="19"/>
              </w:rPr>
              <w:t xml:space="preserve">When VERIFY is confident something is actively wrong, not just borderline.</w:t>
            </w:r>
          </w:p>
        </w:tc>
        <w:tc>
          <w:tcPr>
            <w:tcW w:type="dxa" w:w="3700"/>
            <w:tcMar>
              <w:top w:type="dxa" w:w="80"/>
              <w:left w:type="dxa" w:w="100"/>
              <w:bottom w:type="dxa" w:w="80"/>
              <w:right w:type="dxa" w:w="100"/>
            </w:tcMar>
          </w:tcPr>
          <w:p>
            <w:r>
              <w:rPr>
                <w:b w:val="false"/>
                <w:bCs w:val="false"/>
                <w:sz w:val="19"/>
                <w:szCs w:val="19"/>
              </w:rPr>
              <w:t xml:space="preserve">When VERIFY is only uncertain, not confident anything is actually wrong.</w:t>
            </w:r>
          </w:p>
        </w:tc>
      </w:tr>
    </w:tbl>
    <w:p>
      <w:pPr>
        <w:spacing w:after="160"/>
      </w:pPr>
      <w:r>
        <w:t xml:space="preserve">Resolution: treat “borderline” and “confidently wrong” as two different VERIFY verdicts, not one. Default action stays demotion (FIX→ENHANCE, ENHANCE→CLARIFY) for borderline/uncertain verdicts — this is the safe middle path from Addendum A. Reserve outright suppression for a narrow, high-confidence “this is actively wrong or nonsensical” verdict specifically — and critically, a demotion path should never terminate in KEEP for an item VERIFY has flagged as wrong, since KEEP is the one tier that actively tells the student “copy this.” An item that would demote into KEEP under the wrong verdict should suppress instead. That is what makes VERIFY a genuine last resort: it only ever removes an item outright when it's sure, and it never lets a flagged-wrong item land in the one tier meant to model good writing.</w:t>
      </w:r>
    </w:p>
    <w:p>
      <w:pPr>
        <w:pStyle w:val="Heading1"/>
        <w:spacing w:after="150" w:before="300"/>
      </w:pPr>
      <w:r>
        <w:t xml:space="preserve">B6. KEEP_QUALITY_SCORE ranking — grounded in assessment criteria, not just intuition</w:t>
      </w:r>
    </w:p>
    <w:p>
      <w:pPr>
        <w:spacing w:after="160"/>
      </w:pPr>
      <w:r>
        <w:t xml:space="preserve">The proposed ranking in Addendum A (collocation/formulaic + academic_expression ranked above generic topic-vocabulary/phrase) isn't an arbitrary aesthetic call — it maps directly onto language IELTS's own Lexical Resource band descriptors use to reward writing: natural and flexible collocation use, appropriate register control, and “less common vocabulary with awareness of style/collocation” at the higher bands. Ranking a real collocation or an academic-register formulaic expression above a bare topic word as the KEEP example a student sees is showing them exactly the kind of usage the criterion they're being scored on actually rewards — that is the “common sense”/pedagogical grounding this ranking rests on, not just a field-ordering preference.</w:t>
      </w:r>
    </w:p>
    <w:p>
      <w:pPr>
        <w:spacing w:after="160"/>
      </w:pPr>
      <w:r>
        <w:t xml:space="preserve">Separately, and left open rather than resolved: a student's own motivational sense of “this felt like a win” (the “user's value” half of your question) is a different, currently un-measured dimension — the engine has no signal today for whether a correct usage was a deliberate, controlled choice versus an accidental correct guess. That's a real gap worth naming, not something the existing fields can answer, and not something to force an answer to now.</w:t>
      </w:r>
    </w:p>
    <w:p>
      <w:pPr>
        <w:pStyle w:val="Heading1"/>
        <w:spacing w:after="150" w:before="300"/>
      </w:pPr>
      <w:r>
        <w:t xml:space="preserve">B7. Setting the caps effectively — a formula, not a guess</w:t>
      </w:r>
    </w:p>
    <w:p>
      <w:pPr>
        <w:spacing w:after="160"/>
      </w:pPr>
      <w:r>
        <w:t xml:space="preserve">Addendum A's ratio table was an illustrative starting point, and you correctly flagged you're not sure the numbers are right — the honest answer is that nobody should be sure yet, because no one has looked at real distributions. Proposed method, once §2's accuracy audit exists (this still can't be skipped):</w:t>
      </w:r>
    </w:p>
    <w:p>
      <w:pPr>
        <w:pStyle w:val="ListParagraph"/>
        <w:numPr>
          <w:ilvl w:val="0"/>
          <w:numId w:val="1"/>
        </w:numPr>
        <w:spacing w:after="100"/>
      </w:pPr>
      <w:r>
        <w:t xml:space="preserve">1. Collect real per-band, per-family CANDIDATE volume: across a real sample of sessions, how many genuine FIX/ENHANCE/CLARIFY/KEEP candidates typically exist at each score band, before any display cap is applied.</w:t>
      </w:r>
    </w:p>
    <w:p>
      <w:pPr>
        <w:pStyle w:val="ListParagraph"/>
        <w:numPr>
          <w:ilvl w:val="0"/>
          <w:numId w:val="1"/>
        </w:numPr>
        <w:spacing w:after="100"/>
      </w:pPr>
      <w:r>
        <w:t xml:space="preserve">2. Collect real per-family ERROR RATE from the §2 audit: what fraction of shown items in each family the human rater actually marked wrong.</w:t>
      </w:r>
    </w:p>
    <w:p>
      <w:pPr>
        <w:pStyle w:val="ListParagraph"/>
        <w:numPr>
          <w:ilvl w:val="0"/>
          <w:numId w:val="1"/>
        </w:numPr>
        <w:spacing w:after="100"/>
      </w:pPr>
      <w:r>
        <w:t xml:space="preserve">3. Set one fixed total per-essay item budget as a UX/pedagogy decision (a defensible starting point: 8–10 total surfaced items for a ~250-word essay, in line with general guidance that a single review session holds attention for roughly that many discrete points — open for your comment, not derived from data).</w:t>
      </w:r>
    </w:p>
    <w:p>
      <w:pPr>
        <w:pStyle w:val="ListParagraph"/>
        <w:numPr>
          <w:ilvl w:val="0"/>
          <w:numId w:val="1"/>
        </w:numPr>
        <w:spacing w:after="100"/>
      </w:pPr>
      <w:r>
        <w:t xml:space="preserve">4. Allocate that budget across families using: cap_family(band) = round(budget_family_share(band) × (1 − error_rate_family)) — i.e. discount the naive share by how often that family is actually wrong, so a family with a higher real error rate gets a stricter cap even if raw candidate volume is high. This keeps the EXPECTED number of wrong items shown roughly constant across bands and families, instead of just capping raw counts and hoping.</w:t>
      </w:r>
    </w:p>
    <w:p>
      <w:pPr>
        <w:spacing w:after="160"/>
      </w:pPr>
      <w:r>
        <w:t xml:space="preserve">This makes Addendum A's table a hypothesis to test against real numbers, not a target to hit by eye — and it directly uses the same two audits (accuracy + your scorer recalibration) that already gate the rest of this section, rather than adding a third dependency.</w:t>
      </w:r>
    </w:p>
    <w:p>
      <w:pPr>
        <w:pStyle w:val="Heading1"/>
        <w:spacing w:after="150" w:before="300"/>
      </w:pPr>
      <w:r>
        <w:t xml:space="preserve">B8. Updated status table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5400"/>
      </w:tblGrid>
      <w:tr>
        <w:trPr>
          <w:tblHeader/>
        </w:trPr>
        <w:tc>
          <w:tcPr>
            <w:tcW w:type="dxa" w:w="2700"/>
            <w:shd w:fill="E8E8E8" w:val="clear"/>
            <w:tcMar>
              <w:top w:type="dxa" w:w="80"/>
              <w:left w:type="dxa" w:w="100"/>
              <w:bottom w:type="dxa" w:w="80"/>
              <w:right w:type="dxa" w:w="100"/>
            </w:tcMar>
          </w:tcPr>
          <w:p>
            <w:r>
              <w:rPr>
                <w:b/>
                <w:bCs/>
                <w:sz w:val="20"/>
                <w:szCs w:val="20"/>
              </w:rPr>
              <w:t xml:space="preserve">Item</w:t>
            </w:r>
          </w:p>
        </w:tc>
        <w:tc>
          <w:tcPr>
            <w:tcW w:type="dxa" w:w="2000"/>
            <w:shd w:fill="E8E8E8" w:val="clear"/>
            <w:tcMar>
              <w:top w:type="dxa" w:w="80"/>
              <w:left w:type="dxa" w:w="100"/>
              <w:bottom w:type="dxa" w:w="80"/>
              <w:right w:type="dxa" w:w="100"/>
            </w:tcMar>
          </w:tcPr>
          <w:p>
            <w:r>
              <w:rPr>
                <w:b/>
                <w:bCs/>
                <w:sz w:val="20"/>
                <w:szCs w:val="20"/>
              </w:rPr>
              <w:t xml:space="preserve">Status</w:t>
            </w:r>
          </w:p>
        </w:tc>
        <w:tc>
          <w:tcPr>
            <w:tcW w:type="dxa" w:w="5400"/>
            <w:shd w:fill="E8E8E8" w:val="clear"/>
            <w:tcMar>
              <w:top w:type="dxa" w:w="80"/>
              <w:left w:type="dxa" w:w="100"/>
              <w:bottom w:type="dxa" w:w="80"/>
              <w:right w:type="dxa" w:w="100"/>
            </w:tcMar>
          </w:tcPr>
          <w:p>
            <w:r>
              <w:rPr>
                <w:b/>
                <w:bCs/>
                <w:sz w:val="20"/>
                <w:szCs w:val="20"/>
              </w:rPr>
              <w:t xml:space="preserve">Note</w:t>
            </w:r>
          </w:p>
        </w:tc>
      </w:tr>
      <w:tr>
        <w:tc>
          <w:tcPr>
            <w:tcW w:type="dxa" w:w="2700"/>
            <w:tcMar>
              <w:top w:type="dxa" w:w="80"/>
              <w:left w:type="dxa" w:w="100"/>
              <w:bottom w:type="dxa" w:w="80"/>
              <w:right w:type="dxa" w:w="100"/>
            </w:tcMar>
          </w:tcPr>
          <w:p>
            <w:r>
              <w:rPr>
                <w:b w:val="false"/>
                <w:bCs w:val="false"/>
                <w:sz w:val="19"/>
                <w:szCs w:val="19"/>
              </w:rPr>
              <w:t xml:space="preserve">Pass 0 — FILTER (B1)</w:t>
            </w:r>
          </w:p>
        </w:tc>
        <w:tc>
          <w:tcPr>
            <w:tcW w:type="dxa" w:w="2000"/>
            <w:tcMar>
              <w:top w:type="dxa" w:w="80"/>
              <w:left w:type="dxa" w:w="100"/>
              <w:bottom w:type="dxa" w:w="80"/>
              <w:right w:type="dxa" w:w="100"/>
            </w:tcMar>
          </w:tcPr>
          <w:p>
            <w:r>
              <w:rPr>
                <w:b w:val="false"/>
                <w:bCs w:val="false"/>
                <w:sz w:val="19"/>
                <w:szCs w:val="19"/>
              </w:rPr>
              <w:t xml:space="preserve">Partially exists</w:t>
            </w:r>
          </w:p>
        </w:tc>
        <w:tc>
          <w:tcPr>
            <w:tcW w:type="dxa" w:w="5400"/>
            <w:tcMar>
              <w:top w:type="dxa" w:w="80"/>
              <w:left w:type="dxa" w:w="100"/>
              <w:bottom w:type="dxa" w:w="80"/>
              <w:right w:type="dxa" w:w="100"/>
            </w:tcMar>
          </w:tcPr>
          <w:p>
            <w:r>
              <w:rPr>
                <w:b w:val="false"/>
                <w:bCs w:val="false"/>
                <w:sz w:val="19"/>
                <w:szCs w:val="19"/>
              </w:rPr>
              <w:t xml:space="preserve">noise_filter stage already runs; this formalizes it as a named, measurable pass with explicit criteria</w:t>
            </w:r>
          </w:p>
        </w:tc>
      </w:tr>
      <w:tr>
        <w:tc>
          <w:tcPr>
            <w:tcW w:type="dxa" w:w="2700"/>
            <w:tcMar>
              <w:top w:type="dxa" w:w="80"/>
              <w:left w:type="dxa" w:w="100"/>
              <w:bottom w:type="dxa" w:w="80"/>
              <w:right w:type="dxa" w:w="100"/>
            </w:tcMar>
          </w:tcPr>
          <w:p>
            <w:r>
              <w:rPr>
                <w:b w:val="false"/>
                <w:bCs w:val="false"/>
                <w:sz w:val="19"/>
                <w:szCs w:val="19"/>
              </w:rPr>
              <w:t xml:space="preserve">LRET placement (B2)</w:t>
            </w:r>
          </w:p>
        </w:tc>
        <w:tc>
          <w:tcPr>
            <w:tcW w:type="dxa" w:w="2000"/>
            <w:tcMar>
              <w:top w:type="dxa" w:w="80"/>
              <w:left w:type="dxa" w:w="100"/>
              <w:bottom w:type="dxa" w:w="80"/>
              <w:right w:type="dxa" w:w="100"/>
            </w:tcMar>
          </w:tcPr>
          <w:p>
            <w:r>
              <w:rPr>
                <w:b w:val="false"/>
                <w:bCs w:val="false"/>
                <w:sz w:val="19"/>
                <w:szCs w:val="19"/>
              </w:rPr>
              <w:t xml:space="preserve">Confirmed</w:t>
            </w:r>
          </w:p>
        </w:tc>
        <w:tc>
          <w:tcPr>
            <w:tcW w:type="dxa" w:w="5400"/>
            <w:tcMar>
              <w:top w:type="dxa" w:w="80"/>
              <w:left w:type="dxa" w:w="100"/>
              <w:bottom w:type="dxa" w:w="80"/>
              <w:right w:type="dxa" w:w="100"/>
            </w:tcMar>
          </w:tcPr>
          <w:p>
            <w:r>
              <w:rPr>
                <w:b w:val="false"/>
                <w:bCs w:val="false"/>
                <w:sz w:val="19"/>
                <w:szCs w:val="19"/>
              </w:rPr>
              <w:t xml:space="preserve">Diagnostic-only, shown with Feedback report — no longer an open question</w:t>
            </w:r>
          </w:p>
        </w:tc>
      </w:tr>
      <w:tr>
        <w:tc>
          <w:tcPr>
            <w:tcW w:type="dxa" w:w="2700"/>
            <w:tcMar>
              <w:top w:type="dxa" w:w="80"/>
              <w:left w:type="dxa" w:w="100"/>
              <w:bottom w:type="dxa" w:w="80"/>
              <w:right w:type="dxa" w:w="100"/>
            </w:tcMar>
          </w:tcPr>
          <w:p>
            <w:r>
              <w:rPr>
                <w:b w:val="false"/>
                <w:bCs w:val="false"/>
                <w:sz w:val="19"/>
                <w:szCs w:val="19"/>
              </w:rPr>
              <w:t xml:space="preserve">FIX suggestion sourcing fix (B3)</w:t>
            </w:r>
          </w:p>
        </w:tc>
        <w:tc>
          <w:tcPr>
            <w:tcW w:type="dxa" w:w="2000"/>
            <w:tcMar>
              <w:top w:type="dxa" w:w="80"/>
              <w:left w:type="dxa" w:w="100"/>
              <w:bottom w:type="dxa" w:w="80"/>
              <w:right w:type="dxa" w:w="100"/>
            </w:tcMar>
          </w:tcPr>
          <w:p>
            <w:r>
              <w:rPr>
                <w:b w:val="false"/>
                <w:bCs w:val="false"/>
                <w:sz w:val="19"/>
                <w:szCs w:val="19"/>
              </w:rPr>
              <w:t xml:space="preserve">Real bug found, fix exists elsewhere</w:t>
            </w:r>
          </w:p>
        </w:tc>
        <w:tc>
          <w:tcPr>
            <w:tcW w:type="dxa" w:w="5400"/>
            <w:tcMar>
              <w:top w:type="dxa" w:w="80"/>
              <w:left w:type="dxa" w:w="100"/>
              <w:bottom w:type="dxa" w:w="80"/>
              <w:right w:type="dxa" w:w="100"/>
            </w:tcMar>
          </w:tcPr>
          <w:p>
            <w:r>
              <w:rPr>
                <w:b w:val="false"/>
                <w:bCs w:val="false"/>
                <w:sz w:val="19"/>
                <w:szCs w:val="19"/>
              </w:rPr>
              <w:t xml:space="preserve">detector_to_errormap_v4.py already solves this; LRET needs wiring, not new suggestion logic</w:t>
            </w:r>
          </w:p>
        </w:tc>
      </w:tr>
      <w:tr>
        <w:tc>
          <w:tcPr>
            <w:tcW w:type="dxa" w:w="2700"/>
            <w:tcMar>
              <w:top w:type="dxa" w:w="80"/>
              <w:left w:type="dxa" w:w="100"/>
              <w:bottom w:type="dxa" w:w="80"/>
              <w:right w:type="dxa" w:w="100"/>
            </w:tcMar>
          </w:tcPr>
          <w:p>
            <w:r>
              <w:rPr>
                <w:b w:val="false"/>
                <w:bCs w:val="false"/>
                <w:sz w:val="19"/>
                <w:szCs w:val="19"/>
              </w:rPr>
              <w:t xml:space="preserve">Model-tier allocation (B4)</w:t>
            </w:r>
          </w:p>
        </w:tc>
        <w:tc>
          <w:tcPr>
            <w:tcW w:type="dxa" w:w="2000"/>
            <w:tcMar>
              <w:top w:type="dxa" w:w="80"/>
              <w:left w:type="dxa" w:w="100"/>
              <w:bottom w:type="dxa" w:w="80"/>
              <w:right w:type="dxa" w:w="100"/>
            </w:tcMar>
          </w:tcPr>
          <w:p>
            <w:r>
              <w:rPr>
                <w:b w:val="false"/>
                <w:bCs w:val="false"/>
                <w:sz w:val="19"/>
                <w:szCs w:val="19"/>
              </w:rPr>
              <w:t xml:space="preserve">Recommendation given, needs measurement</w:t>
            </w:r>
          </w:p>
        </w:tc>
        <w:tc>
          <w:tcPr>
            <w:tcW w:type="dxa" w:w="5400"/>
            <w:tcMar>
              <w:top w:type="dxa" w:w="80"/>
              <w:left w:type="dxa" w:w="100"/>
              <w:bottom w:type="dxa" w:w="80"/>
              <w:right w:type="dxa" w:w="100"/>
            </w:tcMar>
          </w:tcPr>
          <w:p>
            <w:r>
              <w:rPr>
                <w:b w:val="false"/>
                <w:bCs w:val="false"/>
                <w:sz w:val="19"/>
                <w:szCs w:val="19"/>
              </w:rPr>
              <w:t xml:space="preserve">Volume asymmetry (classify runs on every candidate) should be measured before finalizing tiers</w:t>
            </w:r>
          </w:p>
        </w:tc>
      </w:tr>
      <w:tr>
        <w:tc>
          <w:tcPr>
            <w:tcW w:type="dxa" w:w="2700"/>
            <w:tcMar>
              <w:top w:type="dxa" w:w="80"/>
              <w:left w:type="dxa" w:w="100"/>
              <w:bottom w:type="dxa" w:w="80"/>
              <w:right w:type="dxa" w:w="100"/>
            </w:tcMar>
          </w:tcPr>
          <w:p>
            <w:r>
              <w:rPr>
                <w:b w:val="false"/>
                <w:bCs w:val="false"/>
                <w:sz w:val="19"/>
                <w:szCs w:val="19"/>
              </w:rPr>
              <w:t xml:space="preserve">VERIFY demote-vs-suppress (B5)</w:t>
            </w:r>
          </w:p>
        </w:tc>
        <w:tc>
          <w:tcPr>
            <w:tcW w:type="dxa" w:w="2000"/>
            <w:tcMar>
              <w:top w:type="dxa" w:w="80"/>
              <w:left w:type="dxa" w:w="100"/>
              <w:bottom w:type="dxa" w:w="80"/>
              <w:right w:type="dxa" w:w="100"/>
            </w:tcMar>
          </w:tcPr>
          <w:p>
            <w:r>
              <w:rPr>
                <w:b w:val="false"/>
                <w:bCs w:val="false"/>
                <w:sz w:val="19"/>
                <w:szCs w:val="19"/>
              </w:rPr>
              <w:t xml:space="preserve">Resolved</w:t>
            </w:r>
          </w:p>
        </w:tc>
        <w:tc>
          <w:tcPr>
            <w:tcW w:type="dxa" w:w="5400"/>
            <w:tcMar>
              <w:top w:type="dxa" w:w="80"/>
              <w:left w:type="dxa" w:w="100"/>
              <w:bottom w:type="dxa" w:w="80"/>
              <w:right w:type="dxa" w:w="100"/>
            </w:tcMar>
          </w:tcPr>
          <w:p>
            <w:r>
              <w:rPr>
                <w:b w:val="false"/>
                <w:bCs w:val="false"/>
                <w:sz w:val="19"/>
                <w:szCs w:val="19"/>
              </w:rPr>
              <w:t xml:space="preserve">Borderline demotes; confidently-wrong suppresses; never demote a flagged-wrong item into KEEP</w:t>
            </w:r>
          </w:p>
        </w:tc>
      </w:tr>
      <w:tr>
        <w:tc>
          <w:tcPr>
            <w:tcW w:type="dxa" w:w="2700"/>
            <w:tcMar>
              <w:top w:type="dxa" w:w="80"/>
              <w:left w:type="dxa" w:w="100"/>
              <w:bottom w:type="dxa" w:w="80"/>
              <w:right w:type="dxa" w:w="100"/>
            </w:tcMar>
          </w:tcPr>
          <w:p>
            <w:r>
              <w:rPr>
                <w:b w:val="false"/>
                <w:bCs w:val="false"/>
                <w:sz w:val="19"/>
                <w:szCs w:val="19"/>
              </w:rPr>
              <w:t xml:space="preserve">KEEP ranking rationale (B6)</w:t>
            </w:r>
          </w:p>
        </w:tc>
        <w:tc>
          <w:tcPr>
            <w:tcW w:type="dxa" w:w="2000"/>
            <w:tcMar>
              <w:top w:type="dxa" w:w="80"/>
              <w:left w:type="dxa" w:w="100"/>
              <w:bottom w:type="dxa" w:w="80"/>
              <w:right w:type="dxa" w:w="100"/>
            </w:tcMar>
          </w:tcPr>
          <w:p>
            <w:r>
              <w:rPr>
                <w:b w:val="false"/>
                <w:bCs w:val="false"/>
                <w:sz w:val="19"/>
                <w:szCs w:val="19"/>
              </w:rPr>
              <w:t xml:space="preserve">Resolved</w:t>
            </w:r>
          </w:p>
        </w:tc>
        <w:tc>
          <w:tcPr>
            <w:tcW w:type="dxa" w:w="5400"/>
            <w:tcMar>
              <w:top w:type="dxa" w:w="80"/>
              <w:left w:type="dxa" w:w="100"/>
              <w:bottom w:type="dxa" w:w="80"/>
              <w:right w:type="dxa" w:w="100"/>
            </w:tcMar>
          </w:tcPr>
          <w:p>
            <w:r>
              <w:rPr>
                <w:b w:val="false"/>
                <w:bCs w:val="false"/>
                <w:sz w:val="19"/>
                <w:szCs w:val="19"/>
              </w:rPr>
              <w:t xml:space="preserve">Grounded in IELTS Lexical Resource descriptor language, not just field ordering</w:t>
            </w:r>
          </w:p>
        </w:tc>
      </w:tr>
      <w:tr>
        <w:tc>
          <w:tcPr>
            <w:tcW w:type="dxa" w:w="2700"/>
            <w:tcMar>
              <w:top w:type="dxa" w:w="80"/>
              <w:left w:type="dxa" w:w="100"/>
              <w:bottom w:type="dxa" w:w="80"/>
              <w:right w:type="dxa" w:w="100"/>
            </w:tcMar>
          </w:tcPr>
          <w:p>
            <w:r>
              <w:rPr>
                <w:b w:val="false"/>
                <w:bCs w:val="false"/>
                <w:sz w:val="19"/>
                <w:szCs w:val="19"/>
              </w:rPr>
              <w:t xml:space="preserve">Caps-setting formula (B7)</w:t>
            </w:r>
          </w:p>
        </w:tc>
        <w:tc>
          <w:tcPr>
            <w:tcW w:type="dxa" w:w="2000"/>
            <w:tcMar>
              <w:top w:type="dxa" w:w="80"/>
              <w:left w:type="dxa" w:w="100"/>
              <w:bottom w:type="dxa" w:w="80"/>
              <w:right w:type="dxa" w:w="100"/>
            </w:tcMar>
          </w:tcPr>
          <w:p>
            <w:r>
              <w:rPr>
                <w:b w:val="false"/>
                <w:bCs w:val="false"/>
                <w:sz w:val="19"/>
                <w:szCs w:val="19"/>
              </w:rPr>
              <w:t xml:space="preserve">Method proposed, not yet run</w:t>
            </w:r>
          </w:p>
        </w:tc>
        <w:tc>
          <w:tcPr>
            <w:tcW w:type="dxa" w:w="5400"/>
            <w:tcMar>
              <w:top w:type="dxa" w:w="80"/>
              <w:left w:type="dxa" w:w="100"/>
              <w:bottom w:type="dxa" w:w="80"/>
              <w:right w:type="dxa" w:w="100"/>
            </w:tcMar>
          </w:tcPr>
          <w:p>
            <w:r>
              <w:rPr>
                <w:b w:val="false"/>
                <w:bCs w:val="false"/>
                <w:sz w:val="19"/>
                <w:szCs w:val="19"/>
              </w:rPr>
              <w:t xml:space="preserve">Still blocked on §2 accuracy audit + your scorer recalibration, same as Addendum A §A2</w:t>
            </w:r>
          </w:p>
        </w:tc>
      </w:tr>
    </w:tbl>
    <w:p>
      <w:pPr>
        <w:pStyle w:val="Heading1"/>
        <w:spacing w:after="150" w:before="300"/>
      </w:pPr>
      <w:r>
        <w:t xml:space="preserve">B9. Open for your comment</w:t>
      </w:r>
    </w:p>
    <w:p>
      <w:pPr>
        <w:pStyle w:val="ListParagraph"/>
        <w:numPr>
          <w:ilvl w:val="0"/>
          <w:numId w:val="1"/>
        </w:numPr>
        <w:spacing w:after="100"/>
      </w:pPr>
      <w:r>
        <w:t xml:space="preserve">Is 8–10 total surfaced items per ~250-word essay the right per-essay budget in B7, or should it flex by essay length too (a 250-word essay vs. a full 400-word Task 2 response)?</w:t>
      </w:r>
    </w:p>
    <w:p>
      <w:pPr>
        <w:pStyle w:val="ListParagraph"/>
        <w:numPr>
          <w:ilvl w:val="0"/>
          <w:numId w:val="1"/>
        </w:numPr>
        <w:spacing w:after="100"/>
      </w:pPr>
      <w:r>
        <w:t xml:space="preserve">Does the detector_to_errormap_v4.py wiring in B3 belong in this LRET v2 pass, or is it small/urgent enough to fix now, independently, before the rest of this spec lands?</w:t>
      </w:r>
    </w:p>
    <w:p>
      <w:pPr>
        <w:pStyle w:val="ListParagraph"/>
        <w:numPr>
          <w:ilvl w:val="0"/>
          <w:numId w:val="1"/>
        </w:numPr>
        <w:spacing w:after="100"/>
      </w:pPr>
      <w:r>
        <w:t xml:space="preserve">For B4's three-tier model split — do you want the actual per-essay cost measured against a real batch before committing, or are you comfortable committing to the tiers now and correcting later if cost is too high?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2026-07-22T13:21:05.145Z</dcterms:created>
  <dcterms:modified xsi:type="dcterms:W3CDTF">2026-07-22T13:21:05.146Z</dcterms:modified>
</cp:coreProperties>
</file>

<file path=docProps/custom.xml><?xml version="1.0" encoding="utf-8"?>
<Properties xmlns="http://schemas.openxmlformats.org/officeDocument/2006/custom-properties" xmlns:vt="http://schemas.openxmlformats.org/officeDocument/2006/docPropsVTypes"/>
</file>