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34AB7"/>
          <w:sz w:val="22"/>
          <w:szCs w:val="22"/>
        </w:rPr>
        <w:t xml:space="preserve">ST.ELLA — Vocabulary Coach</w:t>
      </w:r>
    </w:p>
    <w:p>
      <w:pPr>
        <w:pStyle w:val="Title"/>
        <w:spacing w:after="80"/>
      </w:pPr>
      <w:r>
        <w:rPr>
          <w:b/>
          <w:bCs/>
          <w:color w:val="2C2C2A"/>
          <w:sz w:val="40"/>
          <w:szCs w:val="40"/>
        </w:rPr>
        <w:t xml:space="preserve">Academic Words Redesign Spec v1</w:t>
      </w:r>
    </w:p>
    <w:p>
      <w:pPr>
        <w:spacing w:after="160"/>
      </w:pPr>
      <w:r>
        <w:rPr>
          <w:b w:val="false"/>
          <w:bCs w:val="false"/>
          <w:i/>
          <w:iCs/>
          <w:color w:val="5F5E5A"/>
        </w:rPr>
        <w:t xml:space="preserve">Retiring the connective-only academic register bank, replacing it with bare academic words attached at subtopic level, and letting the student build their own collocation.</w:t>
      </w:r>
    </w:p>
    <w:p>
      <w:pPr>
        <w:spacing w:after="160"/>
      </w:pPr>
      <w:r>
        <w:rPr>
          <w:i/>
          <w:iCs/>
          <w:color w:val="5F5E5A"/>
          <w:sz w:val="20"/>
          <w:szCs w:val="20"/>
        </w:rPr>
        <w:t xml:space="preserve">July 2026. Supersedes Tier A of Topic_Academic_Vocab_Expansion_Spec_v1.docx §2.1. Tier B (topic-anchored academic collocations, already live in vocab_coach_topic_bank_v1_4_0.json) is unaffected — see §1 for why the two tiers now have genuinely different jobs, not overlapping ones.</w:t>
      </w:r>
    </w:p>
    <w:p>
      <w:pPr>
        <w:pStyle w:val="Heading1"/>
        <w:spacing w:after="120" w:before="300"/>
      </w:pPr>
      <w:r>
        <w:rPr>
          <w:b/>
          <w:bCs/>
          <w:color w:val="534AB7"/>
        </w:rPr>
        <w:t xml:space="preserve">0. What's changing and why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5F5E5A"/>
        </w:rPr>
        <w:t xml:space="preserve">vocab_coach_academic_register_bank_v1_0.json was analysed against real content: all 33 items are discourse-level phrases (hedging/connective/argument_verb/balance_and_conclusion) — “conversely”, “notwithstanding this”, “on balance”. None have a headword or collocate; none are vocabulary in the Lexical Resource sense, several are textbook Coherence &amp; Cohesion linking devices, which is out of scope for Vocabulary Coach by this project's own standing rule. That bank is retired (left on disk, unused — see §5).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5F5E5A"/>
        </w:rPr>
        <w:t xml:space="preserve">The replacement principle: academic vocabulary should mostly be offered as bare words, not pre-packaged phrases. Handing a student “mitigate the effects of climate change” to insert verbatim tests memorisation, not control — the exact “mechanical use is not mastery” problem this project keeps coming back to. Handing them “mitigate” alone and asking them to build their own object/collocation, then judging whether what they produced was natural, tests real productive competence — and is exactly what separates band 7+ Lexical Resource from band 6.</w:t>
      </w:r>
    </w:p>
    <w:p>
      <w:pPr>
        <w:pStyle w:val="Heading1"/>
        <w:spacing w:after="120" w:before="300"/>
      </w:pPr>
      <w:r>
        <w:rPr>
          <w:b/>
          <w:bCs/>
          <w:color w:val="534AB7"/>
        </w:rPr>
        <w:t xml:space="preserve">1. Tier B stays exactly as it is — the two tiers now do different jobs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5F5E5A"/>
        </w:rPr>
        <w:t xml:space="preserve">vocab_coach_topic_bank_v1_4_0.json already has 90 real, verified-good academic_collocation items (“mitigate the effects of climate change”, “alleviate youth unemployment”, “adapt social policy to an ageing population”) — fixed, topic-anchored, C1-level. These are not being replaced. Tier B's job is show a correct, natural, exam-ready collocation the student can study and recognise. The new bare-word pool's job is test whether the student can construct one themselves, unguided, from a word alone. Both matter; they are not redundant with each other once the jobs are stated this precisely.</w:t>
      </w:r>
    </w:p>
    <w:p>
      <w:pPr>
        <w:pStyle w:val="Heading1"/>
        <w:spacing w:after="120" w:before="300"/>
      </w:pPr>
      <w:r>
        <w:rPr>
          <w:b/>
          <w:bCs/>
          <w:color w:val="534AB7"/>
        </w:rPr>
        <w:t xml:space="preserve">2. Schema: academic_words, attached at the same granularity as topic vocabulary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5F5E5A"/>
        </w:rPr>
        <w:t xml:space="preserve">New list per subtopic (for the 12 topics that have subtopics: environment, technology, health, education, society_and_ageing, family_and_relationships, globalization_and_international_relations, sport_and_leisure, science_and_space, food_and_diet, transportation, language_and_culture — 39 subtopics total) or per topic (for the 6 flat topics: crime_and_justice, government_and_economy, work_and_employment, media_and_communication, urbanization_and_housing, tourism_and_travel). 45 granular units in total need their own pool.</w:t>
      </w:r>
    </w:p>
    <w:p>
      <w:pPr>
        <w:spacing w:after="80"/>
      </w:pPr>
      <w:r>
        <w:rPr>
          <w:rFonts w:ascii="Consolas" w:cs="Consolas" w:eastAsia="Consolas" w:hAnsi="Consolas"/>
          <w:color w:val="5F5E5A"/>
          <w:sz w:val="19"/>
          <w:szCs w:val="19"/>
        </w:rPr>
        <w:t xml:space="preserve">{ "word": "prevalent", "part_of_speech": "adjective", "cefr_estimate": "C1",
  "structural_hint": "usually with \"among/in\" + a group/context noun",
  "cross_tagged_subtopics": ["health::lifestyle_and_prevention", "crime_and_justice"],
  "source_bank": "academic_word"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F5E5A"/>
        </w:rPr>
        <w:t xml:space="preserve">word: a single lexical item. Inherently multi-word verbs (adhere to, account for, stem from, refrain from) still count as “a word” here — they're one lexeme with a fixed preposition, not a headword+swappable-collocate pair the way Tier B items 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F5E5A"/>
        </w:rPr>
        <w:t xml:space="preserve">structural_hint: NOT a full phrase or example collocation — just the minimum grammatical fact a student needs to attempt the word at all (word class; a required preposition; whether it needs an object). Shown only on request (§4), never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F5E5A"/>
        </w:rPr>
        <w:t xml:space="preserve">cross_tagged_subtopics: a word can belong to more than one unit where it genuinely fits (per your instruction) — “detrimental” lives in health::lifestyle_and_prevention, environment, and crime_and_justice, not just one. Every word still needs at least one real anchor; a word with zero tags is a sign it was mis-scoped as topic-independent, exactly the mistake the old bank made.</w:t>
      </w:r>
    </w:p>
    <w:p>
      <w:pPr>
        <w:pStyle w:val="Heading1"/>
        <w:spacing w:after="120" w:before="300"/>
      </w:pPr>
      <w:r>
        <w:rPr>
          <w:b/>
          <w:bCs/>
          <w:color w:val="534AB7"/>
        </w:rPr>
        <w:t xml:space="preserve">3. Where the picking happens: selection engine, not the prompt bank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5F5E5A"/>
        </w:rPr>
        <w:t xml:space="preserve">Prompt-bank entries already bake in topic/task_type vocabulary at BUILD time (each prompt's suggested_vocabulary is fixed once the bank is generated). Academic words work differently on purpose: they're picked at SESSION time by the selection engine, the same place topic/subtopic rotation already happens, so they get the same ledger-aware least-exposed treatment topic vocabulary already has — a student doesn't see the same 2 academic words every time they hit a similar prompt. No prompt-bank schema change needed for this feature; prompt-bank topic coverage (the 8 new topics have zero prompts today) remains open, tracked separately (§6).</w:t>
      </w:r>
    </w:p>
    <w:p>
      <w:pPr>
        <w:pStyle w:val="Heading2"/>
        <w:spacing w:after="100" w:before="220"/>
      </w:pPr>
      <w:r>
        <w:rPr>
          <w:b/>
          <w:bCs/>
          <w:color w:val="534AB7"/>
        </w:rPr>
        <w:t xml:space="preserve">3.1 Mission composition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5F5E5A"/>
        </w:rPr>
        <w:t xml:space="preserve">Per mission: 1-2 academic words (least-exposed within the matched subtopic's pool, falling back to any subtopic it's cross-tagged to) alongside the existing 1-2 topic collocations and task-type phrase — capped, not all-academic or all-topic, so a mission trains precise topic lexis and register flexibility together, not one or the other.</w:t>
      </w:r>
    </w:p>
    <w:p>
      <w:pPr>
        <w:pStyle w:val="Heading2"/>
        <w:spacing w:after="100" w:before="220"/>
      </w:pPr>
      <w:r>
        <w:rPr>
          <w:b/>
          <w:bCs/>
          <w:color w:val="534AB7"/>
        </w:rPr>
        <w:t xml:space="preserve">3.2 Ledger extension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5F5E5A"/>
        </w:rPr>
        <w:t xml:space="preserve">Reuses the existing exposure_counts structure (already keyed by unit_key/task_type) with the word itself as an additional key namespace — additive, not a ledger schema change.</w:t>
      </w:r>
    </w:p>
    <w:p>
      <w:pPr>
        <w:pStyle w:val="Heading1"/>
        <w:spacing w:after="120" w:before="300"/>
      </w:pPr>
      <w:r>
        <w:rPr>
          <w:b/>
          <w:bCs/>
          <w:color w:val="534AB7"/>
        </w:rPr>
        <w:t xml:space="preserve">4. Hint on request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5F5E5A"/>
        </w:rPr>
        <w:t xml:space="preserve">A student who doesn't know “adhere” is a prepositional verb requiring “to” isn't being tested on vocabulary if given zero support — that's a grammar guessing game, not a lexical resource check. The structural_hint (§2) is surfaced only if the student explicitly asks (a “Need a hint?” affordance in the PEEL session UI, collapsed by default) — never shown up front, and never a full example collocation, which would collapse back into Tier B's job.</w:t>
      </w:r>
    </w:p>
    <w:p>
      <w:pPr>
        <w:pStyle w:val="Heading1"/>
        <w:spacing w:after="120" w:before="300"/>
      </w:pPr>
      <w:r>
        <w:rPr>
          <w:b/>
          <w:bCs/>
          <w:color w:val="534AB7"/>
        </w:rPr>
        <w:t xml:space="preserve">5. Retiring the old bank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5F5E5A"/>
        </w:rPr>
        <w:t xml:space="preserve">vocab_coach_academic_register_bank_v1_0.json is left on disk, untouched, per this project's standing convention — simply no longer read by the selection engine. Its 33 connective/hedging items belong wherever Coherence &amp; Cohesion content actually lives (Writing Coach), not Vocabulary Coach — moving them there is out of this spec's scope, flagged for whoever owns that engine.</w:t>
      </w:r>
    </w:p>
    <w:p>
      <w:pPr>
        <w:pStyle w:val="Heading1"/>
        <w:spacing w:after="120" w:before="300"/>
      </w:pPr>
      <w:r>
        <w:rPr>
          <w:b/>
          <w:bCs/>
          <w:color w:val="534AB7"/>
        </w:rPr>
        <w:t xml:space="preserve">6. Explicitly not in this spec's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F5E5A"/>
        </w:rPr>
        <w:t xml:space="preserve">Full 30-45-unit content population at the full 30-50-words-per-unit target — this spec's implementation ships a real, honestly-scoped first batch (see delivery notes), not the full bank. Same “documented rather than padded with filler” discipline the topic bank itself already uses for its own thin subtopics.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F5E5A"/>
        </w:rPr>
        <w:t xml:space="preserve">Prompt-bank expansion to cover the 8 topics with zero prompts today (society_and_ageing, family_and_relationships, globalization_and_international_relations, sport_and_leisure, science_and_space, food_and_diet, transportation, language_and_culture) — unrelated to how academic words are picked (§3), stays open, already flagged in the companion spec.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F5E5A"/>
        </w:rPr>
        <w:t xml:space="preserve">Moving the retired bank's 33 items into Writing Coach's own content — flagged, not done here.</w:t>
      </w:r>
    </w:p>
    <w:p>
      <w:pPr>
        <w:pStyle w:val="Heading1"/>
        <w:spacing w:after="120" w:before="300"/>
      </w:pPr>
      <w:r>
        <w:rPr>
          <w:b/>
          <w:bCs/>
          <w:color w:val="534AB7"/>
        </w:rPr>
        <w:t xml:space="preserve">7.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2500"/>
      </w:tblGrid>
      <w:tr>
        <w:tc>
          <w:tcPr>
            <w:tcW w:type="pct" w:w="5000%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34AB7"/>
                <w:sz w:val="19"/>
                <w:szCs w:val="19"/>
              </w:rPr>
              <w:t xml:space="preserve">Item</w:t>
            </w:r>
          </w:p>
        </w:tc>
        <w:tc>
          <w:tcPr>
            <w:tcW w:type="pct" w:w="2500%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34AB7"/>
                <w:sz w:val="19"/>
                <w:szCs w:val="19"/>
              </w:rPr>
              <w:t xml:space="preserve">Status</w:t>
            </w:r>
          </w:p>
        </w:tc>
        <w:tc>
          <w:tcPr>
            <w:tcW w:type="pct" w:w="2500%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34AB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500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F5E5A"/>
                <w:sz w:val="19"/>
                <w:szCs w:val="19"/>
              </w:rPr>
              <w:t xml:space="preserve">Design (Tier A replacement, schema, selection logic)</w:t>
            </w:r>
          </w:p>
        </w:tc>
        <w:tc>
          <w:tcPr>
            <w:tcW w:type="pct" w:w="20%"/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Spec'd</w:t>
            </w:r>
          </w:p>
        </w:tc>
        <w:tc>
          <w:tcPr>
            <w:tcW w:type="pct" w:w="250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F5E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500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F5E5A"/>
                <w:sz w:val="19"/>
                <w:szCs w:val="19"/>
              </w:rPr>
              <w:t xml:space="preserve">Old bank retirement</w:t>
            </w:r>
          </w:p>
        </w:tc>
        <w:tc>
          <w:tcPr>
            <w:tcW w:type="pct" w:w="20%"/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Spec'd</w:t>
            </w:r>
          </w:p>
        </w:tc>
        <w:tc>
          <w:tcPr>
            <w:tcW w:type="pct" w:w="250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F5E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500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F5E5A"/>
                <w:sz w:val="19"/>
                <w:szCs w:val="19"/>
              </w:rPr>
              <w:t xml:space="preserve">Prompt-bank 8-topic gap</w:t>
            </w:r>
          </w:p>
        </w:tc>
        <w:tc>
          <w:tcPr>
            <w:tcW w:type="pct" w:w="20%"/>
            <w:shd w:fill="FB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A6D1E"/>
                <w:sz w:val="19"/>
                <w:szCs w:val="19"/>
              </w:rPr>
              <w:t xml:space="preserve">Out of scope here</w:t>
            </w:r>
          </w:p>
        </w:tc>
        <w:tc>
          <w:tcPr>
            <w:tcW w:type="pct" w:w="250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F5E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500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F5E5A"/>
                <w:sz w:val="19"/>
                <w:szCs w:val="19"/>
              </w:rPr>
              <w:t xml:space="preserve">Code + content</w:t>
            </w:r>
          </w:p>
        </w:tc>
        <w:tc>
          <w:tcPr>
            <w:tcW w:type="pct" w:w="20%"/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F6E56"/>
                <w:sz w:val="19"/>
                <w:szCs w:val="19"/>
              </w:rPr>
              <w:t xml:space="preserve">See delivery notes</w:t>
            </w:r>
          </w:p>
        </w:tc>
        <w:tc>
          <w:tcPr>
            <w:tcW w:type="pct" w:w="250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F5E5A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2026-07-22T16:25:19.791Z</dcterms:created>
  <dcterms:modified xsi:type="dcterms:W3CDTF">2026-07-22T16:25:19.792Z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