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34AB7"/>
          <w:sz w:val="22"/>
          <w:szCs w:val="22"/>
        </w:rPr>
        <w:t xml:space="preserve">ST.ELLA — Engine Spec</w:t>
      </w:r>
    </w:p>
    <w:p>
      <w:pPr>
        <w:pStyle w:val="Title"/>
        <w:spacing w:after="80"/>
      </w:pPr>
      <w:r>
        <w:rPr>
          <w:b/>
          <w:bCs/>
          <w:color w:val="2C2C2A"/>
          <w:sz w:val="40"/>
          <w:szCs w:val="40"/>
        </w:rPr>
        <w:t xml:space="preserve">LRET v2 Specification</w:t>
      </w:r>
    </w:p>
    <w:p>
      <w:pPr>
        <w:spacing w:after="160"/>
      </w:pPr>
      <w:r>
        <w:rPr>
          <w:b w:val="false"/>
          <w:bCs w:val="false"/>
          <w:i/>
          <w:iCs/>
          <w:color w:val="5F5E5A"/>
        </w:rPr>
        <w:t xml:space="preserve">Diagnostic accuracy, display quotas, a release-blocking QA gate, and LRET's role feeding Vocabulary Coach.</w:t>
      </w:r>
    </w:p>
    <w:p>
      <w:pPr>
        <w:spacing w:after="160"/>
      </w:pPr>
      <w:r>
        <w:rPr>
          <w:i/>
          <w:iCs/>
          <w:color w:val="5F5E5A"/>
          <w:sz w:val="20"/>
          <w:szCs w:val="20"/>
        </w:rPr>
        <w:t xml:space="preserve">Draft for comment — July 2026. Grounded in the actual engine file (lret_engine_v1_12_1_meaning_sensitive_detector_families.py) and real session output (07d_lret_session.json), not from memory.</w:t>
      </w:r>
    </w:p>
    <w:p>
      <w:pPr>
        <w:pStyle w:val="Heading1"/>
        <w:spacing w:after="120" w:before="300"/>
      </w:pPr>
      <w:r>
        <w:rPr>
          <w:b/>
          <w:bCs/>
          <w:color w:val="534AB7"/>
        </w:rPr>
        <w:t xml:space="preserve">0. How to use this document</w:t>
      </w:r>
    </w:p>
    <w:p>
      <w:pPr>
        <w:spacing w:after="160"/>
      </w:pPr>
      <w:r>
        <w:rPr>
          <w:b w:val="false"/>
          <w:bCs w:val="false"/>
          <w:i w:val="false"/>
          <w:iCs w:val="false"/>
          <w:color w:val="5F5E5A"/>
        </w:rPr>
        <w:t xml:space="preserve">Numbered so you can attach Word comments to specific points. Sections 1–2 describe what LRET actually does today, verified against the real code and real output — not the docstring's own claims, which turned out to be unreliable (see 1.2). Sections 3–6 are the new design: quotas, the QA gate, LRET's role feeding Vocabulary Coach, and what I'd flag as missing. Nothing here is built yet — this is the spec to comment on before any of it becomes code.</w:t>
      </w:r>
    </w:p>
    <w:p>
      <w:pPr>
        <w:pStyle w:val="Heading1"/>
        <w:spacing w:after="120" w:before="300"/>
      </w:pPr>
      <w:r>
        <w:rPr>
          <w:b/>
          <w:bCs/>
          <w:color w:val="534AB7"/>
        </w:rPr>
        <w:t xml:space="preserve">1. What LRET actually does today</w:t>
      </w:r>
    </w:p>
    <w:p>
      <w:pPr>
        <w:pStyle w:val="Heading2"/>
        <w:spacing w:after="100" w:before="220"/>
      </w:pPr>
      <w:r>
        <w:rPr>
          <w:b/>
          <w:bCs/>
          <w:color w:val="534AB7"/>
        </w:rPr>
        <w:t xml:space="preserve">1.1 Purpose and data flow</w:t>
      </w:r>
    </w:p>
    <w:p>
      <w:pPr>
        <w:spacing w:after="160"/>
      </w:pPr>
      <w:r>
        <w:rPr>
          <w:b w:val="false"/>
          <w:bCs w:val="false"/>
          <w:i w:val="false"/>
          <w:iCs w:val="false"/>
          <w:color w:val="5F5E5A"/>
        </w:rPr>
        <w:t xml:space="preserve">LRET (Lexical Resource Enhancement/Tagging — the essay-level vocabulary diagnostic engine) takes the Evaluator's output for one essay and produces a classified list of lexical items: FIX (something is actually wrong), ENHANCE (correct but could be stronger), CLARIFY (too vague to judge yet), and KEEP (already working). This is essay-specific — it runs once per submission, inside the same session folder as the score contract and report, not as a standing account-level feed.</w:t>
      </w:r>
    </w:p>
    <w:p>
      <w:pPr>
        <w:pStyle w:val="Heading2"/>
        <w:spacing w:after="100" w:before="220"/>
      </w:pPr>
      <w:r>
        <w:rPr>
          <w:b/>
          <w:bCs/>
          <w:color w:val="534AB7"/>
        </w:rPr>
        <w:t xml:space="preserve">1.2 A version-hygiene problem, found while reading the real file</w:t>
      </w:r>
    </w:p>
    <w:p>
      <w:pPr>
        <w:spacing w:after="160"/>
      </w:pPr>
      <w:r>
        <w:rPr>
          <w:b w:val="false"/>
          <w:bCs w:val="false"/>
          <w:i w:val="false"/>
          <w:iCs w:val="false"/>
          <w:color w:val="5F5E5A"/>
        </w:rPr>
        <w:t xml:space="preserve">The file is named lret_engine_v1_12_1_meaning_sensitive_detector_families.py. Its own docstring opens with “LRET Engine v1.6.2 — Layered Resource-QA + Contextual Synonym Quotas.” Its internal ENGINE_VERSION constant reads “lret-engine-v1.4.2-universal-hybrid-anti-overfit.” Three different version labels, one file, none of them agreeing. This is the third time this project has hit a docstring making a false or stale claim about itself (previous instances: phantom file references, a false “backend-only” claim, a false “file doesn't exist” claim). On its own this is cosmetic, but it means nobody — including whatever process is generating these files — can currently tell what's actually running from the file alone, which matters a great deal once you're trying to audit accuracy and need to know precisely which version produced which real output.</w:t>
      </w:r>
    </w:p>
    <w:p>
      <w:pPr>
        <w:spacing w:after="160"/>
      </w:pPr>
      <w:r>
        <w:rPr>
          <w:i/>
          <w:iCs/>
          <w:color w:val="5F5E5A"/>
          <w:sz w:val="20"/>
          <w:szCs w:val="20"/>
        </w:rPr>
        <w:t xml:space="preserve">Recommendation: before the audit in §2, resolve this to one true version number and make ENGINE_VERSION the single source of truth the filename and docstring both defer to.</w:t>
      </w:r>
    </w:p>
    <w:p>
      <w:pPr>
        <w:pStyle w:val="Heading2"/>
        <w:spacing w:after="100" w:before="220"/>
      </w:pPr>
      <w:r>
        <w:rPr>
          <w:b/>
          <w:bCs/>
          <w:color w:val="534AB7"/>
        </w:rPr>
        <w:t xml:space="preserve">1.3 Classification taxonomy (confirmed from real output)</w:t>
      </w:r>
    </w:p>
    <w:p>
      <w:pPr>
        <w:spacing w:after="160"/>
      </w:pPr>
      <w:r>
        <w:rPr>
          <w:b w:val="false"/>
          <w:bCs w:val="false"/>
          <w:i w:val="false"/>
          <w:iCs w:val="false"/>
          <w:color w:val="5F5E5A"/>
        </w:rPr>
        <w:t xml:space="preserve">A real run (student_123, essay_001) produced: 1 FIX, 2 ENHANCE, 20 CLARIFY, 31 KEEP (shown) drawn from a much larger internal pool — 115 keep_internal_units and 9 keep_promotable_units sit behind the scenes, never shown today. Every family stays lexical by design: LRET_LEXICAL_FIX_FAMILIES (COLLOCATION, WORD_FORM, LEXICAL_PRECISION, REGISTER, etc.) is enforced against LRET_GRAMMAR_BLOCKLIST (ARTICLE_DETERMINER, VERB_TENSE, SUBJECT_VERB_AGREEMENT, etc.) directly in code — grammar creep is already structurally blocked, which is good and should stay exactly as strict.</w:t>
      </w:r>
    </w:p>
    <w:p>
      <w:pPr>
        <w:pStyle w:val="Heading2"/>
        <w:spacing w:after="100" w:before="220"/>
      </w:pPr>
      <w:r>
        <w:rPr>
          <w:b/>
          <w:bCs/>
          <w:color w:val="534AB7"/>
        </w:rPr>
        <w:t xml:space="preserve">1.4 What already exists and works well — don't rebuild this</w:t>
      </w:r>
    </w:p>
    <w:p>
      <w:pPr>
        <w:pStyle w:val="ListParagraph"/>
        <w:numPr>
          <w:ilvl w:val="0"/>
          <w:numId w:val="2"/>
        </w:numPr>
        <w:spacing w:after="80"/>
      </w:pPr>
      <w:r>
        <w:rPr>
          <w:color w:val="5F5E5A"/>
        </w:rPr>
        <w:t xml:space="preserve">A produce-before-reveal pedagogy is already built in: each FIX unit carries a reveal_policy (“attempt_required_before_suggestions_shown”: true) and a phase1_prompt asking the student to try their own fix before the suggestion is shown.</w:t>
      </w:r>
    </w:p>
    <w:p>
      <w:pPr>
        <w:pStyle w:val="ListParagraph"/>
        <w:numPr>
          <w:ilvl w:val="0"/>
          <w:numId w:val="2"/>
        </w:numPr>
        <w:spacing w:after="80"/>
      </w:pPr>
      <w:r>
        <w:rPr>
          <w:color w:val="5F5E5A"/>
        </w:rPr>
        <w:t xml:space="preserve">Per-suggestion validation gates already exist: span_fit, grammar_role_preserved, meaning_link_detected, claim_strength_preserved, register_preserved_or_improved, context_specificity_ok, no_topic_drift, no_unsafe_word.</w:t>
      </w:r>
    </w:p>
    <w:p>
      <w:pPr>
        <w:pStyle w:val="ListParagraph"/>
        <w:numPr>
          <w:ilvl w:val="0"/>
          <w:numId w:val="2"/>
        </w:numPr>
        <w:spacing w:after="80"/>
      </w:pPr>
      <w:r>
        <w:rPr>
          <w:color w:val="5F5E5A"/>
        </w:rPr>
        <w:t xml:space="preserve">Sentence/paragraph/character-offset traceability already exists in the data: every fix_unit and clarify_unit carries source_sentence_index, source_paragraph_index, a context snippet, and a locations array with start/end offsets. If the Vocabulary Coach/report UI isn't using this to let a student jump straight to the sentence, that's a quick frontend win, not new engine work.</w:t>
      </w:r>
    </w:p>
    <w:p>
      <w:pPr>
        <w:pStyle w:val="ListParagraph"/>
        <w:numPr>
          <w:ilvl w:val="0"/>
          <w:numId w:val="2"/>
        </w:numPr>
        <w:spacing w:after="80"/>
      </w:pPr>
      <w:r>
        <w:rPr>
          <w:color w:val="5F5E5A"/>
        </w:rPr>
        <w:t xml:space="preserve">A self-reported QA trail already exists: the qa object carries status, warnings, an overall confidence score (0.82 in the sample run), and a source_audit listing every dropped_unit and suppressed_fix_candidate with its specific reason.</w:t>
      </w:r>
    </w:p>
    <w:p>
      <w:pPr>
        <w:pStyle w:val="ListParagraph"/>
        <w:numPr>
          <w:ilvl w:val="0"/>
          <w:numId w:val="2"/>
        </w:numPr>
        <w:spacing w:after="80"/>
      </w:pPr>
      <w:r>
        <w:rPr>
          <w:color w:val="5F5E5A"/>
        </w:rPr>
        <w:t xml:space="preserve">An internal generation quota already exists: v162/v163 “dynamic keep/enhance quota” and “quota-aware strict recovery” logic actively tries to avoid shipping zero ENHANCE suggestions on a strong essay.</w:t>
      </w:r>
    </w:p>
    <w:p>
      <w:pPr>
        <w:spacing w:after="160"/>
      </w:pPr>
      <w:r>
        <w:rPr>
          <w:i/>
          <w:iCs/>
          <w:color w:val="5F5E5A"/>
          <w:sz w:val="20"/>
          <w:szCs w:val="20"/>
        </w:rPr>
        <w:t xml:space="preserve">None of this is a wish list — all five bullets are read directly from the real engine file and a real session's output.</w:t>
      </w:r>
    </w:p>
    <w:p>
      <w:pPr>
        <w:pStyle w:val="Heading1"/>
        <w:spacing w:after="120" w:before="300"/>
      </w:pPr>
      <w:r>
        <w:rPr>
          <w:b/>
          <w:bCs/>
          <w:color w:val="534AB7"/>
        </w:rPr>
        <w:t xml:space="preserve">2. The real problem: accuracy is unverified, not unmeasured</w:t>
      </w:r>
    </w:p>
    <w:p>
      <w:pPr>
        <w:spacing w:after="160"/>
      </w:pPr>
      <w:r>
        <w:rPr>
          <w:b w:val="false"/>
          <w:bCs w:val="false"/>
          <w:i w:val="false"/>
          <w:iCs w:val="false"/>
          <w:color w:val="5F5E5A"/>
        </w:rPr>
        <w:t xml:space="preserve">The important distinction: LRET already scores its own confidence and already logs why it suppressed things. What it has never done is check whether that self-reported confidence, or the classification itself, actually agrees with a human rater. “Confidence: 0.82” could be a real, calibrated signal, or it could be a number the engine always lands near regardless of whether it's right — nobody has checked, and that gap is exactly what's behind “majority of FIX/ENHANCE/CLARIFY/KEEP are wrong.”</w:t>
      </w:r>
    </w:p>
    <w:p>
      <w:pPr>
        <w:spacing w:after="160"/>
      </w:pPr>
      <w:r>
        <w:rPr>
          <w:b w:val="false"/>
          <w:bCs w:val="false"/>
          <w:i w:val="false"/>
          <w:iCs w:val="false"/>
          <w:color w:val="5F5E5A"/>
        </w:rPr>
        <w:t xml:space="preserve">This needs its own diagnostic pass, not a guess fixed in place of one: pull a batch of recent real sessions, have a rater (you, or a second rater) mark each surfaced FIX/ENHANCE/CLARIFY item right, wrong, or borderline, and compute two things — the real per-family error rate, and whether the engine's own confidence number actually predicts rater agreement. If confidence doesn't track agreement, it's decorative today and shouldn't be trusted as an input anywhere downstream (including the priority-engine wiring in §5) until it's recalibrated or replaced.</w:t>
      </w:r>
    </w:p>
    <w:p>
      <w:pPr>
        <w:spacing w:after="160"/>
      </w:pPr>
      <w:r>
        <w:rPr>
          <w:i/>
          <w:iCs/>
          <w:color w:val="5F5E5A"/>
          <w:sz w:val="20"/>
          <w:szCs w:val="20"/>
        </w:rPr>
        <w:t xml:space="preserve">This is the same audit already flagged and not yet started — carried over as the standing prerequisite for everything below that depends on trusting LRET's output.</w:t>
      </w:r>
    </w:p>
    <w:p>
      <w:pPr>
        <w:pStyle w:val="Heading1"/>
        <w:spacing w:after="120" w:before="300"/>
      </w:pPr>
      <w:r>
        <w:rPr>
          <w:b/>
          <w:bCs/>
          <w:color w:val="534AB7"/>
        </w:rPr>
        <w:t xml:space="preserve">3. Quotas — two different problems wearing the same name</w:t>
      </w:r>
    </w:p>
    <w:p>
      <w:pPr>
        <w:pStyle w:val="Heading2"/>
        <w:spacing w:after="100" w:before="220"/>
      </w:pPr>
      <w:r>
        <w:rPr>
          <w:b/>
          <w:bCs/>
          <w:color w:val="534AB7"/>
        </w:rPr>
        <w:t xml:space="preserve">3.1 Generation quota (exists today, keep it, tie it to real accuracy)</w:t>
      </w:r>
    </w:p>
    <w:p>
      <w:pPr>
        <w:spacing w:after="160"/>
      </w:pPr>
      <w:r>
        <w:rPr>
          <w:b w:val="false"/>
          <w:bCs w:val="false"/>
          <w:i w:val="false"/>
          <w:iCs w:val="false"/>
          <w:color w:val="5F5E5A"/>
        </w:rPr>
        <w:t xml:space="preserve">The v162/v163 logic already tries to hit a target number of ENHANCE releases and recovers from over-strict suppression (the real run's own warning read: “v163_quota_status: under_target_after_strict_recovery”). This is a sound instinct — don't let a strong essay come back with nothing to build on — but its target should be informed by §2's accuracy audit, not a fixed number chosen in the abstract. If loosening the gate to hit quota measurably increases the error rate, quota should lose to accuracy every time.</w:t>
      </w:r>
    </w:p>
    <w:p>
      <w:pPr>
        <w:pStyle w:val="Heading2"/>
        <w:spacing w:after="100" w:before="220"/>
      </w:pPr>
      <w:r>
        <w:rPr>
          <w:b/>
          <w:bCs/>
          <w:color w:val="534AB7"/>
        </w:rPr>
        <w:t xml:space="preserve">3.2 Display quota (missing — this is the new thing to build)</w:t>
      </w:r>
    </w:p>
    <w:p>
      <w:pPr>
        <w:spacing w:after="160"/>
      </w:pPr>
      <w:r>
        <w:rPr>
          <w:b w:val="false"/>
          <w:bCs w:val="false"/>
          <w:i w:val="false"/>
          <w:iCs w:val="false"/>
          <w:color w:val="5F5E5A"/>
        </w:rPr>
        <w:t xml:space="preserve">Separate from what the engine generates internally, there's no cap on what gets shown to the student. The sample run alone had 31 KEEP items surfaced individually as if each deserved its own card, from a pool of 115 internally. Even at 31, that's cognitive overload for a diagnostic meant to be read after every submission.</w:t>
      </w:r>
    </w:p>
    <w:p>
      <w:pPr>
        <w:pStyle w:val="ListParagraph"/>
        <w:numPr>
          <w:ilvl w:val="0"/>
          <w:numId w:val="2"/>
        </w:numPr>
        <w:spacing w:after="80"/>
      </w:pPr>
      <w:r>
        <w:rPr>
          <w:color w:val="5F5E5A"/>
        </w:rPr>
        <w:t xml:space="preserve">FIX: show all of them, capped at a sane maximum (e.g. 5) ranked by safety_level — these are the highest-stakes items and a student needs to see every real error, but ranked so the most serious surface first if there are more than the cap.</w:t>
      </w:r>
    </w:p>
    <w:p>
      <w:pPr>
        <w:pStyle w:val="ListParagraph"/>
        <w:numPr>
          <w:ilvl w:val="0"/>
          <w:numId w:val="2"/>
        </w:numPr>
        <w:spacing w:after="80"/>
      </w:pPr>
      <w:r>
        <w:rPr>
          <w:color w:val="5F5E5A"/>
        </w:rPr>
        <w:t xml:space="preserve">ENHANCE: show up to ~5, ranked by the same suggestion-quality signal already in the data.</w:t>
      </w:r>
    </w:p>
    <w:p>
      <w:pPr>
        <w:pStyle w:val="ListParagraph"/>
        <w:numPr>
          <w:ilvl w:val="0"/>
          <w:numId w:val="2"/>
        </w:numPr>
        <w:spacing w:after="80"/>
      </w:pPr>
      <w:r>
        <w:rPr>
          <w:color w:val="5F5E5A"/>
        </w:rPr>
        <w:t xml:space="preserve">CLARIFY: show up to ~3 at a time — these ask the student to write something, so more than a few per session is its own kind of overload.</w:t>
      </w:r>
    </w:p>
    <w:p>
      <w:pPr>
        <w:pStyle w:val="ListParagraph"/>
        <w:numPr>
          <w:ilvl w:val="0"/>
          <w:numId w:val="2"/>
        </w:numPr>
        <w:spacing w:after="80"/>
      </w:pPr>
      <w:r>
        <w:rPr>
          <w:color w:val="5F5E5A"/>
        </w:rPr>
        <w:t xml:space="preserve">KEEP: never enumerate individually. Show a count (“31 words and phrases already working well”) plus 3–5 examples, with the rest available on demand, not by default.</w:t>
      </w:r>
    </w:p>
    <w:p>
      <w:pPr>
        <w:spacing w:after="160"/>
      </w:pPr>
      <w:r>
        <w:rPr>
          <w:i/>
          <w:iCs/>
          <w:color w:val="5F5E5A"/>
          <w:sz w:val="20"/>
          <w:szCs w:val="20"/>
        </w:rPr>
        <w:t xml:space="preserve">The keep_promotable_units tier (9 items in the sample) is a natural, already-computed pool for a lighter-weight “almost-enhance” surface — see §6.</w:t>
      </w:r>
    </w:p>
    <w:p>
      <w:pPr>
        <w:pStyle w:val="Heading1"/>
        <w:spacing w:after="120" w:before="300"/>
      </w:pPr>
      <w:r>
        <w:rPr>
          <w:b/>
          <w:bCs/>
          <w:color w:val="534AB7"/>
        </w:rPr>
        <w:t xml:space="preserve">4. QA control — a release-blocking gate, not a per-item score</w:t>
      </w:r>
    </w:p>
    <w:p>
      <w:pPr>
        <w:spacing w:after="160"/>
      </w:pPr>
      <w:r>
        <w:rPr>
          <w:b w:val="false"/>
          <w:bCs w:val="false"/>
          <w:i w:val="false"/>
          <w:iCs w:val="false"/>
          <w:color w:val="5F5E5A"/>
        </w:rPr>
        <w:t xml:space="preserve">Today, LRET's QA machinery describes what happened inside a single run. What's missing is a gate that blocks a new engine version, or a new canonical-resource bank, from shipping at all until it clears a real accuracy bar. Concretely:</w:t>
      </w:r>
    </w:p>
    <w:p>
      <w:pPr>
        <w:pStyle w:val="ListParagraph"/>
        <w:numPr>
          <w:ilvl w:val="0"/>
          <w:numId w:val="2"/>
        </w:numPr>
        <w:spacing w:after="80"/>
      </w:pPr>
      <w:r>
        <w:rPr>
          <w:color w:val="5F5E5A"/>
        </w:rPr>
        <w:t xml:space="preserve">Sample 20–30 recent real sessions across essay bands (weak/medium/strong, mirroring the stress-test set already used elsewhere in this project).</w:t>
      </w:r>
    </w:p>
    <w:p>
      <w:pPr>
        <w:pStyle w:val="ListParagraph"/>
        <w:numPr>
          <w:ilvl w:val="0"/>
          <w:numId w:val="2"/>
        </w:numPr>
        <w:spacing w:after="80"/>
      </w:pPr>
      <w:r>
        <w:rPr>
          <w:color w:val="5F5E5A"/>
        </w:rPr>
        <w:t xml:space="preserve">An independent rater marks every surfaced FIX/ENHANCE/CLARIFY item correct, incorrect, or borderline.</w:t>
      </w:r>
    </w:p>
    <w:p>
      <w:pPr>
        <w:pStyle w:val="ListParagraph"/>
        <w:numPr>
          <w:ilvl w:val="0"/>
          <w:numId w:val="2"/>
        </w:numPr>
        <w:spacing w:after="80"/>
      </w:pPr>
      <w:r>
        <w:rPr>
          <w:color w:val="5F5E5A"/>
        </w:rPr>
        <w:t xml:space="preserve">Compute per-family error rate. Set a release threshold — FIX should have the strictest bar of the three, since a wrong FIX actively teaches an incorrect correction, which is worse than a missed ENHANCE opportunity.</w:t>
      </w:r>
    </w:p>
    <w:p>
      <w:pPr>
        <w:pStyle w:val="ListParagraph"/>
        <w:numPr>
          <w:ilvl w:val="0"/>
          <w:numId w:val="2"/>
        </w:numPr>
        <w:spacing w:after="80"/>
      </w:pPr>
      <w:r>
        <w:rPr>
          <w:color w:val="5F5E5A"/>
        </w:rPr>
        <w:t xml:space="preserve">When a suggestion is borderline on confidence or gate-passage, default it down a tier (FIX → ENHANCE, ENHANCE → KEEP) rather than shipping it at the higher-stakes tier. Fail toward the cheaper mistake.</w:t>
      </w:r>
    </w:p>
    <w:p>
      <w:pPr>
        <w:pStyle w:val="ListParagraph"/>
        <w:numPr>
          <w:ilvl w:val="0"/>
          <w:numId w:val="2"/>
        </w:numPr>
        <w:spacing w:after="80"/>
      </w:pPr>
      <w:r>
        <w:rPr>
          <w:color w:val="5F5E5A"/>
        </w:rPr>
        <w:t xml:space="preserve">Re-run this gate any time the engine version or the canonical resource bank changes — make it a standing regression check, not a one-time fix, the same way the anti-gaming discipline in the Vocabulary Coach grader is designed to fail safe rather than pass on uncertainty.</w:t>
      </w:r>
    </w:p>
    <w:p>
      <w:pPr>
        <w:pStyle w:val="Heading1"/>
        <w:spacing w:after="120" w:before="300"/>
      </w:pPr>
      <w:r>
        <w:rPr>
          <w:b/>
          <w:bCs/>
          <w:color w:val="534AB7"/>
        </w:rPr>
        <w:t xml:space="preserve">5. LRET's role feeding Vocabulary Coach</w:t>
      </w:r>
    </w:p>
    <w:p>
      <w:pPr>
        <w:spacing w:after="160"/>
      </w:pPr>
      <w:r>
        <w:rPr>
          <w:b w:val="false"/>
          <w:bCs w:val="false"/>
          <w:i w:val="false"/>
          <w:iCs w:val="false"/>
          <w:color w:val="5F5E5A"/>
        </w:rPr>
        <w:t xml:space="preserve">Two directions, already partly built, one still missing.</w:t>
      </w:r>
    </w:p>
    <w:p>
      <w:pPr>
        <w:pStyle w:val="Heading2"/>
        <w:spacing w:after="100" w:before="220"/>
      </w:pPr>
      <w:r>
        <w:rPr>
          <w:b/>
          <w:bCs/>
          <w:color w:val="534AB7"/>
        </w:rPr>
        <w:t xml:space="preserve">5.1 Essay → Vocabulary Coach (exists)</w:t>
      </w:r>
    </w:p>
    <w:p>
      <w:pPr>
        <w:spacing w:after="160"/>
      </w:pPr>
      <w:r>
        <w:rPr>
          <w:b w:val="false"/>
          <w:bCs w:val="false"/>
          <w:i w:val="false"/>
          <w:iCs w:val="false"/>
          <w:color w:val="5F5E5A"/>
        </w:rPr>
        <w:t xml:space="preserve">LRET's per-family tally already biases PEEL's rotation tie-break in the selection engine (unit_bias_affinity, weighted by proportion of the dominant family, not raw count, so a large family doesn't automatically dominate). No change proposed here.</w:t>
      </w:r>
    </w:p>
    <w:p>
      <w:pPr>
        <w:pStyle w:val="Heading2"/>
        <w:spacing w:after="100" w:before="220"/>
      </w:pPr>
      <w:r>
        <w:rPr>
          <w:b/>
          <w:bCs/>
          <w:color w:val="534AB7"/>
        </w:rPr>
        <w:t xml:space="preserve">5.2 Placement (changed this session)</w:t>
      </w:r>
    </w:p>
    <w:p>
      <w:pPr>
        <w:spacing w:after="160"/>
      </w:pPr>
      <w:r>
        <w:rPr>
          <w:b w:val="false"/>
          <w:bCs w:val="false"/>
          <w:i w:val="false"/>
          <w:iCs w:val="false"/>
          <w:color w:val="5F5E5A"/>
        </w:rPr>
        <w:t xml:space="preserve">LRET's classified output no longer lives on a standing “Vocabulary Coach” page. It belongs with the feedback report and Essay Revision, since it's diagnostic output tied to one specific essay, not a rolling account-level view. Vocabulary Coach becomes a mastery view instead — see the companion Pipeline/Frontend v2 spec, §2.</w:t>
      </w:r>
    </w:p>
    <w:p>
      <w:pPr>
        <w:pStyle w:val="Heading2"/>
        <w:spacing w:after="100" w:before="220"/>
      </w:pPr>
      <w:r>
        <w:rPr>
          <w:b/>
          <w:bCs/>
          <w:color w:val="534AB7"/>
        </w:rPr>
        <w:t xml:space="preserve">5.3 Vocabulary Coach's own signal → Practice Engine / Writing Coach (missing, newly proposed)</w:t>
      </w:r>
    </w:p>
    <w:p>
      <w:pPr>
        <w:spacing w:after="160"/>
      </w:pPr>
      <w:r>
        <w:rPr>
          <w:b w:val="false"/>
          <w:bCs w:val="false"/>
          <w:i w:val="false"/>
          <w:iCs w:val="false"/>
          <w:color w:val="5F5E5A"/>
        </w:rPr>
        <w:t xml:space="preserve">LRET already emits a learning_intelligence_payload with per-skill signals (collocation_control, single_word_control, positive_lexical_control, lexical_meaning_clarification_need — each with a score, confidence, and evidence_count) built specifically to be consumed downstream. I checked priority_input_builder_standalone_v1_4_8.py directly: it does not reference LRET anywhere today. It only ingests Evaluator output. So the plumbing to receive this signal doesn't need to be invented — it needs to be connected.</w:t>
      </w:r>
    </w:p>
    <w:p>
      <w:pPr>
        <w:spacing w:after="160"/>
      </w:pPr>
      <w:r>
        <w:rPr>
          <w:b w:val="false"/>
          <w:bCs w:val="false"/>
          <w:i w:val="false"/>
          <w:iCs w:val="false"/>
          <w:color w:val="5F5E5A"/>
        </w:rPr>
        <w:t xml:space="preserve">Once connected, the same signal that already biases PEEL rotation could also bias what Practice Engine drills and what Writing Coach mission gets selected — a student who's weak on collocation_control at the essay level would see that reflected in daily practice too, not only in Vocabulary Coach. Sequencing matters here: this should wait until §2's accuracy audit exists, since routing an unvalidated signal into two more engines compounds a trust problem instead of fixing it.</w:t>
      </w:r>
    </w:p>
    <w:p>
      <w:pPr>
        <w:pStyle w:val="Heading1"/>
        <w:spacing w:after="120" w:before="300"/>
      </w:pPr>
      <w:r>
        <w:rPr>
          <w:b/>
          <w:bCs/>
          <w:color w:val="534AB7"/>
        </w:rPr>
        <w:t xml:space="preserve">6. What I'd add — found while reading the code, not asked for</w:t>
      </w:r>
    </w:p>
    <w:p>
      <w:pPr>
        <w:pStyle w:val="ListParagraph"/>
        <w:numPr>
          <w:ilvl w:val="0"/>
          <w:numId w:val="2"/>
        </w:numPr>
        <w:spacing w:after="80"/>
      </w:pPr>
      <w:r>
        <w:rPr>
          <w:color w:val="5F5E5A"/>
        </w:rPr>
        <w:t xml:space="preserve">Resolve the version-string mismatch in §1.2 before the audit, so every session's output can be tied to one true engine version.</w:t>
      </w:r>
    </w:p>
    <w:p>
      <w:pPr>
        <w:pStyle w:val="ListParagraph"/>
        <w:numPr>
          <w:ilvl w:val="0"/>
          <w:numId w:val="2"/>
        </w:numPr>
        <w:spacing w:after="80"/>
      </w:pPr>
      <w:r>
        <w:rPr>
          <w:color w:val="5F5E5A"/>
        </w:rPr>
        <w:t xml:space="preserve">Confirm the frontend actually uses the sentence/paragraph/offset data already present in fix_units and clarify_units to let a student jump to the exact spot in their essay — the data exists; whether the UI uses it hasn't been checked.</w:t>
      </w:r>
    </w:p>
    <w:p>
      <w:pPr>
        <w:pStyle w:val="ListParagraph"/>
        <w:numPr>
          <w:ilvl w:val="0"/>
          <w:numId w:val="2"/>
        </w:numPr>
        <w:spacing w:after="80"/>
      </w:pPr>
      <w:r>
        <w:rPr>
          <w:color w:val="5F5E5A"/>
        </w:rPr>
        <w:t xml:space="preserve">recurs_across_essays is present on every unit but reads false in every sample checked — worth confirming whether cross-essay recurrence is actually being computed anywhere, or whether the field is a stub that's never populated. If it's a stub, a word a student keeps mis-using across multiple essays isn't currently being flagged as a pattern, which seems like exactly the kind of signal worth having before wiring §5.3.</w:t>
      </w:r>
    </w:p>
    <w:p>
      <w:pPr>
        <w:pStyle w:val="ListParagraph"/>
        <w:numPr>
          <w:ilvl w:val="0"/>
          <w:numId w:val="2"/>
        </w:numPr>
        <w:spacing w:after="80"/>
      </w:pPr>
      <w:r>
        <w:rPr>
          <w:color w:val="5F5E5A"/>
        </w:rPr>
        <w:t xml:space="preserve">The keep_promotable_units tier (valid contextual-synonym candidates that existed internally but weren't released) is already computed and currently invisible. It's a free, already-paid-for pool that could become a lightweight “almost-enhance” surface without any new generation cost — worth considering once the display-quota work in §3.2 happens.</w:t>
      </w:r>
    </w:p>
    <w:p>
      <w:pPr>
        <w:pStyle w:val="Heading1"/>
        <w:spacing w:after="120" w:before="300"/>
      </w:pPr>
      <w:r>
        <w:rPr>
          <w:b/>
          <w:bCs/>
          <w:color w:val="534AB7"/>
        </w:rPr>
        <w:t xml:space="preserve">7. Status and open questions</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3000"/>
        <w:gridCol w:w="2000"/>
        <w:gridCol w:w="5000"/>
      </w:tblGrid>
      <w:tr>
        <w:tc>
          <w:tcPr>
            <w:tcW w:type="pct" w:w="30%"/>
            <w:shd w:fill="EEEDFE" w:val="clear"/>
            <w:tcMar>
              <w:top w:type="dxa" w:w="80"/>
              <w:left w:type="dxa" w:w="100"/>
              <w:bottom w:type="dxa" w:w="80"/>
              <w:right w:type="dxa" w:w="100"/>
            </w:tcMar>
          </w:tcPr>
          <w:p>
            <w:r>
              <w:rPr>
                <w:b/>
                <w:bCs/>
                <w:color w:val="534AB7"/>
                <w:sz w:val="19"/>
                <w:szCs w:val="19"/>
              </w:rPr>
              <w:t xml:space="preserve">Item</w:t>
            </w:r>
          </w:p>
        </w:tc>
        <w:tc>
          <w:tcPr>
            <w:tcW w:type="pct" w:w="20%"/>
            <w:shd w:fill="EEEDFE" w:val="clear"/>
            <w:tcMar>
              <w:top w:type="dxa" w:w="80"/>
              <w:left w:type="dxa" w:w="100"/>
              <w:bottom w:type="dxa" w:w="80"/>
              <w:right w:type="dxa" w:w="100"/>
            </w:tcMar>
          </w:tcPr>
          <w:p>
            <w:r>
              <w:rPr>
                <w:b/>
                <w:bCs/>
                <w:color w:val="534AB7"/>
                <w:sz w:val="19"/>
                <w:szCs w:val="19"/>
              </w:rPr>
              <w:t xml:space="preserve">Status</w:t>
            </w:r>
          </w:p>
        </w:tc>
        <w:tc>
          <w:tcPr>
            <w:tcW w:type="pct" w:w="50%"/>
            <w:shd w:fill="EEEDFE" w:val="clear"/>
            <w:tcMar>
              <w:top w:type="dxa" w:w="80"/>
              <w:left w:type="dxa" w:w="100"/>
              <w:bottom w:type="dxa" w:w="80"/>
              <w:right w:type="dxa" w:w="100"/>
            </w:tcMar>
          </w:tcPr>
          <w:p>
            <w:r>
              <w:rPr>
                <w:b/>
                <w:bCs/>
                <w:color w:val="534AB7"/>
                <w:sz w:val="19"/>
                <w:szCs w:val="19"/>
              </w:rPr>
              <w:t xml:space="preserve">Note</w:t>
            </w:r>
          </w:p>
        </w:tc>
      </w:tr>
      <w:tr>
        <w:tc>
          <w:tcPr>
            <w:tcW w:type="pct" w:w="30%"/>
            <w:tcMar>
              <w:top w:type="dxa" w:w="80"/>
              <w:left w:type="dxa" w:w="100"/>
              <w:bottom w:type="dxa" w:w="80"/>
              <w:right w:type="dxa" w:w="100"/>
            </w:tcMar>
          </w:tcPr>
          <w:p>
            <w:r>
              <w:rPr>
                <w:color w:val="5F5E5A"/>
                <w:sz w:val="19"/>
                <w:szCs w:val="19"/>
              </w:rPr>
              <w:t xml:space="preserve">Real accuracy audit (§2)</w:t>
            </w:r>
          </w:p>
        </w:tc>
        <w:tc>
          <w:tcPr>
            <w:tcW w:type="pct" w:w="20%"/>
            <w:shd w:fill="FBF3DE" w:val="clear"/>
            <w:tcMar>
              <w:top w:type="dxa" w:w="80"/>
              <w:left w:type="dxa" w:w="100"/>
              <w:bottom w:type="dxa" w:w="80"/>
              <w:right w:type="dxa" w:w="100"/>
            </w:tcMar>
          </w:tcPr>
          <w:p>
            <w:r>
              <w:rPr>
                <w:b/>
                <w:bCs/>
                <w:color w:val="8A6D1E"/>
                <w:sz w:val="19"/>
                <w:szCs w:val="19"/>
              </w:rPr>
              <w:t xml:space="preserve">Not started</w:t>
            </w:r>
          </w:p>
        </w:tc>
        <w:tc>
          <w:tcPr>
            <w:tcW w:type="pct" w:w="50%"/>
            <w:tcMar>
              <w:top w:type="dxa" w:w="80"/>
              <w:left w:type="dxa" w:w="100"/>
              <w:bottom w:type="dxa" w:w="80"/>
              <w:right w:type="dxa" w:w="100"/>
            </w:tcMar>
          </w:tcPr>
          <w:p>
            <w:r>
              <w:rPr>
                <w:color w:val="5F5E5A"/>
                <w:sz w:val="19"/>
                <w:szCs w:val="19"/>
              </w:rPr>
              <w:t xml:space="preserve">Blocks §3.1, §4, and §5.3.</w:t>
            </w:r>
          </w:p>
        </w:tc>
      </w:tr>
      <w:tr>
        <w:tc>
          <w:tcPr>
            <w:tcW w:type="pct" w:w="30%"/>
            <w:tcMar>
              <w:top w:type="dxa" w:w="80"/>
              <w:left w:type="dxa" w:w="100"/>
              <w:bottom w:type="dxa" w:w="80"/>
              <w:right w:type="dxa" w:w="100"/>
            </w:tcMar>
          </w:tcPr>
          <w:p>
            <w:r>
              <w:rPr>
                <w:color w:val="5F5E5A"/>
                <w:sz w:val="19"/>
                <w:szCs w:val="19"/>
              </w:rPr>
              <w:t xml:space="preserve">Display quota (§3.2)</w:t>
            </w:r>
          </w:p>
        </w:tc>
        <w:tc>
          <w:tcPr>
            <w:tcW w:type="pct" w:w="20%"/>
            <w:shd w:fill="EEEDFE" w:val="clear"/>
            <w:tcMar>
              <w:top w:type="dxa" w:w="80"/>
              <w:left w:type="dxa" w:w="100"/>
              <w:bottom w:type="dxa" w:w="80"/>
              <w:right w:type="dxa" w:w="100"/>
            </w:tcMar>
          </w:tcPr>
          <w:p>
            <w:r>
              <w:rPr>
                <w:b/>
                <w:bCs/>
                <w:color w:val="534AB7"/>
                <w:sz w:val="19"/>
                <w:szCs w:val="19"/>
              </w:rPr>
              <w:t xml:space="preserve">Recommendation given</w:t>
            </w:r>
          </w:p>
        </w:tc>
        <w:tc>
          <w:tcPr>
            <w:tcW w:type="pct" w:w="50%"/>
            <w:tcMar>
              <w:top w:type="dxa" w:w="80"/>
              <w:left w:type="dxa" w:w="100"/>
              <w:bottom w:type="dxa" w:w="80"/>
              <w:right w:type="dxa" w:w="100"/>
            </w:tcMar>
          </w:tcPr>
          <w:p>
            <w:r>
              <w:rPr>
                <w:color w:val="5F5E5A"/>
                <w:sz w:val="19"/>
                <w:szCs w:val="19"/>
              </w:rPr>
              <w:t xml:space="preserve">Awaiting your comment on exact caps.</w:t>
            </w:r>
          </w:p>
        </w:tc>
      </w:tr>
      <w:tr>
        <w:tc>
          <w:tcPr>
            <w:tcW w:type="pct" w:w="30%"/>
            <w:tcMar>
              <w:top w:type="dxa" w:w="80"/>
              <w:left w:type="dxa" w:w="100"/>
              <w:bottom w:type="dxa" w:w="80"/>
              <w:right w:type="dxa" w:w="100"/>
            </w:tcMar>
          </w:tcPr>
          <w:p>
            <w:r>
              <w:rPr>
                <w:color w:val="5F5E5A"/>
                <w:sz w:val="19"/>
                <w:szCs w:val="19"/>
              </w:rPr>
              <w:t xml:space="preserve">Release-blocking QA gate (§4)</w:t>
            </w:r>
          </w:p>
        </w:tc>
        <w:tc>
          <w:tcPr>
            <w:tcW w:type="pct" w:w="20%"/>
            <w:shd w:fill="EEEDFE" w:val="clear"/>
            <w:tcMar>
              <w:top w:type="dxa" w:w="80"/>
              <w:left w:type="dxa" w:w="100"/>
              <w:bottom w:type="dxa" w:w="80"/>
              <w:right w:type="dxa" w:w="100"/>
            </w:tcMar>
          </w:tcPr>
          <w:p>
            <w:r>
              <w:rPr>
                <w:b/>
                <w:bCs/>
                <w:color w:val="534AB7"/>
                <w:sz w:val="19"/>
                <w:szCs w:val="19"/>
              </w:rPr>
              <w:t xml:space="preserve">Recommendation given</w:t>
            </w:r>
          </w:p>
        </w:tc>
        <w:tc>
          <w:tcPr>
            <w:tcW w:type="pct" w:w="50%"/>
            <w:tcMar>
              <w:top w:type="dxa" w:w="80"/>
              <w:left w:type="dxa" w:w="100"/>
              <w:bottom w:type="dxa" w:w="80"/>
              <w:right w:type="dxa" w:w="100"/>
            </w:tcMar>
          </w:tcPr>
          <w:p>
            <w:r>
              <w:rPr>
                <w:color w:val="5F5E5A"/>
                <w:sz w:val="19"/>
                <w:szCs w:val="19"/>
              </w:rPr>
              <w:t xml:space="preserve">Needs the audit in §2 to define thresholds.</w:t>
            </w:r>
          </w:p>
        </w:tc>
      </w:tr>
      <w:tr>
        <w:tc>
          <w:tcPr>
            <w:tcW w:type="pct" w:w="30%"/>
            <w:tcMar>
              <w:top w:type="dxa" w:w="80"/>
              <w:left w:type="dxa" w:w="100"/>
              <w:bottom w:type="dxa" w:w="80"/>
              <w:right w:type="dxa" w:w="100"/>
            </w:tcMar>
          </w:tcPr>
          <w:p>
            <w:r>
              <w:rPr>
                <w:color w:val="5F5E5A"/>
                <w:sz w:val="19"/>
                <w:szCs w:val="19"/>
              </w:rPr>
              <w:t xml:space="preserve">LRET → priority engine wiring (§5.3)</w:t>
            </w:r>
          </w:p>
        </w:tc>
        <w:tc>
          <w:tcPr>
            <w:tcW w:type="pct" w:w="20%"/>
            <w:shd w:fill="FBEAF0" w:val="clear"/>
            <w:tcMar>
              <w:top w:type="dxa" w:w="80"/>
              <w:left w:type="dxa" w:w="100"/>
              <w:bottom w:type="dxa" w:w="80"/>
              <w:right w:type="dxa" w:w="100"/>
            </w:tcMar>
          </w:tcPr>
          <w:p>
            <w:r>
              <w:rPr>
                <w:b/>
                <w:bCs/>
                <w:color w:val="993556"/>
                <w:sz w:val="19"/>
                <w:szCs w:val="19"/>
              </w:rPr>
              <w:t xml:space="preserve">Flagged, not started</w:t>
            </w:r>
          </w:p>
        </w:tc>
        <w:tc>
          <w:tcPr>
            <w:tcW w:type="pct" w:w="50%"/>
            <w:tcMar>
              <w:top w:type="dxa" w:w="80"/>
              <w:left w:type="dxa" w:w="100"/>
              <w:bottom w:type="dxa" w:w="80"/>
              <w:right w:type="dxa" w:w="100"/>
            </w:tcMar>
          </w:tcPr>
          <w:p>
            <w:r>
              <w:rPr>
                <w:color w:val="5F5E5A"/>
                <w:sz w:val="19"/>
                <w:szCs w:val="19"/>
              </w:rPr>
              <w:t xml:space="preserve">Confirmed today priority_input_builder doesn't read LRET at all.</w:t>
            </w:r>
          </w:p>
        </w:tc>
      </w:tr>
      <w:tr>
        <w:tc>
          <w:tcPr>
            <w:tcW w:type="pct" w:w="30%"/>
            <w:tcMar>
              <w:top w:type="dxa" w:w="80"/>
              <w:left w:type="dxa" w:w="100"/>
              <w:bottom w:type="dxa" w:w="80"/>
              <w:right w:type="dxa" w:w="100"/>
            </w:tcMar>
          </w:tcPr>
          <w:p>
            <w:r>
              <w:rPr>
                <w:color w:val="5F5E5A"/>
                <w:sz w:val="19"/>
                <w:szCs w:val="19"/>
              </w:rPr>
              <w:t xml:space="preserve">Version-string fix (§1.2)</w:t>
            </w:r>
          </w:p>
        </w:tc>
        <w:tc>
          <w:tcPr>
            <w:tcW w:type="pct" w:w="20%"/>
            <w:shd w:fill="FBEAF0" w:val="clear"/>
            <w:tcMar>
              <w:top w:type="dxa" w:w="80"/>
              <w:left w:type="dxa" w:w="100"/>
              <w:bottom w:type="dxa" w:w="80"/>
              <w:right w:type="dxa" w:w="100"/>
            </w:tcMar>
          </w:tcPr>
          <w:p>
            <w:r>
              <w:rPr>
                <w:b/>
                <w:bCs/>
                <w:color w:val="993556"/>
                <w:sz w:val="19"/>
                <w:szCs w:val="19"/>
              </w:rPr>
              <w:t xml:space="preserve">Flagged, not started</w:t>
            </w:r>
          </w:p>
        </w:tc>
        <w:tc>
          <w:tcPr>
            <w:tcW w:type="pct" w:w="50%"/>
            <w:tcMar>
              <w:top w:type="dxa" w:w="80"/>
              <w:left w:type="dxa" w:w="100"/>
              <w:bottom w:type="dxa" w:w="80"/>
              <w:right w:type="dxa" w:w="100"/>
            </w:tcMar>
          </w:tcPr>
          <w:p>
            <w:r>
              <w:rPr>
                <w:color w:val="5F5E5A"/>
                <w:sz w:val="19"/>
                <w:szCs w:val="19"/>
              </w:rPr>
              <w:t xml:space="preserve">Cheap, should happen before the audit.</w:t>
            </w:r>
          </w:p>
        </w:tc>
      </w:tr>
    </w:tbl>
    <w:p>
      <w:pPr>
        <w:spacing w:before="200"/>
      </w:pPr>
    </w:p>
    <w:p>
      <w:pPr>
        <w:spacing w:after="160"/>
      </w:pPr>
      <w:r>
        <w:rPr>
          <w:i/>
          <w:iCs/>
          <w:color w:val="5F5E5A"/>
          <w:sz w:val="20"/>
          <w:szCs w:val="20"/>
        </w:rPr>
        <w:t xml:space="preserve">Nothing above is built. Add comments wherever you agree, disagree, or want different thresholds — the display-quota numbers in §3.2 especially are a starting proposal, not a final answer.</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2026-07-22T12:38:27.825Z</dcterms:created>
  <dcterms:modified xsi:type="dcterms:W3CDTF">2026-07-22T12:38:27.826Z</dcterms:modified>
</cp:coreProperties>
</file>

<file path=docProps/custom.xml><?xml version="1.0" encoding="utf-8"?>
<Properties xmlns="http://schemas.openxmlformats.org/officeDocument/2006/custom-properties" xmlns:vt="http://schemas.openxmlformats.org/officeDocument/2006/docPropsVTypes"/>
</file>