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rPr>
          <w:rFonts w:hint="eastAsia"/>
        </w:rPr>
      </w:pPr>
      <w:r>
        <w:rPr>
          <w:rFonts w:hint="eastAsia"/>
        </w:rPr>
        <w:t>摘要</w:t>
      </w:r>
    </w:p>
    <w:p w:rsidR="005408BB" w:rsidRDefault="005408BB" w:rsidP="005408BB">
      <w:pPr>
        <w:spacing w:line="220" w:lineRule="atLeast"/>
        <w:jc w:val="center"/>
        <w:rPr>
          <w:rFonts w:hint="eastAsia"/>
        </w:rP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rPr>
          <w:rFonts w:hint="eastAsia"/>
        </w:rPr>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rPr>
          <w:rFonts w:hint="eastAsia"/>
        </w:rPr>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5408BB" w:rsidP="005408BB">
      <w:pPr>
        <w:spacing w:line="220" w:lineRule="atLeast"/>
        <w:rPr>
          <w:rFonts w:hint="eastAsia"/>
        </w:rPr>
      </w:pPr>
      <w:r>
        <w:rPr>
          <w:rFonts w:hint="eastAsia"/>
        </w:rPr>
        <w:tab/>
        <w:t>C4</w:t>
      </w:r>
      <w:r>
        <w:rPr>
          <w:rFonts w:hint="eastAsia"/>
        </w:rPr>
        <w:t>算法是吴建鑫等提出的一种快速、准确的行人检测算法。算法采用的是基于行人轮廓信息的</w:t>
      </w:r>
      <w:r>
        <w:rPr>
          <w:rFonts w:hint="eastAsia"/>
        </w:rPr>
        <w:t>CENTRIST</w:t>
      </w:r>
      <w:r>
        <w:rPr>
          <w:rFonts w:hint="eastAsia"/>
        </w:rPr>
        <w:t>特征，再结合级联分类器对输入图像进行检测。</w:t>
      </w:r>
      <w:r>
        <w:rPr>
          <w:rFonts w:hint="eastAsia"/>
        </w:rPr>
        <w:t>C4</w:t>
      </w:r>
      <w:r>
        <w:rPr>
          <w:rFonts w:hint="eastAsia"/>
        </w:rPr>
        <w:t>算法相对于</w:t>
      </w:r>
      <w:r>
        <w:rPr>
          <w:rFonts w:hint="eastAsia"/>
        </w:rPr>
        <w:t>HOG+SVM</w:t>
      </w:r>
      <w:r>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pPr>
        <w:rPr>
          <w:rFonts w:hint="eastAsia"/>
        </w:rPr>
      </w:pPr>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643CD0" w:rsidRDefault="00643CD0" w:rsidP="005408BB"/>
    <w:p w:rsidR="00643CD0" w:rsidRDefault="00643CD0">
      <w:pPr>
        <w:widowControl/>
        <w:jc w:val="left"/>
      </w:pPr>
      <w:r>
        <w:br w:type="page"/>
      </w:r>
    </w:p>
    <w:p w:rsidR="00643CD0" w:rsidRDefault="00643CD0" w:rsidP="00807E58">
      <w:pPr>
        <w:jc w:val="center"/>
        <w:rPr>
          <w:rFonts w:hint="eastAsia"/>
        </w:rP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rPr>
          <w:rFonts w:hint="eastAsia"/>
        </w:rPr>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rPr>
          <w:rFonts w:hint="eastAsia"/>
        </w:rPr>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rPr>
          <w:rFonts w:hint="eastAsia"/>
        </w:rPr>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rPr>
          <w:rFonts w:hint="eastAsia"/>
        </w:rPr>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rPr>
          <w:rFonts w:hint="eastAsia"/>
        </w:rPr>
      </w:pPr>
    </w:p>
    <w:p w:rsidR="00807E58" w:rsidRDefault="00807E58" w:rsidP="00807E58">
      <w:pPr>
        <w:widowControl/>
        <w:jc w:val="left"/>
        <w:rPr>
          <w:rFonts w:hint="eastAsia"/>
        </w:rPr>
      </w:pPr>
      <w:r>
        <w:rPr>
          <w:rFonts w:hint="eastAsia"/>
        </w:rPr>
        <w:t>Keywords: Pedestrian detection, BING, C4, SVM</w:t>
      </w:r>
    </w:p>
    <w:p w:rsidR="00807E58" w:rsidRDefault="00807E58" w:rsidP="00807E58">
      <w:pPr>
        <w:widowControl/>
        <w:ind w:firstLine="420"/>
        <w:jc w:val="left"/>
      </w:pPr>
    </w:p>
    <w:p w:rsidR="00643CD0" w:rsidRDefault="00643CD0" w:rsidP="005408BB">
      <w:pPr>
        <w:rPr>
          <w:rFonts w:hint="eastAsia"/>
        </w:rPr>
      </w:pPr>
    </w:p>
    <w:p w:rsidR="00643CD0" w:rsidRDefault="00643CD0" w:rsidP="005408BB">
      <w:pPr>
        <w:rPr>
          <w:rFonts w:hint="eastAsia"/>
        </w:rPr>
      </w:pPr>
    </w:p>
    <w:p w:rsidR="00643CD0" w:rsidRDefault="00643CD0" w:rsidP="005408BB">
      <w:pPr>
        <w:rPr>
          <w:rFonts w:hint="eastAsia"/>
        </w:rPr>
      </w:pPr>
    </w:p>
    <w:p w:rsidR="0056269A" w:rsidRDefault="0056269A" w:rsidP="005408BB">
      <w:pPr>
        <w:rPr>
          <w:rFonts w:hint="eastAsia"/>
        </w:rPr>
      </w:pPr>
    </w:p>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1"/>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AA685D" w:rsidP="00B37491">
      <w:r>
        <w:rPr>
          <w:rFonts w:hint="eastAsia"/>
        </w:rPr>
        <w:t>行人检测</w:t>
      </w:r>
      <w:r w:rsidR="004C1D61">
        <w:rPr>
          <w:rFonts w:hint="eastAsia"/>
        </w:rPr>
        <w:t>方法大致可以分为三种方式：</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2"/>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3"/>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4"/>
      </w:r>
      <w:r w:rsidR="00996CD9">
        <w:rPr>
          <w:rStyle w:val="af"/>
        </w:rPr>
        <w:t>]</w:t>
      </w:r>
      <w:r w:rsidR="009F0889">
        <w:rPr>
          <w:rFonts w:hint="eastAsia"/>
        </w:rPr>
        <w:t>、级联分类器</w:t>
      </w:r>
      <w:r w:rsidR="00F92583">
        <w:rPr>
          <w:rStyle w:val="af"/>
        </w:rPr>
        <w:t>[</w:t>
      </w:r>
      <w:r w:rsidR="00996CD9">
        <w:rPr>
          <w:rStyle w:val="af"/>
        </w:rPr>
        <w:endnoteReference w:id="5"/>
      </w:r>
      <w:r w:rsidR="00996CD9">
        <w:rPr>
          <w:rStyle w:val="af"/>
        </w:rPr>
        <w:t>]</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8"/>
      </w:r>
      <w:r w:rsidR="00996CD9">
        <w:rPr>
          <w:rStyle w:val="af"/>
        </w:rPr>
        <w:t>]</w:t>
      </w:r>
      <w:r w:rsidR="00F92583">
        <w:rPr>
          <w:rStyle w:val="af"/>
        </w:rPr>
        <w:t>[</w:t>
      </w:r>
      <w:r w:rsidR="00996CD9">
        <w:rPr>
          <w:rStyle w:val="af"/>
        </w:rPr>
        <w:endnoteReference w:id="9"/>
      </w:r>
      <w:r w:rsidR="00996CD9">
        <w:rPr>
          <w:rStyle w:val="af"/>
        </w:rPr>
        <w:t>]</w:t>
      </w:r>
      <w:r w:rsidR="00D50262">
        <w:rPr>
          <w:rFonts w:hint="eastAsia"/>
        </w:rPr>
        <w:t>。统计学习目前的难点有：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lastRenderedPageBreak/>
        <w:tab/>
      </w:r>
      <w:r w:rsidR="00AA685D">
        <w:rPr>
          <w:rFonts w:hint="eastAsia"/>
        </w:rPr>
        <w:t>2005</w:t>
      </w:r>
      <w:r w:rsidR="00AA685D">
        <w:rPr>
          <w:rFonts w:hint="eastAsia"/>
        </w:rPr>
        <w:t>年</w:t>
      </w:r>
      <w:r w:rsidR="00D50262" w:rsidRPr="00D50262">
        <w:t>法国研究人员</w:t>
      </w:r>
      <w:r w:rsidR="00D50262" w:rsidRPr="00D50262">
        <w:t>Dalal</w:t>
      </w:r>
      <w:r w:rsidR="00996CD9">
        <w:rPr>
          <w:rStyle w:val="af"/>
        </w:rPr>
        <w:t>[</w:t>
      </w:r>
      <w:r w:rsidR="00996CD9">
        <w:rPr>
          <w:rStyle w:val="af"/>
        </w:rPr>
        <w:endnoteReference w:id="10"/>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w:t>
      </w:r>
      <w:r w:rsidR="00996CD9">
        <w:rPr>
          <w:rStyle w:val="af"/>
        </w:rPr>
        <w:t>[</w:t>
      </w:r>
      <w:r w:rsidR="00996CD9">
        <w:rPr>
          <w:rStyle w:val="af"/>
        </w:rPr>
        <w:endnoteReference w:id="11"/>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2"/>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3"/>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4"/>
      </w:r>
      <w:r w:rsidR="00996CD9">
        <w:rPr>
          <w:rStyle w:val="af"/>
        </w:rPr>
        <w:t>]</w:t>
      </w:r>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5"/>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6"/>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7"/>
      </w:r>
      <w:r w:rsidR="00996CD9">
        <w:rPr>
          <w:rStyle w:val="af"/>
        </w:rPr>
        <w:t>]</w:t>
      </w:r>
      <w:r w:rsidR="00AB479B">
        <w:rPr>
          <w:rFonts w:hint="eastAsia"/>
        </w:rPr>
        <w:t>。通过产生</w:t>
      </w:r>
      <w:r w:rsidR="00B8223F">
        <w:rPr>
          <w:rFonts w:hint="eastAsia"/>
        </w:rPr>
        <w:t>可能对象的建议窗口，似物性采</w:t>
      </w:r>
      <w:r w:rsidR="00B8223F">
        <w:rPr>
          <w:rFonts w:hint="eastAsia"/>
        </w:rPr>
        <w:lastRenderedPageBreak/>
        <w:t>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C178F3">
      <w:pPr>
        <w:jc w:val="center"/>
        <w:rPr>
          <w:rFonts w:hint="eastAsia"/>
        </w:rPr>
      </w:pPr>
    </w:p>
    <w:p w:rsidR="00D34C8F" w:rsidRDefault="00D34C8F" w:rsidP="002C22FA">
      <w:pPr>
        <w:rPr>
          <w:rFonts w:hint="eastAsia"/>
        </w:rPr>
      </w:pPr>
    </w:p>
    <w:p w:rsidR="00D34C8F" w:rsidRDefault="00D34C8F" w:rsidP="00C178F3">
      <w:pPr>
        <w:jc w:val="center"/>
        <w:rPr>
          <w:rFonts w:hint="eastAsia"/>
        </w:rP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w:t>
      </w:r>
      <w:r>
        <w:rPr>
          <w:rFonts w:hint="eastAsia"/>
        </w:rPr>
        <w:lastRenderedPageBreak/>
        <w:t>需要一些原子操作计算（例如加法，按位移动等）就能完成部分计算。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Pr>
          <w:rFonts w:hint="eastAsia"/>
        </w:rPr>
        <w:t>的窗口，得到不同的独立学习系数。使用校准的非常快的，通常只需要在最终的建议窗口重排之后进行。</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5D0E23"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8"/>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19"/>
      </w:r>
      <w:r w:rsidR="00996CD9">
        <w:rPr>
          <w:rStyle w:val="af"/>
        </w:rPr>
        <w:t>]</w:t>
      </w:r>
      <w:r>
        <w:rPr>
          <w:rFonts w:hint="eastAsia"/>
        </w:rPr>
        <w:t>，它的计算复杂度低，训练时间少。在大量数据的情况下，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lastRenderedPageBreak/>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5978CC">
        <w:rPr>
          <w:rFonts w:hint="eastAsia"/>
        </w:rPr>
        <w:t>LIBLINEAR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2.5</w:t>
      </w:r>
      <w:r>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5D0E23"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w:t>
      </w:r>
      <w:r w:rsidR="0097069E">
        <w:rPr>
          <w:rFonts w:hint="eastAsia"/>
        </w:rPr>
        <w:lastRenderedPageBreak/>
        <w:t>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5D0E23"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w:t>
      </w:r>
      <w:r w:rsidR="00482589">
        <w:rPr>
          <w:rFonts w:hint="eastAsia"/>
        </w:rPr>
        <w:lastRenderedPageBreak/>
        <w:t>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0"/>
      </w:r>
      <w:r w:rsidR="00996CD9">
        <w:rPr>
          <w:rStyle w:val="af"/>
        </w:rPr>
        <w:t>]</w:t>
      </w:r>
      <w:r>
        <w:rPr>
          <w:rFonts w:hint="eastAsia"/>
        </w:rPr>
        <w:t>。</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lastRenderedPageBreak/>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sidR="00996CD9">
        <w:rPr>
          <w:rStyle w:val="af"/>
        </w:rPr>
        <w:t>[</w:t>
      </w:r>
      <w:r w:rsidR="00996CD9">
        <w:rPr>
          <w:rStyle w:val="af"/>
        </w:rPr>
        <w:endnoteReference w:id="21"/>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w:t>
      </w:r>
      <w:r>
        <w:rPr>
          <w:rFonts w:hint="eastAsia"/>
        </w:rPr>
        <w:lastRenderedPageBreak/>
        <w:t>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lastRenderedPageBreak/>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2"/>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lastRenderedPageBreak/>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lastRenderedPageBreak/>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5D0E23"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5D0E23"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w:t>
      </w:r>
      <w:r w:rsidR="009914AD">
        <w:rPr>
          <w:rFonts w:hint="eastAsia"/>
        </w:rPr>
        <w:lastRenderedPageBreak/>
        <w:t>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5D0E23"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lastRenderedPageBreak/>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3"/>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5D0E23"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5D0E23"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4"/>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5"/>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w:t>
      </w:r>
      <w:r w:rsidR="007A27AC">
        <w:rPr>
          <w:rFonts w:hint="eastAsia"/>
        </w:rPr>
        <w:lastRenderedPageBreak/>
        <w:t>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6"/>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5D0E23"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lastRenderedPageBreak/>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 xml:space="preserve">HIK </w:t>
      </w:r>
      <w:r>
        <w:rPr>
          <w:rFonts w:hint="eastAsia"/>
        </w:rPr>
        <w:lastRenderedPageBreak/>
        <w:t>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7"/>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145DE9">
        <w:fldChar w:fldCharType="begin"/>
      </w:r>
      <w:r w:rsidR="00145DE9">
        <w:instrText xml:space="preserve"> </w:instrText>
      </w:r>
      <w:r w:rsidR="00145DE9">
        <w:rPr>
          <w:rFonts w:hint="eastAsia"/>
        </w:rPr>
        <w:instrText>NOTEREF _Ref510527835 \f \h</w:instrText>
      </w:r>
      <w:r w:rsidR="00145DE9">
        <w:instrText xml:space="preserve"> </w:instrText>
      </w:r>
      <w:r w:rsidR="00145DE9">
        <w:fldChar w:fldCharType="separate"/>
      </w:r>
      <w:r w:rsidR="00145DE9" w:rsidRPr="00145DE9">
        <w:rPr>
          <w:rStyle w:val="af"/>
        </w:rPr>
        <w:t>2</w:t>
      </w:r>
      <w:r w:rsidR="00145DE9">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lastRenderedPageBreak/>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8"/>
      </w:r>
      <w:r w:rsidR="00996CD9">
        <w:rPr>
          <w:rStyle w:val="af"/>
        </w:rPr>
        <w:t>]</w:t>
      </w:r>
      <w:r w:rsidR="00CD0FC1">
        <w:rPr>
          <w:rFonts w:hint="eastAsia"/>
        </w:rPr>
        <w:t>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29"/>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lastRenderedPageBreak/>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0"/>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lastRenderedPageBreak/>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1"/>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2"/>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rPr>
          <w:rFonts w:hint="eastAsia"/>
        </w:rP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3E306E" w:rsidRDefault="003E306E" w:rsidP="003E306E">
      <w:pPr>
        <w:widowControl/>
        <w:jc w:val="left"/>
        <w:rPr>
          <w:rFonts w:hint="eastAsia"/>
        </w:rPr>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72FA" w:rsidRDefault="006972FA" w:rsidP="006A505F"/>
  </w:endnote>
  <w:endnote w:type="continuationSeparator" w:id="0">
    <w:p w:rsidR="006972FA" w:rsidRDefault="006972FA" w:rsidP="006A505F"/>
  </w:endnote>
  <w:endnote w:id="1">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2">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3">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4">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5">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6">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7">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8">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9">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0">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1">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2">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3">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4">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5">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6">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7">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8">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19">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B26E3">
        <w:rPr>
          <w:rFonts w:hint="eastAsia"/>
          <w:sz w:val="24"/>
          <w:szCs w:val="24"/>
        </w:rPr>
        <w:t>Hsu C W, Chang C C, Lin C J. LIBSVM: a Library for Support Vector Machine. http://www.csie.ntu.edu.tw/~cjlin/libsvm.</w:t>
      </w:r>
    </w:p>
  </w:endnote>
  <w:endnote w:id="20">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4B26E3">
        <w:rPr>
          <w:rFonts w:hint="eastAsia"/>
          <w:sz w:val="24"/>
          <w:szCs w:val="24"/>
        </w:rPr>
        <w:t>Neubeck A, Van Gool L. LIBSVM: Efficient non-maximum suppression[C]. Pattern Recognition, 2006. ICPR 2006. 18</w:t>
      </w:r>
      <w:r w:rsidR="004B26E3" w:rsidRPr="004B26E3">
        <w:rPr>
          <w:rFonts w:hint="eastAsia"/>
          <w:sz w:val="24"/>
          <w:szCs w:val="24"/>
          <w:vertAlign w:val="superscript"/>
        </w:rPr>
        <w:t>th</w:t>
      </w:r>
      <w:r w:rsidR="004B26E3">
        <w:rPr>
          <w:rFonts w:hint="eastAsia"/>
          <w:sz w:val="24"/>
          <w:szCs w:val="24"/>
        </w:rPr>
        <w:t xml:space="preserve"> International Conference on. IEEE, 2006, 3850-855.</w:t>
      </w:r>
    </w:p>
  </w:endnote>
  <w:endnote w:id="21">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6045">
        <w:rPr>
          <w:rFonts w:hint="eastAsia"/>
          <w:sz w:val="24"/>
          <w:szCs w:val="24"/>
        </w:rPr>
        <w:t>葛俊峰，罗予频</w:t>
      </w:r>
      <w:r w:rsidR="006F6045">
        <w:rPr>
          <w:rFonts w:hint="eastAsia"/>
          <w:sz w:val="24"/>
          <w:szCs w:val="24"/>
        </w:rPr>
        <w:t>.</w:t>
      </w:r>
      <w:r w:rsidR="006F6045">
        <w:rPr>
          <w:rFonts w:hint="eastAsia"/>
          <w:sz w:val="24"/>
          <w:szCs w:val="24"/>
        </w:rPr>
        <w:t>一种夜间行人检测算法</w:t>
      </w:r>
      <w:r w:rsidR="006F6045">
        <w:rPr>
          <w:rFonts w:hint="eastAsia"/>
          <w:sz w:val="24"/>
          <w:szCs w:val="24"/>
        </w:rPr>
        <w:t>[J].</w:t>
      </w:r>
      <w:r w:rsidR="006F6045">
        <w:rPr>
          <w:rFonts w:hint="eastAsia"/>
          <w:sz w:val="24"/>
          <w:szCs w:val="24"/>
        </w:rPr>
        <w:t>计算机工程</w:t>
      </w:r>
      <w:r w:rsidR="006F6045">
        <w:rPr>
          <w:rFonts w:hint="eastAsia"/>
          <w:sz w:val="24"/>
          <w:szCs w:val="24"/>
        </w:rPr>
        <w:t>.2008,34(2):190-192.</w:t>
      </w:r>
    </w:p>
  </w:endnote>
  <w:endnote w:id="22">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6045">
        <w:rPr>
          <w:rFonts w:hint="eastAsia"/>
          <w:sz w:val="24"/>
          <w:szCs w:val="24"/>
        </w:rPr>
        <w:t>Zabih R, Woodfill J I. Non-Parametric Local Transforms for Computing Visual Correspondence[C]//Proceedings of the European Conference on Computer Vision, Stockholm, 19954: 151-158.</w:t>
      </w:r>
    </w:p>
  </w:endnote>
  <w:endnote w:id="23">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6045">
        <w:rPr>
          <w:rFonts w:hint="eastAsia"/>
          <w:sz w:val="24"/>
          <w:szCs w:val="24"/>
        </w:rPr>
        <w:t>S. Boughorbel, J. P. Tarel, N. Boujemaa. Generalized histogram intersection kernel for image recognition[C]. ICIP,2005.</w:t>
      </w:r>
    </w:p>
  </w:endnote>
  <w:endnote w:id="24">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6F6045">
        <w:rPr>
          <w:rFonts w:hint="eastAsia"/>
          <w:sz w:val="24"/>
          <w:szCs w:val="24"/>
        </w:rPr>
        <w:t>C. J. Hsieh</w:t>
      </w:r>
      <w:r w:rsidR="00AF698F">
        <w:rPr>
          <w:rFonts w:hint="eastAsia"/>
          <w:sz w:val="24"/>
          <w:szCs w:val="24"/>
        </w:rPr>
        <w:t xml:space="preserve">, K. W. Chang, C. J Lin, S. S Keerthi, S. Sundararajan. A dual coordinate descent method for large-scale linear SVM[C]. ICML. </w:t>
      </w:r>
      <w:r w:rsidR="00AF698F">
        <w:rPr>
          <w:sz w:val="24"/>
          <w:szCs w:val="24"/>
        </w:rPr>
        <w:t>P</w:t>
      </w:r>
      <w:r w:rsidR="00AF698F">
        <w:rPr>
          <w:rFonts w:hint="eastAsia"/>
          <w:sz w:val="24"/>
          <w:szCs w:val="24"/>
        </w:rPr>
        <w:t>p:408-415,2008.</w:t>
      </w:r>
    </w:p>
  </w:endnote>
  <w:endnote w:id="25">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702275">
        <w:rPr>
          <w:rFonts w:hint="eastAsia"/>
          <w:sz w:val="24"/>
          <w:szCs w:val="24"/>
        </w:rPr>
        <w:t>Ess A. Visual Urban Scene Analysis by Moving Platforms[D]. ETH Zurich,2009.</w:t>
      </w:r>
    </w:p>
  </w:endnote>
  <w:endnote w:id="26">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702275">
        <w:rPr>
          <w:rFonts w:hint="eastAsia"/>
          <w:sz w:val="24"/>
          <w:szCs w:val="24"/>
        </w:rPr>
        <w:t>Wu J X,</w:t>
      </w:r>
      <w:r w:rsidR="00702275" w:rsidRPr="00702275">
        <w:rPr>
          <w:rStyle w:val="a3"/>
          <w:rFonts w:ascii="微软雅黑" w:eastAsia="微软雅黑" w:hAnsi="微软雅黑" w:hint="eastAsia"/>
          <w:color w:val="000000"/>
          <w:sz w:val="27"/>
          <w:szCs w:val="27"/>
          <w:shd w:val="clear" w:color="auto" w:fill="FFFFFF"/>
        </w:rPr>
        <w:t xml:space="preserve"> </w:t>
      </w:r>
      <w:r w:rsidR="00702275" w:rsidRPr="00702275">
        <w:rPr>
          <w:rFonts w:hint="eastAsia"/>
          <w:bCs/>
          <w:sz w:val="24"/>
          <w:szCs w:val="24"/>
        </w:rPr>
        <w:t>A Fast Dual Method for HIK SVM Learning</w:t>
      </w:r>
      <w:r w:rsidR="00702275">
        <w:rPr>
          <w:rFonts w:hint="eastAsia"/>
          <w:bCs/>
          <w:sz w:val="24"/>
          <w:szCs w:val="24"/>
        </w:rPr>
        <w:t>, NTU 2014:5-13.</w:t>
      </w:r>
    </w:p>
  </w:endnote>
  <w:endnote w:id="27">
    <w:p w:rsidR="005408BB" w:rsidRDefault="005408BB">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8">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702918">
        <w:rPr>
          <w:rFonts w:hint="eastAsia"/>
          <w:sz w:val="24"/>
          <w:szCs w:val="24"/>
        </w:rPr>
        <w:t>Campmany V, Silva S, Espinosa A, et al. GPU-based Pedestrian Detection fro Autonomous Driving[J]. Procedia Computer Science,2016,80: 2377-2381.</w:t>
      </w:r>
    </w:p>
  </w:endnote>
  <w:endnote w:id="29">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702918">
        <w:rPr>
          <w:rFonts w:hint="eastAsia"/>
          <w:sz w:val="24"/>
          <w:szCs w:val="24"/>
        </w:rPr>
        <w:t>罗秋明，明仲，刘刚，等</w:t>
      </w:r>
      <w:r w:rsidR="00702918">
        <w:rPr>
          <w:rFonts w:hint="eastAsia"/>
          <w:sz w:val="24"/>
          <w:szCs w:val="24"/>
        </w:rPr>
        <w:t>.OpenMP</w:t>
      </w:r>
      <w:r w:rsidR="00702918">
        <w:rPr>
          <w:rFonts w:hint="eastAsia"/>
          <w:sz w:val="24"/>
          <w:szCs w:val="24"/>
        </w:rPr>
        <w:t>编译原理及实现技术</w:t>
      </w:r>
      <w:r w:rsidR="00702918">
        <w:rPr>
          <w:rFonts w:hint="eastAsia"/>
          <w:sz w:val="24"/>
          <w:szCs w:val="24"/>
        </w:rPr>
        <w:t>[M].</w:t>
      </w:r>
      <w:r w:rsidR="00702918">
        <w:rPr>
          <w:rFonts w:hint="eastAsia"/>
          <w:sz w:val="24"/>
          <w:szCs w:val="24"/>
        </w:rPr>
        <w:t>北京：清华大学出版社，</w:t>
      </w:r>
      <w:r w:rsidR="00702918">
        <w:rPr>
          <w:rFonts w:hint="eastAsia"/>
          <w:sz w:val="24"/>
          <w:szCs w:val="24"/>
        </w:rPr>
        <w:t>2012:28-31.</w:t>
      </w:r>
    </w:p>
  </w:endnote>
  <w:endnote w:id="30">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AF1433">
        <w:rPr>
          <w:rFonts w:hint="eastAsia"/>
          <w:sz w:val="24"/>
          <w:szCs w:val="24"/>
        </w:rPr>
        <w:t>袁春兰，熊宗龙，周雪花等</w:t>
      </w:r>
      <w:r w:rsidR="00AF1433">
        <w:rPr>
          <w:rFonts w:hint="eastAsia"/>
          <w:sz w:val="24"/>
          <w:szCs w:val="24"/>
        </w:rPr>
        <w:t>.</w:t>
      </w:r>
      <w:r w:rsidR="00AF1433">
        <w:rPr>
          <w:rFonts w:hint="eastAsia"/>
          <w:sz w:val="24"/>
          <w:szCs w:val="24"/>
        </w:rPr>
        <w:t>基于</w:t>
      </w:r>
      <w:r w:rsidR="00AF1433">
        <w:rPr>
          <w:rFonts w:hint="eastAsia"/>
          <w:sz w:val="24"/>
          <w:szCs w:val="24"/>
        </w:rPr>
        <w:t>Sobel</w:t>
      </w:r>
      <w:r w:rsidR="00AF1433">
        <w:rPr>
          <w:rFonts w:hint="eastAsia"/>
          <w:sz w:val="24"/>
          <w:szCs w:val="24"/>
        </w:rPr>
        <w:t>算子的图像边缘检测研究</w:t>
      </w:r>
      <w:r w:rsidR="00AF1433">
        <w:rPr>
          <w:rFonts w:hint="eastAsia"/>
          <w:sz w:val="24"/>
          <w:szCs w:val="24"/>
        </w:rPr>
        <w:t>[J]</w:t>
      </w:r>
      <w:r w:rsidR="007F2840">
        <w:rPr>
          <w:rFonts w:hint="eastAsia"/>
          <w:sz w:val="24"/>
          <w:szCs w:val="24"/>
        </w:rPr>
        <w:t>.</w:t>
      </w:r>
      <w:r w:rsidR="007F2840">
        <w:rPr>
          <w:rFonts w:hint="eastAsia"/>
          <w:sz w:val="24"/>
          <w:szCs w:val="24"/>
        </w:rPr>
        <w:t>激光与红外，</w:t>
      </w:r>
      <w:r w:rsidR="007F2840">
        <w:rPr>
          <w:rFonts w:hint="eastAsia"/>
          <w:sz w:val="24"/>
          <w:szCs w:val="24"/>
        </w:rPr>
        <w:t>2009</w:t>
      </w:r>
      <w:r w:rsidR="007F2840">
        <w:rPr>
          <w:rFonts w:hint="eastAsia"/>
          <w:sz w:val="24"/>
          <w:szCs w:val="24"/>
        </w:rPr>
        <w:t>，</w:t>
      </w:r>
      <w:r w:rsidR="007F2840">
        <w:rPr>
          <w:rFonts w:hint="eastAsia"/>
          <w:sz w:val="24"/>
          <w:szCs w:val="24"/>
        </w:rPr>
        <w:t>39(1):85-87.</w:t>
      </w:r>
    </w:p>
  </w:endnote>
  <w:endnote w:id="31">
    <w:p w:rsidR="005408BB" w:rsidRPr="004A3FD0" w:rsidRDefault="005408BB">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AF698F">
        <w:rPr>
          <w:rFonts w:hint="eastAsia"/>
          <w:sz w:val="24"/>
          <w:szCs w:val="24"/>
        </w:rPr>
        <w:t>林才纺</w:t>
      </w:r>
      <w:r w:rsidR="00AF698F">
        <w:rPr>
          <w:rFonts w:hint="eastAsia"/>
          <w:sz w:val="24"/>
          <w:szCs w:val="24"/>
        </w:rPr>
        <w:t>.</w:t>
      </w:r>
      <w:r w:rsidR="00AF698F">
        <w:rPr>
          <w:rFonts w:hint="eastAsia"/>
          <w:sz w:val="24"/>
          <w:szCs w:val="24"/>
        </w:rPr>
        <w:t>基于</w:t>
      </w:r>
      <w:r w:rsidR="00AF698F">
        <w:rPr>
          <w:rFonts w:hint="eastAsia"/>
          <w:sz w:val="24"/>
          <w:szCs w:val="24"/>
        </w:rPr>
        <w:t>CENTRIST</w:t>
      </w:r>
      <w:r w:rsidR="00AF698F">
        <w:rPr>
          <w:rFonts w:hint="eastAsia"/>
          <w:sz w:val="24"/>
          <w:szCs w:val="24"/>
        </w:rPr>
        <w:t>特征行人检测算法</w:t>
      </w:r>
      <w:r w:rsidR="00AF698F">
        <w:rPr>
          <w:rFonts w:hint="eastAsia"/>
          <w:sz w:val="24"/>
          <w:szCs w:val="24"/>
        </w:rPr>
        <w:t>GPU</w:t>
      </w:r>
      <w:r w:rsidR="00AF698F">
        <w:rPr>
          <w:rFonts w:hint="eastAsia"/>
          <w:sz w:val="24"/>
          <w:szCs w:val="24"/>
        </w:rPr>
        <w:t>实现</w:t>
      </w:r>
      <w:r w:rsidR="00AF698F">
        <w:rPr>
          <w:rFonts w:hint="eastAsia"/>
          <w:sz w:val="24"/>
          <w:szCs w:val="24"/>
        </w:rPr>
        <w:t>[J].2016:26-28.</w:t>
      </w:r>
    </w:p>
  </w:endnote>
  <w:endnote w:id="32">
    <w:p w:rsidR="005408BB" w:rsidRDefault="005408BB">
      <w:pPr>
        <w:pStyle w:val="ae"/>
        <w:rPr>
          <w:rFonts w:hint="eastAsia"/>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007F2840">
        <w:rPr>
          <w:rFonts w:hint="eastAsia"/>
          <w:sz w:val="24"/>
          <w:szCs w:val="24"/>
        </w:rPr>
        <w:t>VIOLA P A, JONES M. Rapid object detection using a boosted cascade of simple features[C]//Proc of CVPR.2001:511-518.</w:t>
      </w: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D86ED7" w:rsidRDefault="00D86ED7" w:rsidP="00D86ED7">
      <w:pPr>
        <w:jc w:val="center"/>
        <w:rPr>
          <w:rFonts w:hint="eastAsia"/>
        </w:rPr>
      </w:pPr>
      <w:r>
        <w:rPr>
          <w:rFonts w:hint="eastAsia"/>
        </w:rPr>
        <w:t>致谢</w:t>
      </w:r>
    </w:p>
    <w:p w:rsidR="00D86ED7" w:rsidRDefault="00D86ED7" w:rsidP="00D86ED7">
      <w:pPr>
        <w:rPr>
          <w:rFonts w:hint="eastAsia"/>
        </w:rPr>
      </w:pPr>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D86ED7" w:rsidRDefault="00D86ED7" w:rsidP="00D86ED7">
      <w:pPr>
        <w:rPr>
          <w:rFonts w:hint="eastAsia"/>
        </w:rPr>
      </w:pPr>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D86ED7" w:rsidRDefault="00D86ED7" w:rsidP="00D86ED7">
      <w:r>
        <w:rPr>
          <w:rFonts w:hint="eastAsia"/>
        </w:rPr>
        <w:tab/>
      </w:r>
      <w:r>
        <w:rPr>
          <w:rFonts w:hint="eastAsia"/>
        </w:rPr>
        <w:t>感谢父母在二十多年的关心和支持，给我提供了一个坚强的后盾。最后要感谢一直支持我的朋友们。</w:t>
      </w: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3E306E" w:rsidRDefault="003E306E">
      <w:pPr>
        <w:pStyle w:val="ae"/>
        <w:rPr>
          <w:rFonts w:hint="eastAsia"/>
          <w:sz w:val="24"/>
          <w:szCs w:val="24"/>
        </w:rPr>
      </w:pPr>
    </w:p>
    <w:p w:rsidR="00CA4EBA" w:rsidRPr="004A3FD0" w:rsidRDefault="00CA4EBA">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72FA" w:rsidRDefault="006972FA" w:rsidP="006A505F">
      <w:r>
        <w:separator/>
      </w:r>
    </w:p>
  </w:footnote>
  <w:footnote w:type="continuationSeparator" w:id="0">
    <w:p w:rsidR="006972FA" w:rsidRDefault="006972FA"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4EBA" w:rsidRPr="00CA4EBA" w:rsidRDefault="00CA4EBA"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9154"/>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3092"/>
    <w:rsid w:val="00021882"/>
    <w:rsid w:val="00024F6C"/>
    <w:rsid w:val="00030C0B"/>
    <w:rsid w:val="00034270"/>
    <w:rsid w:val="00040630"/>
    <w:rsid w:val="00056C80"/>
    <w:rsid w:val="000600F2"/>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15BC"/>
    <w:rsid w:val="00285D17"/>
    <w:rsid w:val="002879AF"/>
    <w:rsid w:val="002C22FA"/>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F2229"/>
    <w:rsid w:val="004F2A3F"/>
    <w:rsid w:val="004F7E27"/>
    <w:rsid w:val="00510066"/>
    <w:rsid w:val="005108C5"/>
    <w:rsid w:val="00514833"/>
    <w:rsid w:val="00534348"/>
    <w:rsid w:val="00535B14"/>
    <w:rsid w:val="00535E86"/>
    <w:rsid w:val="00536DF9"/>
    <w:rsid w:val="005408BB"/>
    <w:rsid w:val="00542C5C"/>
    <w:rsid w:val="00546BDF"/>
    <w:rsid w:val="005571A7"/>
    <w:rsid w:val="0056269A"/>
    <w:rsid w:val="0057019F"/>
    <w:rsid w:val="00573BA5"/>
    <w:rsid w:val="00575993"/>
    <w:rsid w:val="00576268"/>
    <w:rsid w:val="00580D10"/>
    <w:rsid w:val="00581A0F"/>
    <w:rsid w:val="0059237F"/>
    <w:rsid w:val="00594F18"/>
    <w:rsid w:val="005978CC"/>
    <w:rsid w:val="005A0479"/>
    <w:rsid w:val="005A11DC"/>
    <w:rsid w:val="005B595E"/>
    <w:rsid w:val="005B76FD"/>
    <w:rsid w:val="005C5685"/>
    <w:rsid w:val="005C6A01"/>
    <w:rsid w:val="005D0E23"/>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5C3F"/>
    <w:rsid w:val="00681002"/>
    <w:rsid w:val="00687E1A"/>
    <w:rsid w:val="006920FE"/>
    <w:rsid w:val="00695F77"/>
    <w:rsid w:val="006972FA"/>
    <w:rsid w:val="006A505F"/>
    <w:rsid w:val="006A5148"/>
    <w:rsid w:val="006A5239"/>
    <w:rsid w:val="006B24DB"/>
    <w:rsid w:val="006E7162"/>
    <w:rsid w:val="006F15D6"/>
    <w:rsid w:val="006F2208"/>
    <w:rsid w:val="006F3DE7"/>
    <w:rsid w:val="006F6045"/>
    <w:rsid w:val="00702275"/>
    <w:rsid w:val="00702918"/>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E4217"/>
    <w:rsid w:val="007F1A0A"/>
    <w:rsid w:val="007F2840"/>
    <w:rsid w:val="007F5AC2"/>
    <w:rsid w:val="007F6154"/>
    <w:rsid w:val="00802E32"/>
    <w:rsid w:val="00807E58"/>
    <w:rsid w:val="00813596"/>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06F3"/>
    <w:rsid w:val="00945724"/>
    <w:rsid w:val="00960E72"/>
    <w:rsid w:val="00961F7C"/>
    <w:rsid w:val="0096271C"/>
    <w:rsid w:val="009672C6"/>
    <w:rsid w:val="0097069E"/>
    <w:rsid w:val="009914AD"/>
    <w:rsid w:val="00992BE3"/>
    <w:rsid w:val="0099398C"/>
    <w:rsid w:val="00995F27"/>
    <w:rsid w:val="00996CD9"/>
    <w:rsid w:val="009A03DC"/>
    <w:rsid w:val="009A1124"/>
    <w:rsid w:val="009A4315"/>
    <w:rsid w:val="009A4EB5"/>
    <w:rsid w:val="009C411B"/>
    <w:rsid w:val="009D23FE"/>
    <w:rsid w:val="009E0D91"/>
    <w:rsid w:val="009F0889"/>
    <w:rsid w:val="00A022C5"/>
    <w:rsid w:val="00A05ADC"/>
    <w:rsid w:val="00A065F0"/>
    <w:rsid w:val="00A133FE"/>
    <w:rsid w:val="00A15C52"/>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C3604"/>
    <w:rsid w:val="00AC51E4"/>
    <w:rsid w:val="00AC5880"/>
    <w:rsid w:val="00AC69CE"/>
    <w:rsid w:val="00AC750D"/>
    <w:rsid w:val="00AD2436"/>
    <w:rsid w:val="00AD3844"/>
    <w:rsid w:val="00AE0482"/>
    <w:rsid w:val="00AE696F"/>
    <w:rsid w:val="00AE73E6"/>
    <w:rsid w:val="00AF1433"/>
    <w:rsid w:val="00AF3179"/>
    <w:rsid w:val="00AF698F"/>
    <w:rsid w:val="00B02A8E"/>
    <w:rsid w:val="00B04962"/>
    <w:rsid w:val="00B05B91"/>
    <w:rsid w:val="00B106D3"/>
    <w:rsid w:val="00B1173E"/>
    <w:rsid w:val="00B265A2"/>
    <w:rsid w:val="00B26711"/>
    <w:rsid w:val="00B33D8C"/>
    <w:rsid w:val="00B3513C"/>
    <w:rsid w:val="00B37491"/>
    <w:rsid w:val="00B42537"/>
    <w:rsid w:val="00B43EB3"/>
    <w:rsid w:val="00B44A14"/>
    <w:rsid w:val="00B5048B"/>
    <w:rsid w:val="00B544B5"/>
    <w:rsid w:val="00B56E10"/>
    <w:rsid w:val="00B72220"/>
    <w:rsid w:val="00B8223F"/>
    <w:rsid w:val="00B8731F"/>
    <w:rsid w:val="00B90189"/>
    <w:rsid w:val="00B91DC0"/>
    <w:rsid w:val="00BB40C0"/>
    <w:rsid w:val="00BC3124"/>
    <w:rsid w:val="00BD04D8"/>
    <w:rsid w:val="00BE0059"/>
    <w:rsid w:val="00BF0B57"/>
    <w:rsid w:val="00C04C91"/>
    <w:rsid w:val="00C04FD5"/>
    <w:rsid w:val="00C15229"/>
    <w:rsid w:val="00C178F3"/>
    <w:rsid w:val="00C26592"/>
    <w:rsid w:val="00C31066"/>
    <w:rsid w:val="00C3107F"/>
    <w:rsid w:val="00C315BC"/>
    <w:rsid w:val="00C31641"/>
    <w:rsid w:val="00C35480"/>
    <w:rsid w:val="00C4149A"/>
    <w:rsid w:val="00C52357"/>
    <w:rsid w:val="00C55817"/>
    <w:rsid w:val="00C567F9"/>
    <w:rsid w:val="00C62555"/>
    <w:rsid w:val="00C6626D"/>
    <w:rsid w:val="00C70FE2"/>
    <w:rsid w:val="00C75092"/>
    <w:rsid w:val="00C75EE7"/>
    <w:rsid w:val="00C834DC"/>
    <w:rsid w:val="00C952B3"/>
    <w:rsid w:val="00CA4EBA"/>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81BD3"/>
    <w:rsid w:val="00D84C45"/>
    <w:rsid w:val="00D8580A"/>
    <w:rsid w:val="00D86ED7"/>
    <w:rsid w:val="00D949E2"/>
    <w:rsid w:val="00DA6CBA"/>
    <w:rsid w:val="00DC1343"/>
    <w:rsid w:val="00DD0F00"/>
    <w:rsid w:val="00DD2A74"/>
    <w:rsid w:val="00DD6074"/>
    <w:rsid w:val="00DF56F9"/>
    <w:rsid w:val="00E0333B"/>
    <w:rsid w:val="00E066C0"/>
    <w:rsid w:val="00E13B48"/>
    <w:rsid w:val="00E13F35"/>
    <w:rsid w:val="00E15B44"/>
    <w:rsid w:val="00E21C9A"/>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96463"/>
    <w:rsid w:val="00FA0930"/>
    <w:rsid w:val="00FA2F91"/>
    <w:rsid w:val="00FA4DD0"/>
    <w:rsid w:val="00FA72B2"/>
    <w:rsid w:val="00FB60B1"/>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25"/>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0.31000000000000083</c:v>
                </c:pt>
                <c:pt idx="2">
                  <c:v>0.26</c:v>
                </c:pt>
                <c:pt idx="3">
                  <c:v>0.16</c:v>
                </c:pt>
                <c:pt idx="4">
                  <c:v>0.16</c:v>
                </c:pt>
                <c:pt idx="5">
                  <c:v>0.16</c:v>
                </c:pt>
              </c:numCache>
            </c:numRef>
          </c:val>
        </c:ser>
        <c:axId val="114796416"/>
        <c:axId val="122487552"/>
      </c:barChart>
      <c:catAx>
        <c:axId val="114796416"/>
        <c:scaling>
          <c:orientation val="minMax"/>
        </c:scaling>
        <c:axPos val="b"/>
        <c:numFmt formatCode="General" sourceLinked="1"/>
        <c:tickLblPos val="nextTo"/>
        <c:crossAx val="122487552"/>
        <c:crosses val="autoZero"/>
        <c:auto val="1"/>
        <c:lblAlgn val="ctr"/>
        <c:lblOffset val="100"/>
      </c:catAx>
      <c:valAx>
        <c:axId val="122487552"/>
        <c:scaling>
          <c:orientation val="minMax"/>
        </c:scaling>
        <c:axPos val="l"/>
        <c:majorGridlines/>
        <c:numFmt formatCode="General" sourceLinked="1"/>
        <c:tickLblPos val="nextTo"/>
        <c:crossAx val="114796416"/>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B544F-4569-4E2E-BC4C-35145A48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6500</TotalTime>
  <Pages>38</Pages>
  <Words>5497</Words>
  <Characters>31338</Characters>
  <Application>Microsoft Office Word</Application>
  <DocSecurity>0</DocSecurity>
  <Lines>261</Lines>
  <Paragraphs>73</Paragraphs>
  <ScaleCrop>false</ScaleCrop>
  <Company>Microsoft</Company>
  <LinksUpToDate>false</LinksUpToDate>
  <CharactersWithSpaces>36762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122</cp:revision>
  <dcterms:created xsi:type="dcterms:W3CDTF">2018-02-26T13:35:00Z</dcterms:created>
  <dcterms:modified xsi:type="dcterms:W3CDTF">2018-04-03T10:04:00Z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