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  <w:jc w:val="both"/>
      </w:pPr>
      <w:r>
        <w:rPr>
          <w:rFonts w:ascii="Times New Roman" w:hAnsi="Times New Roman"/>
          <w:b w:val="0"/>
          <w:i w:val="0"/>
          <w:color w:val="171717"/>
          <w:sz w:val="22"/>
        </w:rPr>
        <w:t>Интернет может быть прекрасным и полезным средством для обучения, отдыха или общения с друзьями. Но он может быть опасен: мошенники, кибербуллинг, вредоносные программы и попытки выманить личные данные встречаются и в социальных сетях, и в играх. Важно знать основные правила цифровой безопасности и понимать, к кому обратиться, если что-то пошло не так.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4320"/>
            <w:shd w:fill="E7B4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start w:w="0" w:type="dxa"/>
              <w:bottom w:w="45" w:type="dxa"/>
              <w:end w:w="0" w:type="dxa"/>
            </w:tcMar>
          </w:tcPr>
          <w:p/>
        </w:tc>
        <w:tc>
          <w:tcPr>
            <w:tcW w:type="dxa" w:w="4320"/>
            <w:shd w:fill="F078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start w:w="0" w:type="dxa"/>
              <w:bottom w:w="45" w:type="dxa"/>
              <w:end w:w="0" w:type="dxa"/>
            </w:tcMar>
          </w:tcPr>
          <w:p/>
        </w:tc>
        <w:tc>
          <w:tcPr>
            <w:tcW w:type="dxa" w:w="6912"/>
            <w:shd w:fill="16264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start w:w="0" w:type="dxa"/>
              <w:bottom w:w="45" w:type="dxa"/>
              <w:end w:w="0" w:type="dxa"/>
            </w:tcMar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80" w:type="dxa"/>
              <w:start w:w="100" w:type="dxa"/>
              <w:bottom w:w="40" w:type="dxa"/>
              <w:end w:w="100" w:type="dxa"/>
            </w:tcMar>
            <w:vAlign w:val="top"/>
          </w:tcPr>
          <w:p>
            <w:pPr>
              <w:spacing w:after="8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safety_illustr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i w:val="0"/>
                <w:color w:val="171717"/>
                <w:sz w:val="20"/>
              </w:rPr>
              <w:t>Почему важно говорить о безопасности</w:t>
            </w:r>
          </w:p>
          <w:p>
            <w:pPr>
              <w:spacing w:after="60" w:line="240" w:lineRule="auto"/>
              <w:ind w:firstLine="0"/>
              <w:jc w:val="both"/>
            </w:pPr>
            <w:r>
              <w:rPr>
                <w:rFonts w:ascii="Times New Roman" w:hAnsi="Times New Roman"/>
                <w:b w:val="0"/>
                <w:i/>
                <w:color w:val="171717"/>
                <w:sz w:val="20"/>
              </w:rPr>
              <w:t>Подростки проводят в сети много времени: учатся, общаются, смотрят видео и играют. Поэтому полезно заранее договориться о правилах и знать признаки опасной ситуации.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Вам пишут незнакомые люди и просят прислать фото или код из СМС.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Кто-то обещает подарок, выигрыш или лёгкий заработок за личные данные.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После общения в сети вы чувствуете страх, стыд или давление.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Вас торопят перейти по ссылке, установить программу или встретиться лично.</w:t>
            </w:r>
          </w:p>
        </w:tc>
        <w:tc>
          <w:tcPr>
            <w:tcW w:type="dxa" w:w="5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80" w:type="dxa"/>
              <w:start w:w="100" w:type="dxa"/>
              <w:bottom w:w="40" w:type="dxa"/>
              <w:end w:w="100" w:type="dxa"/>
            </w:tcMar>
            <w:vAlign w:val="top"/>
          </w:tcPr>
          <w:p>
            <w:pPr>
              <w:spacing w:after="10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171717"/>
                <w:sz w:val="24"/>
              </w:rPr>
              <w:t>Правила безопасного поведения в Интернете</w:t>
            </w:r>
          </w:p>
          <w:p>
            <w:pPr>
              <w:spacing w:after="20"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71717"/>
                <w:sz w:val="21"/>
              </w:rPr>
              <w:t>1. Защищайте личную информацию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Не публикуйте адрес, номер телефона, пароль, коды из СМС, документы и точное местоположение.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Используйте разные длинные пароли и включите двухэтапную проверку входа.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Проверьте настройки приватности: личные публикации должны быть доступны только тем, кому вы доверяете.</w:t>
            </w:r>
          </w:p>
          <w:p>
            <w:pPr>
              <w:spacing w:after="20"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71717"/>
                <w:sz w:val="21"/>
              </w:rPr>
              <w:t>2. Проверяйте сообщения и ссылки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Не открывайте подозрительные ссылки и файлы, даже если они пришли от знакомого аккаунта.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Сверяйте адрес сайта и не вводите пароль на странице, в которой сомневаетесь.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Если сообщение пугает или торопит, остановитесь и покажите его взрослому.</w:t>
            </w:r>
          </w:p>
          <w:p>
            <w:pPr>
              <w:spacing w:after="20"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71717"/>
                <w:sz w:val="21"/>
              </w:rPr>
              <w:t>3. Общайтесь уважительно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Не отвечайте агрессией на агрессию и не пересылайте обидные публикации.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При травле сохраните скриншоты, заблокируйте обидчика и расскажите взрослому.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80" w:type="dxa"/>
              <w:start w:w="100" w:type="dxa"/>
              <w:bottom w:w="40" w:type="dxa"/>
              <w:end w:w="100" w:type="dxa"/>
            </w:tcMar>
            <w:vAlign w:val="top"/>
          </w:tcPr>
          <w:p>
            <w:pPr>
              <w:spacing w:after="10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171717"/>
                <w:sz w:val="24"/>
              </w:rPr>
              <w:t>Если возникла проблема</w:t>
            </w:r>
          </w:p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/>
                <w:b w:val="0"/>
                <w:i/>
                <w:color w:val="171717"/>
                <w:sz w:val="21"/>
              </w:rPr>
              <w:t>Сохраняйте спокойствие и действуйте по шагам: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не продолжайте переписку с человеком, который давит или угрожает;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сделайте скриншоты и сохраните ссылку на страницу;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заблокируйте пользователя и пожалуйтесь на контент;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обратитесь к родителю, педагогу или другому взрослому, которому доверяете;</w:t>
            </w:r>
          </w:p>
          <w:p>
            <w:pPr>
              <w:spacing w:after="40" w:line="240" w:lineRule="auto"/>
              <w:ind w:left="173" w:hanging="173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➢ </w:t>
            </w:r>
            <w:r>
              <w:rPr>
                <w:rFonts w:ascii="Times New Roman" w:hAnsi="Times New Roman"/>
                <w:b w:val="0"/>
                <w:i w:val="0"/>
                <w:color w:val="171717"/>
                <w:sz w:val="20"/>
              </w:rPr>
              <w:t>если есть угроза жизни или здоровью — звоните 112.</w:t>
            </w:r>
          </w:p>
          <w:p>
            <w:pPr>
              <w:spacing w:after="40" w:line="240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171717"/>
                <w:sz w:val="21"/>
              </w:rPr>
              <w:t>Памятка для подростка</w:t>
            </w:r>
          </w:p>
          <w:p>
            <w:pPr>
              <w:spacing w:after="80" w:line="240" w:lineRule="auto"/>
              <w:ind w:firstLine="0"/>
              <w:jc w:val="both"/>
            </w:pPr>
            <w:r>
              <w:rPr>
                <w:rFonts w:ascii="Times New Roman" w:hAnsi="Times New Roman"/>
                <w:b w:val="0"/>
                <w:i/>
                <w:color w:val="171717"/>
                <w:sz w:val="20"/>
              </w:rPr>
              <w:t>Безопасность начинается с простого правила: думай перед тем, как нажать, отправить или встретиться.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4320"/>
            <w:shd w:fill="E7B4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  <w:tc>
          <w:tcPr>
            <w:tcW w:type="dxa" w:w="4320"/>
            <w:shd w:fill="F078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  <w:tc>
          <w:tcPr>
            <w:tcW w:type="dxa" w:w="6912"/>
            <w:shd w:fill="16264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</w:tr>
    </w:tbl>
    <w:p>
      <w:pPr>
        <w:spacing w:before="60" w:after="0"/>
        <w:jc w:val="right"/>
      </w:pPr>
      <w:r>
        <w:rPr>
          <w:rFonts w:ascii="Times New Roman" w:hAnsi="Times New Roman"/>
          <w:b w:val="0"/>
          <w:i/>
          <w:color w:val="444444"/>
          <w:sz w:val="18"/>
        </w:rPr>
        <w:t>Цифровая безопасность: полезные привычки на каждый день</w:t>
      </w:r>
    </w:p>
    <w:sectPr w:rsidR="00FC693F" w:rsidRPr="0006063C" w:rsidSect="00034616">
      <w:pgSz w:w="16834" w:h="11909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