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00"/>
        <w:jc w:val="center"/>
      </w:pPr>
      <w:r>
        <w:rPr>
          <w:rFonts w:ascii="Times New Roman" w:cs="Times New Roman" w:eastAsia="Times New Roman" w:hAnsi="Times New Roman"/>
          <w:b/>
          <w:bCs/>
          <w:i w:val="false"/>
          <w:iCs w:val="false"/>
          <w:caps w:val="false"/>
          <w:color w:val="222222"/>
          <w:sz w:val="28"/>
          <w:szCs w:val="28"/>
        </w:rPr>
        <w:t xml:space="preserve">Cyber Intrusion Detection using K-Nearest Neighbors and Logistic Regression</w:t>
      </w:r>
    </w:p>
    <w:p>
      <w:pPr>
        <w:spacing w:after="40" w:before="0"/>
        <w:jc w:val="center"/>
      </w:pPr>
      <w:r>
        <w:rPr>
          <w:rFonts w:ascii="Times New Roman" w:cs="Times New Roman" w:eastAsia="Times New Roman" w:hAnsi="Times New Roman"/>
          <w:b w:val="false"/>
          <w:bCs w:val="false"/>
          <w:i/>
          <w:iCs/>
          <w:caps w:val="false"/>
          <w:color w:val="222222"/>
          <w:sz w:val="18"/>
          <w:szCs w:val="18"/>
        </w:rPr>
        <w:t xml:space="preserve">Department of Computer Science</w:t>
      </w:r>
    </w:p>
    <w:p>
      <w:pPr>
        <w:spacing w:after="40" w:before="0"/>
        <w:jc w:val="center"/>
      </w:pPr>
      <w:r>
        <w:rPr>
          <w:rFonts w:ascii="Times New Roman" w:cs="Times New Roman" w:eastAsia="Times New Roman" w:hAnsi="Times New Roman"/>
          <w:b w:val="false"/>
          <w:bCs w:val="false"/>
          <w:i/>
          <w:iCs/>
          <w:caps w:val="false"/>
          <w:color w:val="222222"/>
          <w:sz w:val="18"/>
          <w:szCs w:val="18"/>
        </w:rPr>
        <w:t xml:space="preserve">Machine Learning Assignment — Network Security Classification</w:t>
      </w:r>
    </w:p>
    <w:p>
      <w:pPr>
        <w:spacing w:after="80" w:before="0"/>
      </w:pPr>
    </w:p>
    <w:p>
      <w:pPr>
        <w:pBdr>
          <w:bottom w:val="single" w:color="1A4F82" w:sz="6" w:space="1"/>
        </w:pBdr>
        <w:spacing w:after="10" w:before="10"/>
      </w:pPr>
    </w:p>
    <w:p>
      <w:pPr>
        <w:spacing w:after="40" w:before="0"/>
      </w:pPr>
    </w:p>
    <w:p>
      <w:pPr>
        <w:spacing w:after="40" w:before="60"/>
        <w:jc w:val="center"/>
      </w:pPr>
      <w:r>
        <w:rPr>
          <w:rFonts w:ascii="Times New Roman" w:cs="Times New Roman" w:eastAsia="Times New Roman" w:hAnsi="Times New Roman"/>
          <w:b/>
          <w:bCs/>
          <w:i w:val="false"/>
          <w:iCs w:val="false"/>
          <w:caps w:val="false"/>
          <w:color w:val="222222"/>
          <w:sz w:val="18"/>
          <w:szCs w:val="18"/>
        </w:rPr>
        <w:t xml:space="preserve">Abstract</w:t>
      </w:r>
    </w:p>
    <w:p>
      <w:pPr>
        <w:spacing w:after="40" w:before="0"/>
        <w:ind w:left="720" w:right="720"/>
        <w:jc w:val="both"/>
      </w:pPr>
      <w:r>
        <w:rPr>
          <w:rFonts w:ascii="Times New Roman" w:cs="Times New Roman" w:eastAsia="Times New Roman" w:hAnsi="Times New Roman"/>
          <w:b w:val="false"/>
          <w:bCs w:val="false"/>
          <w:i w:val="false"/>
          <w:iCs w:val="false"/>
          <w:caps w:val="false"/>
          <w:color w:val="222222"/>
          <w:sz w:val="17"/>
          <w:szCs w:val="17"/>
        </w:rPr>
        <w:t xml:space="preserve">Network security is a critical concern in the modern digital era. Intrusion Detection Systems (IDS) serve as the primary line of defense against unauthorized access and malicious network activities. This paper presents the implementation and comparative analysis of two machine learning algorithms—K-Nearest Neighbors (KNN) and Logistic Regression—applied to the binary classification of network traffic as normal or intrusive. A custom KNN classifier is implemented from scratch using Euclidean distance, K-neighbor selection, and majority-vote prediction. Feature preprocessing employs StandardScaler for numerical normalization and OneHotEncoder for categorical feature transformation, orchestrated via a ColumnTransformer pipeline. The models are evaluated on a labeled cybersecurity intrusion dataset containing numerical and categorical attributes. Experimental results demonstrate that KNN with k=5 achieves the highest accuracy of 80.55%, outperforming KNN with k=3 (78.40%) and Logistic Regression (75.10%). These findings confirm the effectiveness of instance-based learning for network intrusion classification and highlight the significant role of hyperparameter selection in model performance optimization.</w:t>
      </w:r>
    </w:p>
    <w:p>
      <w:pPr>
        <w:spacing w:after="40" w:before="0"/>
      </w:pPr>
    </w:p>
    <w:p>
      <w:pPr>
        <w:spacing w:after="40" w:before="0"/>
        <w:ind w:left="720" w:right="720"/>
        <w:jc w:val="both"/>
      </w:pPr>
      <w:r>
        <w:rPr>
          <w:rFonts w:ascii="Times New Roman" w:cs="Times New Roman" w:eastAsia="Times New Roman" w:hAnsi="Times New Roman"/>
          <w:b/>
          <w:bCs/>
          <w:i/>
          <w:iCs/>
          <w:caps w:val="false"/>
          <w:color w:val="222222"/>
          <w:sz w:val="17"/>
          <w:szCs w:val="17"/>
        </w:rPr>
        <w:t xml:space="preserve">Keywords—</w:t>
      </w:r>
      <w:r>
        <w:rPr>
          <w:rFonts w:ascii="Times New Roman" w:cs="Times New Roman" w:eastAsia="Times New Roman" w:hAnsi="Times New Roman"/>
          <w:b w:val="false"/>
          <w:bCs w:val="false"/>
          <w:i/>
          <w:iCs/>
          <w:caps w:val="false"/>
          <w:color w:val="222222"/>
          <w:sz w:val="17"/>
          <w:szCs w:val="17"/>
        </w:rPr>
        <w:t xml:space="preserve">Intrusion Detection System; K-Nearest Neighbors; Logistic Regression; Network Security; Machine Learning; Classification; Euclidean Distance; Cybersecurity; StandardScaler; OneHotEncoder</w:t>
      </w:r>
    </w:p>
    <w:p>
      <w:pPr>
        <w:pBdr>
          <w:bottom w:val="single" w:color="1A4F82" w:sz="6" w:space="1"/>
        </w:pBdr>
        <w:spacing w:after="10" w:before="10"/>
      </w:pPr>
    </w:p>
    <w:p>
      <w:pPr>
        <w:spacing w:after="60" w:before="0"/>
      </w:pPr>
    </w:p>
    <w:p>
      <w:pPr>
        <w:sectPr>
          <w:headerReference w:type="default" r:id="rId7"/>
          <w:footerReference w:type="default" r:id="rId8"/>
          <w:type w:val="continuous"/>
          <w:pgSz w:w="12240" w:h="15840" w:orient="portrait"/>
          <w:pgMar w:top="1080" w:right="1080" w:bottom="1080" w:left="1080" w:header="708" w:footer="708" w:gutter="0"/>
          <w:pgNumType/>
          <w:docGrid w:linePitch="360"/>
        </w:sectPr>
      </w:pPr>
    </w:p>
    <w:p>
      <w:pPr>
        <w:spacing w:after="80" w:before="160"/>
        <w:jc w:val="center"/>
      </w:pPr>
      <w:r>
        <w:rPr>
          <w:rFonts w:ascii="Times New Roman" w:cs="Times New Roman" w:eastAsia="Times New Roman" w:hAnsi="Times New Roman"/>
          <w:b/>
          <w:bCs/>
          <w:i w:val="false"/>
          <w:iCs w:val="false"/>
          <w:caps w:val="false"/>
          <w:color w:val="222222"/>
          <w:sz w:val="18"/>
          <w:szCs w:val="18"/>
        </w:rPr>
        <w:t xml:space="preserve">I. INTRODUCTION</w:t>
      </w:r>
    </w:p>
    <w:p>
      <w:pPr>
        <w:spacing w:after="60" w:before="40" w:line="240"/>
        <w:ind w:firstLine="360"/>
        <w:jc w:val="both"/>
      </w:pPr>
      <w:r>
        <w:rPr>
          <w:rFonts w:ascii="Times New Roman" w:cs="Times New Roman" w:eastAsia="Times New Roman" w:hAnsi="Times New Roman"/>
          <w:b w:val="false"/>
          <w:bCs w:val="false"/>
          <w:i w:val="false"/>
          <w:iCs w:val="false"/>
          <w:caps w:val="false"/>
          <w:color w:val="222222"/>
          <w:sz w:val="18"/>
          <w:szCs w:val="18"/>
        </w:rPr>
        <w:t xml:space="preserve">The rapid expansion of internet-connected infrastructure and the growing sophistication of cyber adversaries have created an expansive threat landscape for security professionals. Network intrusions—encompassing unauthorized access, port scanning, denial-of-service (DoS) attacks, and data exfiltration—pose grave risks to the confidentiality, integrity, and availability of information systems [1]. According to recent cybersecurity research, millions of cyberattacks are launched globally each day, underscoring the urgent need for robust and adaptive detection mechanisms.</w:t>
      </w:r>
    </w:p>
    <w:p>
      <w:pPr>
        <w:spacing w:after="60" w:before="40" w:line="240"/>
        <w:ind w:firstLine="360"/>
        <w:jc w:val="both"/>
      </w:pPr>
      <w:r>
        <w:rPr>
          <w:rFonts w:ascii="Times New Roman" w:cs="Times New Roman" w:eastAsia="Times New Roman" w:hAnsi="Times New Roman"/>
          <w:b w:val="false"/>
          <w:bCs w:val="false"/>
          <w:i w:val="false"/>
          <w:iCs w:val="false"/>
          <w:caps w:val="false"/>
          <w:color w:val="222222"/>
          <w:sz w:val="18"/>
          <w:szCs w:val="18"/>
        </w:rPr>
        <w:t xml:space="preserve">Traditional Intrusion Detection Systems (IDS) rely on predefined signature databases to identify known attack patterns. While effective against catalogued threats, these systems are fundamentally incapable of detecting novel zero-day attacks [2]. This limitation has driven the research community toward machine learning (ML)-based approaches that generalize from historical data and identify previously unseen malicious patterns.</w:t>
      </w:r>
    </w:p>
    <w:p>
      <w:pPr>
        <w:spacing w:after="60" w:before="40" w:line="240"/>
        <w:ind w:firstLine="360"/>
        <w:jc w:val="both"/>
      </w:pPr>
      <w:r>
        <w:rPr>
          <w:rFonts w:ascii="Times New Roman" w:cs="Times New Roman" w:eastAsia="Times New Roman" w:hAnsi="Times New Roman"/>
          <w:b w:val="false"/>
          <w:bCs w:val="false"/>
          <w:i w:val="false"/>
          <w:iCs w:val="false"/>
          <w:caps w:val="false"/>
          <w:color w:val="222222"/>
          <w:sz w:val="18"/>
          <w:szCs w:val="18"/>
        </w:rPr>
        <w:t xml:space="preserve">Machine learning classifiers offer compelling advantages for intrusion detection: they handle high-dimensional feature spaces, adapt to evolving threat patterns through retraining, and process network traffic at scale. Among these, the K-Nearest Neighbors (KNN) algorithm is notable for its simplicity, non-parametric nature, and demonstrated effectiveness across classification tasks [3]. As observed in the seminal work of Liao and Vemuri [4], kNN classifiers can effectively detect intrusive attacks by modeling the similarity between process behaviors.</w:t>
      </w:r>
    </w:p>
    <w:p>
      <w:pPr>
        <w:spacing w:after="60" w:before="40" w:line="240"/>
        <w:ind w:firstLine="360"/>
        <w:jc w:val="both"/>
      </w:pPr>
      <w:r>
        <w:rPr>
          <w:rFonts w:ascii="Times New Roman" w:cs="Times New Roman" w:eastAsia="Times New Roman" w:hAnsi="Times New Roman"/>
          <w:b w:val="false"/>
          <w:bCs w:val="false"/>
          <w:i w:val="false"/>
          <w:iCs w:val="false"/>
          <w:caps w:val="false"/>
          <w:color w:val="222222"/>
          <w:sz w:val="18"/>
          <w:szCs w:val="18"/>
        </w:rPr>
        <w:t xml:space="preserve">This paper presents a comprehensive study encompassing: (i) manual implementation of a custom KNN classifier using Euclidean distance and majority voting; (ii) application of Logistic Regression as a comparative baseline; (iii) rigorous data preprocessing using StandardScaler and OneHotEncoder; and (iv) comparative performance analysis using accuracy, precision, recall, and F1-score. The specific contributions include a fully custom KNN implementation and empirical evidence supporting KNN superiority over Logistic Regression for network intrusion classification.</w:t>
      </w:r>
    </w:p>
    <w:p>
      <w:pPr>
        <w:spacing w:after="60" w:before="40" w:line="240"/>
        <w:ind w:firstLine="360"/>
        <w:jc w:val="both"/>
      </w:pPr>
      <w:r>
        <w:rPr>
          <w:rFonts w:ascii="Times New Roman" w:cs="Times New Roman" w:eastAsia="Times New Roman" w:hAnsi="Times New Roman"/>
          <w:b w:val="false"/>
          <w:bCs w:val="false"/>
          <w:i w:val="false"/>
          <w:iCs w:val="false"/>
          <w:caps w:val="false"/>
          <w:color w:val="222222"/>
          <w:sz w:val="18"/>
          <w:szCs w:val="18"/>
        </w:rPr>
        <w:t xml:space="preserve">The remainder of this paper is organized as follows: Section II reviews related work. Section III describes the complete methodology. Section IV describes the proposed extension. Section V presents experimental results and analysis. Section VI discusses graphs and performance visualization. Section VII interprets findings. Section VIII concludes the paper. Section IX outlines future work.</w:t>
      </w:r>
    </w:p>
    <w:p>
      <w:pPr>
        <w:spacing w:after="80" w:before="160"/>
        <w:jc w:val="center"/>
      </w:pPr>
      <w:r>
        <w:rPr>
          <w:rFonts w:ascii="Times New Roman" w:cs="Times New Roman" w:eastAsia="Times New Roman" w:hAnsi="Times New Roman"/>
          <w:b/>
          <w:bCs/>
          <w:i w:val="false"/>
          <w:iCs w:val="false"/>
          <w:caps w:val="false"/>
          <w:color w:val="222222"/>
          <w:sz w:val="18"/>
          <w:szCs w:val="18"/>
        </w:rPr>
        <w:t xml:space="preserve">II. RELATED WORK</w:t>
      </w:r>
    </w:p>
    <w:p>
      <w:pPr>
        <w:spacing w:after="60" w:before="40" w:line="240"/>
        <w:ind w:firstLine="360"/>
        <w:jc w:val="both"/>
      </w:pPr>
      <w:r>
        <w:rPr>
          <w:rFonts w:ascii="Times New Roman" w:cs="Times New Roman" w:eastAsia="Times New Roman" w:hAnsi="Times New Roman"/>
          <w:b w:val="false"/>
          <w:bCs w:val="false"/>
          <w:i w:val="false"/>
          <w:iCs w:val="false"/>
          <w:caps w:val="false"/>
          <w:color w:val="222222"/>
          <w:sz w:val="18"/>
          <w:szCs w:val="18"/>
        </w:rPr>
        <w:t xml:space="preserve">The application of machine learning to network intrusion detection has been an active research area for over two decades. Javitz and Valdes [1] were among the first to propose statistical anomaly detection for intrusion identification, establishing the foundation for data-driven IDS research.</w:t>
      </w:r>
    </w:p>
    <w:p>
      <w:pPr>
        <w:spacing w:after="60" w:before="40" w:line="240"/>
        <w:ind w:firstLine="360"/>
        <w:jc w:val="both"/>
      </w:pPr>
      <w:r>
        <w:rPr>
          <w:rFonts w:ascii="Times New Roman" w:cs="Times New Roman" w:eastAsia="Times New Roman" w:hAnsi="Times New Roman"/>
          <w:b w:val="false"/>
          <w:bCs w:val="false"/>
          <w:i w:val="false"/>
          <w:iCs w:val="false"/>
          <w:caps w:val="false"/>
          <w:color w:val="222222"/>
          <w:sz w:val="18"/>
          <w:szCs w:val="18"/>
        </w:rPr>
        <w:t xml:space="preserve">Lippmann et al. [5] evaluated multiple classifiers on the KDD Cup 1999 benchmark dataset, reporting that decision tree methods achieved high detection rates. Their comparative framework established a methodology widely adopted in subsequent IDS research. The KDD Cup dataset remains a reference benchmark for intrusion detection evaluation.</w:t>
      </w:r>
    </w:p>
    <w:p>
      <w:pPr>
        <w:spacing w:after="60" w:before="40" w:line="240"/>
        <w:ind w:firstLine="360"/>
        <w:jc w:val="both"/>
      </w:pPr>
      <w:r>
        <w:rPr>
          <w:rFonts w:ascii="Times New Roman" w:cs="Times New Roman" w:eastAsia="Times New Roman" w:hAnsi="Times New Roman"/>
          <w:b w:val="false"/>
          <w:bCs w:val="false"/>
          <w:i w:val="false"/>
          <w:iCs w:val="false"/>
          <w:caps w:val="false"/>
          <w:color w:val="222222"/>
          <w:sz w:val="18"/>
          <w:szCs w:val="18"/>
        </w:rPr>
        <w:t xml:space="preserve">Liao and Vemuri [4] proposed a novel approach using text categorization techniques and the kNN classifier for modeling program behavior in intrusion detection. Their method transforms system call sequences into frequency vectors and applies the kNN algorithm to distinguish normal from intrusive behavior. Their preliminary experiments with the 1998 DARPA BSM audit data demonstrated that the kNN classifier effectively detects intrusive attacks with a low false positive rate, achieving 100% attack detection at a false positive rate as low as 0.44%.</w:t>
      </w:r>
    </w:p>
    <w:p>
      <w:pPr>
        <w:spacing w:after="60" w:before="40" w:line="240"/>
        <w:ind w:firstLine="360"/>
        <w:jc w:val="both"/>
      </w:pPr>
      <w:r>
        <w:rPr>
          <w:rFonts w:ascii="Times New Roman" w:cs="Times New Roman" w:eastAsia="Times New Roman" w:hAnsi="Times New Roman"/>
          <w:b w:val="false"/>
          <w:bCs w:val="false"/>
          <w:i w:val="false"/>
          <w:iCs w:val="false"/>
          <w:caps w:val="false"/>
          <w:color w:val="222222"/>
          <w:sz w:val="18"/>
          <w:szCs w:val="18"/>
        </w:rPr>
        <w:t xml:space="preserve">Regarding Logistic Regression, Amor et al. [6] demonstrated its viability as a fast and interpretable baseline for binary intrusion classification. While it yielded lower accuracy than ensemble or distance-based methods on nonlinearly separable network data, its computational efficiency makes it attractive for latency-sensitive deployments.</w:t>
      </w:r>
    </w:p>
    <w:p>
      <w:pPr>
        <w:spacing w:after="60" w:before="40" w:line="240"/>
        <w:ind w:firstLine="360"/>
        <w:jc w:val="both"/>
      </w:pPr>
      <w:r>
        <w:rPr>
          <w:rFonts w:ascii="Times New Roman" w:cs="Times New Roman" w:eastAsia="Times New Roman" w:hAnsi="Times New Roman"/>
          <w:b w:val="false"/>
          <w:bCs w:val="false"/>
          <w:i w:val="false"/>
          <w:iCs w:val="false"/>
          <w:caps w:val="false"/>
          <w:color w:val="222222"/>
          <w:sz w:val="18"/>
          <w:szCs w:val="18"/>
        </w:rPr>
        <w:t xml:space="preserve">More recent work by Yin et al. [7] and Vinayakumar et al. [8] explored deep learning for IDS, demonstrating that recurrent neural networks capture temporal dependencies in network traffic. However, these methods require substantially more training data and computational resources than classical algorithms. The present work builds upon classical ML by providing a direct empirical comparison between a manually implemented KNN and Logistic Regression.</w:t>
      </w:r>
    </w:p>
    <w:p>
      <w:pPr>
        <w:spacing w:after="80" w:before="160"/>
        <w:jc w:val="center"/>
      </w:pPr>
      <w:r>
        <w:rPr>
          <w:rFonts w:ascii="Times New Roman" w:cs="Times New Roman" w:eastAsia="Times New Roman" w:hAnsi="Times New Roman"/>
          <w:b/>
          <w:bCs/>
          <w:i w:val="false"/>
          <w:iCs w:val="false"/>
          <w:caps w:val="false"/>
          <w:color w:val="222222"/>
          <w:sz w:val="18"/>
          <w:szCs w:val="18"/>
        </w:rPr>
        <w:t xml:space="preserve">III. METHODOLOGY</w:t>
      </w:r>
    </w:p>
    <w:p>
      <w:pPr>
        <w:spacing w:after="40" w:before="100"/>
        <w:jc w:val="left"/>
      </w:pPr>
      <w:r>
        <w:rPr>
          <w:rFonts w:ascii="Times New Roman" w:cs="Times New Roman" w:eastAsia="Times New Roman" w:hAnsi="Times New Roman"/>
          <w:b/>
          <w:bCs/>
          <w:i/>
          <w:iCs/>
          <w:caps w:val="false"/>
          <w:color w:val="222222"/>
          <w:sz w:val="18"/>
          <w:szCs w:val="18"/>
        </w:rPr>
        <w:t xml:space="preserve">A. Dataset Description</w:t>
      </w:r>
    </w:p>
    <w:p>
      <w:pPr>
        <w:spacing w:after="60" w:before="40" w:line="240"/>
        <w:ind w:firstLine="360"/>
        <w:jc w:val="both"/>
      </w:pPr>
      <w:r>
        <w:rPr>
          <w:rFonts w:ascii="Times New Roman" w:cs="Times New Roman" w:eastAsia="Times New Roman" w:hAnsi="Times New Roman"/>
          <w:b w:val="false"/>
          <w:bCs w:val="false"/>
          <w:i w:val="false"/>
          <w:iCs w:val="false"/>
          <w:caps w:val="false"/>
          <w:color w:val="222222"/>
          <w:sz w:val="18"/>
          <w:szCs w:val="18"/>
        </w:rPr>
        <w:t xml:space="preserve">The dataset used in this study is the cybersecurity_intrusion_data.csv, a labeled network connection record collection representing normal and attack traffic. The feature set consists of both numerical and categorical attributes, as summarized in Table I.</w:t>
      </w:r>
    </w:p>
    <w:p>
      <w:pPr>
        <w:spacing w:after="40" w:before="0"/>
      </w:pPr>
    </w:p>
    <w:p>
      <w:pPr>
        <w:spacing w:after="20" w:before="40"/>
        <w:jc w:val="center"/>
      </w:pPr>
      <w:r>
        <w:rPr>
          <w:rFonts w:ascii="Times New Roman" w:cs="Times New Roman" w:eastAsia="Times New Roman" w:hAnsi="Times New Roman"/>
          <w:b/>
          <w:bCs/>
          <w:i w:val="false"/>
          <w:iCs w:val="false"/>
          <w:caps w:val="false"/>
          <w:color w:val="222222"/>
          <w:sz w:val="17"/>
          <w:szCs w:val="17"/>
        </w:rPr>
        <w:t xml:space="preserve">TABLE I</w:t>
      </w:r>
      <w:r>
        <w:rPr>
          <w:rFonts w:ascii="Times New Roman" w:cs="Times New Roman" w:eastAsia="Times New Roman" w:hAnsi="Times New Roman"/>
          <w:b w:val="false"/>
          <w:bCs w:val="false"/>
          <w:i w:val="false"/>
          <w:iCs w:val="false"/>
          <w:caps w:val="false"/>
          <w:color w:val="222222"/>
          <w:sz w:val="17"/>
          <w:szCs w:val="17"/>
        </w:rPr>
        <w:t xml:space="preserve">  Dataset Feature Description</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3200"/>
      </w:tblGrid>
      <w:tr>
        <w:trPr>
          <w:tblHeader/>
        </w:trPr>
        <w:tc>
          <w:tcPr>
            <w:tcW w:type="dxa" w:w="2600"/>
            <w:tcBorders>
              <w:top w:val="single" w:color="DDDDDD" w:sz="4"/>
              <w:left w:val="single" w:color="DDDDDD" w:sz="4"/>
              <w:bottom w:val="single" w:color="DDDDDD" w:sz="4"/>
              <w:right w:val="single" w:color="DDDDDD" w:sz="4"/>
            </w:tcBorders>
            <w:shd w:fill="C9D9EC"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aps w:val="false"/>
                <w:color w:val="222222"/>
                <w:sz w:val="16"/>
                <w:szCs w:val="16"/>
              </w:rPr>
              <w:t xml:space="preserve">Feature Name</w:t>
            </w:r>
          </w:p>
        </w:tc>
        <w:tc>
          <w:tcPr>
            <w:tcW w:type="dxa" w:w="1500"/>
            <w:tcBorders>
              <w:top w:val="single" w:color="DDDDDD" w:sz="4"/>
              <w:left w:val="single" w:color="DDDDDD" w:sz="4"/>
              <w:bottom w:val="single" w:color="DDDDDD" w:sz="4"/>
              <w:right w:val="single" w:color="DDDDDD" w:sz="4"/>
            </w:tcBorders>
            <w:shd w:fill="C9D9EC"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aps w:val="false"/>
                <w:color w:val="222222"/>
                <w:sz w:val="16"/>
                <w:szCs w:val="16"/>
              </w:rPr>
              <w:t xml:space="preserve">Type</w:t>
            </w:r>
          </w:p>
        </w:tc>
        <w:tc>
          <w:tcPr>
            <w:tcW w:type="dxa" w:w="3200"/>
            <w:tcBorders>
              <w:top w:val="single" w:color="DDDDDD" w:sz="4"/>
              <w:left w:val="single" w:color="DDDDDD" w:sz="4"/>
              <w:bottom w:val="single" w:color="DDDDDD" w:sz="4"/>
              <w:right w:val="single" w:color="DDDDDD" w:sz="4"/>
            </w:tcBorders>
            <w:shd w:fill="C9D9EC"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aps w:val="false"/>
                <w:color w:val="222222"/>
                <w:sz w:val="16"/>
                <w:szCs w:val="16"/>
              </w:rPr>
              <w:t xml:space="preserve">Description</w:t>
            </w:r>
          </w:p>
        </w:tc>
      </w:tr>
      <w:tr>
        <w:tc>
          <w:tcPr>
            <w:tcW w:type="dxa" w:w="2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network_packet_size</w:t>
            </w:r>
          </w:p>
        </w:tc>
        <w:tc>
          <w:tcPr>
            <w:tcW w:type="dxa" w:w="15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Numerical</w:t>
            </w:r>
          </w:p>
        </w:tc>
        <w:tc>
          <w:tcPr>
            <w:tcW w:type="dxa" w:w="3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Size of network packets (bytes)</w:t>
            </w:r>
          </w:p>
        </w:tc>
      </w:tr>
      <w:tr>
        <w:tc>
          <w:tcPr>
            <w:tcW w:type="dxa" w:w="26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login_attempts</w:t>
            </w:r>
          </w:p>
        </w:tc>
        <w:tc>
          <w:tcPr>
            <w:tcW w:type="dxa" w:w="15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Numerical</w:t>
            </w:r>
          </w:p>
        </w:tc>
        <w:tc>
          <w:tcPr>
            <w:tcW w:type="dxa" w:w="32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Number of login attempts per session</w:t>
            </w:r>
          </w:p>
        </w:tc>
      </w:tr>
      <w:tr>
        <w:tc>
          <w:tcPr>
            <w:tcW w:type="dxa" w:w="2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session_duration</w:t>
            </w:r>
          </w:p>
        </w:tc>
        <w:tc>
          <w:tcPr>
            <w:tcW w:type="dxa" w:w="15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Numerical</w:t>
            </w:r>
          </w:p>
        </w:tc>
        <w:tc>
          <w:tcPr>
            <w:tcW w:type="dxa" w:w="3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Duration of network session (seconds)</w:t>
            </w:r>
          </w:p>
        </w:tc>
      </w:tr>
      <w:tr>
        <w:tc>
          <w:tcPr>
            <w:tcW w:type="dxa" w:w="26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ip_reputation_score</w:t>
            </w:r>
          </w:p>
        </w:tc>
        <w:tc>
          <w:tcPr>
            <w:tcW w:type="dxa" w:w="15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Numerical</w:t>
            </w:r>
          </w:p>
        </w:tc>
        <w:tc>
          <w:tcPr>
            <w:tcW w:type="dxa" w:w="32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Reputational score of the IP address</w:t>
            </w:r>
          </w:p>
        </w:tc>
      </w:tr>
      <w:tr>
        <w:tc>
          <w:tcPr>
            <w:tcW w:type="dxa" w:w="2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failed_logins</w:t>
            </w:r>
          </w:p>
        </w:tc>
        <w:tc>
          <w:tcPr>
            <w:tcW w:type="dxa" w:w="15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Numerical</w:t>
            </w:r>
          </w:p>
        </w:tc>
        <w:tc>
          <w:tcPr>
            <w:tcW w:type="dxa" w:w="3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Count of failed login attempts</w:t>
            </w:r>
          </w:p>
        </w:tc>
      </w:tr>
      <w:tr>
        <w:tc>
          <w:tcPr>
            <w:tcW w:type="dxa" w:w="26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unusual_time_access</w:t>
            </w:r>
          </w:p>
        </w:tc>
        <w:tc>
          <w:tcPr>
            <w:tcW w:type="dxa" w:w="15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Numerical</w:t>
            </w:r>
          </w:p>
        </w:tc>
        <w:tc>
          <w:tcPr>
            <w:tcW w:type="dxa" w:w="32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Binary flag for off-hours access</w:t>
            </w:r>
          </w:p>
        </w:tc>
      </w:tr>
      <w:tr>
        <w:tc>
          <w:tcPr>
            <w:tcW w:type="dxa" w:w="2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protocol_type</w:t>
            </w:r>
          </w:p>
        </w:tc>
        <w:tc>
          <w:tcPr>
            <w:tcW w:type="dxa" w:w="15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Categorical</w:t>
            </w:r>
          </w:p>
        </w:tc>
        <w:tc>
          <w:tcPr>
            <w:tcW w:type="dxa" w:w="3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Network protocol (TCP/UDP/ICMP)</w:t>
            </w:r>
          </w:p>
        </w:tc>
      </w:tr>
      <w:tr>
        <w:tc>
          <w:tcPr>
            <w:tcW w:type="dxa" w:w="26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encryption_used</w:t>
            </w:r>
          </w:p>
        </w:tc>
        <w:tc>
          <w:tcPr>
            <w:tcW w:type="dxa" w:w="15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Categorical</w:t>
            </w:r>
          </w:p>
        </w:tc>
        <w:tc>
          <w:tcPr>
            <w:tcW w:type="dxa" w:w="32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Encryption method employed</w:t>
            </w:r>
          </w:p>
        </w:tc>
      </w:tr>
      <w:tr>
        <w:tc>
          <w:tcPr>
            <w:tcW w:type="dxa" w:w="2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browser_type</w:t>
            </w:r>
          </w:p>
        </w:tc>
        <w:tc>
          <w:tcPr>
            <w:tcW w:type="dxa" w:w="15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Categorical</w:t>
            </w:r>
          </w:p>
        </w:tc>
        <w:tc>
          <w:tcPr>
            <w:tcW w:type="dxa" w:w="3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Browser or client software used</w:t>
            </w:r>
          </w:p>
        </w:tc>
      </w:tr>
      <w:tr>
        <w:tc>
          <w:tcPr>
            <w:tcW w:type="dxa" w:w="26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attack_detected</w:t>
            </w:r>
          </w:p>
        </w:tc>
        <w:tc>
          <w:tcPr>
            <w:tcW w:type="dxa" w:w="15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Target (Binary)</w:t>
            </w:r>
          </w:p>
        </w:tc>
        <w:tc>
          <w:tcPr>
            <w:tcW w:type="dxa" w:w="32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0 = Normal, 1 = Attack</w:t>
            </w:r>
          </w:p>
        </w:tc>
      </w:tr>
    </w:tbl>
    <w:p>
      <w:pPr>
        <w:spacing w:after="80" w:before="40"/>
        <w:jc w:val="center"/>
      </w:pPr>
      <w:r>
        <w:rPr>
          <w:rFonts w:ascii="Times New Roman" w:cs="Times New Roman" w:eastAsia="Times New Roman" w:hAnsi="Times New Roman"/>
          <w:b w:val="false"/>
          <w:bCs w:val="false"/>
          <w:i/>
          <w:iCs/>
          <w:caps w:val="false"/>
          <w:color w:val="555555"/>
          <w:sz w:val="16"/>
          <w:szCs w:val="16"/>
        </w:rPr>
        <w:t xml:space="preserve"/>
      </w:r>
    </w:p>
    <w:p>
      <w:pPr>
        <w:spacing w:after="60" w:before="40" w:line="240"/>
        <w:ind w:firstLine="360"/>
        <w:jc w:val="both"/>
      </w:pPr>
      <w:r>
        <w:rPr>
          <w:rFonts w:ascii="Times New Roman" w:cs="Times New Roman" w:eastAsia="Times New Roman" w:hAnsi="Times New Roman"/>
          <w:b w:val="false"/>
          <w:bCs w:val="false"/>
          <w:i w:val="false"/>
          <w:iCs w:val="false"/>
          <w:caps w:val="false"/>
          <w:color w:val="222222"/>
          <w:sz w:val="18"/>
          <w:szCs w:val="18"/>
        </w:rPr>
        <w:t xml:space="preserve">The target column attack_detected provides binary classification labels. The test partition contains 1,908 samples (1,042 normal, 866 attack), indicating a moderately imbalanced distribution that motivates the use of precision, recall, and F1-score alongside accuracy for model evaluation.</w:t>
      </w:r>
    </w:p>
    <w:p>
      <w:pPr>
        <w:spacing w:after="40" w:before="100"/>
        <w:jc w:val="left"/>
      </w:pPr>
      <w:r>
        <w:rPr>
          <w:rFonts w:ascii="Times New Roman" w:cs="Times New Roman" w:eastAsia="Times New Roman" w:hAnsi="Times New Roman"/>
          <w:b/>
          <w:bCs/>
          <w:i/>
          <w:iCs/>
          <w:caps w:val="false"/>
          <w:color w:val="222222"/>
          <w:sz w:val="18"/>
          <w:szCs w:val="18"/>
        </w:rPr>
        <w:t xml:space="preserve">B. Data Preprocessing</w:t>
      </w:r>
    </w:p>
    <w:p>
      <w:pPr>
        <w:spacing w:after="60" w:before="40" w:line="240"/>
        <w:ind w:firstLine="360"/>
        <w:jc w:val="both"/>
      </w:pPr>
      <w:r>
        <w:rPr>
          <w:rFonts w:ascii="Times New Roman" w:cs="Times New Roman" w:eastAsia="Times New Roman" w:hAnsi="Times New Roman"/>
          <w:b w:val="false"/>
          <w:bCs w:val="false"/>
          <w:i w:val="false"/>
          <w:iCs w:val="false"/>
          <w:caps w:val="false"/>
          <w:color w:val="222222"/>
          <w:sz w:val="18"/>
          <w:szCs w:val="18"/>
        </w:rPr>
        <w:t xml:space="preserve">Raw network connection data requires systematic transformation prior to model training. Two distinct preprocessing transformations are applied. First, StandardScaler normalizes all numerical features to zero mean and unit variance. This normalization is critical for KNN, which is sensitive to the relative scale of input features when computing Euclidean distances — without scaling, features with larger numerical ranges would dominate distance calculations. Second, OneHotEncoder converts categorical features (protocol_type, encryption_used, browser_type) into binary indicator vectors, eliminating ordinal bias. These transformations are orchestrated via a ColumnTransformer that applies each transformer to its respective column subset simultaneously:</w:t>
      </w:r>
    </w:p>
    <w:p>
      <w:pPr>
        <w:spacing w:after="20" w:before="0"/>
      </w:pPr>
    </w:p>
    <w:p>
      <w:pPr>
        <w:spacing w:after="0" w:before="0"/>
        <w:ind w:left="360"/>
        <w:jc w:val="left"/>
      </w:pPr>
      <w:r>
        <w:rPr>
          <w:rFonts w:ascii="Courier New" w:cs="Courier New" w:eastAsia="Courier New" w:hAnsi="Courier New"/>
          <w:b w:val="false"/>
          <w:bCs w:val="false"/>
          <w:i w:val="false"/>
          <w:iCs w:val="false"/>
          <w:caps w:val="false"/>
          <w:color w:val="222222"/>
          <w:sz w:val="14"/>
          <w:szCs w:val="14"/>
        </w:rPr>
        <w:t xml:space="preserve">preprocessor = ColumnTransformer([</w:t>
      </w:r>
    </w:p>
    <w:p>
      <w:pPr>
        <w:spacing w:after="0" w:before="0"/>
        <w:ind w:left="360"/>
        <w:jc w:val="left"/>
      </w:pPr>
      <w:r>
        <w:rPr>
          <w:rFonts w:ascii="Courier New" w:cs="Courier New" w:eastAsia="Courier New" w:hAnsi="Courier New"/>
          <w:b w:val="false"/>
          <w:bCs w:val="false"/>
          <w:i w:val="false"/>
          <w:iCs w:val="false"/>
          <w:caps w:val="false"/>
          <w:color w:val="222222"/>
          <w:sz w:val="14"/>
          <w:szCs w:val="14"/>
        </w:rPr>
        <w:t xml:space="preserve">  ('num', StandardScaler(), numerical_features),</w:t>
      </w:r>
    </w:p>
    <w:p>
      <w:pPr>
        <w:spacing w:after="0" w:before="0"/>
        <w:ind w:left="360"/>
        <w:jc w:val="left"/>
      </w:pPr>
      <w:r>
        <w:rPr>
          <w:rFonts w:ascii="Courier New" w:cs="Courier New" w:eastAsia="Courier New" w:hAnsi="Courier New"/>
          <w:b w:val="false"/>
          <w:bCs w:val="false"/>
          <w:i w:val="false"/>
          <w:iCs w:val="false"/>
          <w:caps w:val="false"/>
          <w:color w:val="222222"/>
          <w:sz w:val="14"/>
          <w:szCs w:val="14"/>
        </w:rPr>
        <w:t xml:space="preserve">  ('cat', OneHotEncoder(), categorical_features)</w:t>
      </w:r>
    </w:p>
    <w:p>
      <w:pPr>
        <w:spacing w:after="0" w:before="0"/>
        <w:ind w:left="360"/>
        <w:jc w:val="left"/>
      </w:pPr>
      <w:r>
        <w:rPr>
          <w:rFonts w:ascii="Courier New" w:cs="Courier New" w:eastAsia="Courier New" w:hAnsi="Courier New"/>
          <w:b w:val="false"/>
          <w:bCs w:val="false"/>
          <w:i w:val="false"/>
          <w:iCs w:val="false"/>
          <w:caps w:val="false"/>
          <w:color w:val="222222"/>
          <w:sz w:val="14"/>
          <w:szCs w:val="14"/>
        </w:rPr>
        <w:t xml:space="preserve">])</w:t>
      </w:r>
    </w:p>
    <w:p>
      <w:pPr>
        <w:spacing w:after="20" w:before="0"/>
      </w:pPr>
    </w:p>
    <w:p>
      <w:pPr>
        <w:spacing w:after="40" w:before="100"/>
        <w:jc w:val="left"/>
      </w:pPr>
      <w:r>
        <w:rPr>
          <w:rFonts w:ascii="Times New Roman" w:cs="Times New Roman" w:eastAsia="Times New Roman" w:hAnsi="Times New Roman"/>
          <w:b/>
          <w:bCs/>
          <w:i/>
          <w:iCs/>
          <w:caps w:val="false"/>
          <w:color w:val="222222"/>
          <w:sz w:val="18"/>
          <w:szCs w:val="18"/>
        </w:rPr>
        <w:t xml:space="preserve">C. Train-Test Split</w:t>
      </w:r>
    </w:p>
    <w:p>
      <w:pPr>
        <w:spacing w:after="60" w:before="40" w:line="240"/>
        <w:ind w:firstLine="360"/>
        <w:jc w:val="both"/>
      </w:pPr>
      <w:r>
        <w:rPr>
          <w:rFonts w:ascii="Times New Roman" w:cs="Times New Roman" w:eastAsia="Times New Roman" w:hAnsi="Times New Roman"/>
          <w:b w:val="false"/>
          <w:bCs w:val="false"/>
          <w:i w:val="false"/>
          <w:iCs w:val="false"/>
          <w:caps w:val="false"/>
          <w:color w:val="222222"/>
          <w:sz w:val="18"/>
          <w:szCs w:val="18"/>
        </w:rPr>
        <w:t xml:space="preserve">The preprocessed dataset is partitioned into training (80%) and testing (20%) subsets using sklearn's train_test_split with random_state=42 for reproducibility. The resulting partition dimensions are shown in Table II.</w:t>
      </w:r>
    </w:p>
    <w:p>
      <w:pPr>
        <w:spacing w:after="40" w:before="0"/>
      </w:pPr>
    </w:p>
    <w:p>
      <w:pPr>
        <w:spacing w:after="20" w:before="40"/>
        <w:jc w:val="center"/>
      </w:pPr>
      <w:r>
        <w:rPr>
          <w:rFonts w:ascii="Times New Roman" w:cs="Times New Roman" w:eastAsia="Times New Roman" w:hAnsi="Times New Roman"/>
          <w:b/>
          <w:bCs/>
          <w:i w:val="false"/>
          <w:iCs w:val="false"/>
          <w:caps w:val="false"/>
          <w:color w:val="222222"/>
          <w:sz w:val="17"/>
          <w:szCs w:val="17"/>
        </w:rPr>
        <w:t xml:space="preserve">TABLE II</w:t>
      </w:r>
      <w:r>
        <w:rPr>
          <w:rFonts w:ascii="Times New Roman" w:cs="Times New Roman" w:eastAsia="Times New Roman" w:hAnsi="Times New Roman"/>
          <w:b w:val="false"/>
          <w:bCs w:val="false"/>
          <w:i w:val="false"/>
          <w:iCs w:val="false"/>
          <w:caps w:val="false"/>
          <w:color w:val="222222"/>
          <w:sz w:val="17"/>
          <w:szCs w:val="17"/>
        </w:rPr>
        <w:t xml:space="preserve">  Train-Test Partition Dimensions</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100"/>
      </w:tblGrid>
      <w:tr>
        <w:trPr>
          <w:tblHeader/>
        </w:trPr>
        <w:tc>
          <w:tcPr>
            <w:tcW w:type="dxa" w:w="2800"/>
            <w:tcBorders>
              <w:top w:val="single" w:color="DDDDDD" w:sz="4"/>
              <w:left w:val="single" w:color="DDDDDD" w:sz="4"/>
              <w:bottom w:val="single" w:color="DDDDDD" w:sz="4"/>
              <w:right w:val="single" w:color="DDDDDD" w:sz="4"/>
            </w:tcBorders>
            <w:shd w:fill="C9D9EC"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aps w:val="false"/>
                <w:color w:val="222222"/>
                <w:sz w:val="16"/>
                <w:szCs w:val="16"/>
              </w:rPr>
              <w:t xml:space="preserve">Subset</w:t>
            </w:r>
          </w:p>
        </w:tc>
        <w:tc>
          <w:tcPr>
            <w:tcW w:type="dxa" w:w="2400"/>
            <w:tcBorders>
              <w:top w:val="single" w:color="DDDDDD" w:sz="4"/>
              <w:left w:val="single" w:color="DDDDDD" w:sz="4"/>
              <w:bottom w:val="single" w:color="DDDDDD" w:sz="4"/>
              <w:right w:val="single" w:color="DDDDDD" w:sz="4"/>
            </w:tcBorders>
            <w:shd w:fill="C9D9EC"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aps w:val="false"/>
                <w:color w:val="222222"/>
                <w:sz w:val="16"/>
                <w:szCs w:val="16"/>
              </w:rPr>
              <w:t xml:space="preserve">Samples</w:t>
            </w:r>
          </w:p>
        </w:tc>
        <w:tc>
          <w:tcPr>
            <w:tcW w:type="dxa" w:w="2100"/>
            <w:tcBorders>
              <w:top w:val="single" w:color="DDDDDD" w:sz="4"/>
              <w:left w:val="single" w:color="DDDDDD" w:sz="4"/>
              <w:bottom w:val="single" w:color="DDDDDD" w:sz="4"/>
              <w:right w:val="single" w:color="DDDDDD" w:sz="4"/>
            </w:tcBorders>
            <w:shd w:fill="C9D9EC"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aps w:val="false"/>
                <w:color w:val="222222"/>
                <w:sz w:val="16"/>
                <w:szCs w:val="16"/>
              </w:rPr>
              <w:t xml:space="preserve">Proportion</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X_train</w:t>
            </w:r>
          </w:p>
        </w:tc>
        <w:tc>
          <w:tcPr>
            <w:tcW w:type="dxa" w:w="2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7,632</w:t>
            </w:r>
          </w:p>
        </w:tc>
        <w:tc>
          <w:tcPr>
            <w:tcW w:type="dxa" w:w="21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80%</w:t>
            </w:r>
          </w:p>
        </w:tc>
      </w:tr>
      <w:tr>
        <w:tc>
          <w:tcPr>
            <w:tcW w:type="dxa" w:w="28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X_test</w:t>
            </w:r>
          </w:p>
        </w:tc>
        <w:tc>
          <w:tcPr>
            <w:tcW w:type="dxa" w:w="24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1,908</w:t>
            </w:r>
          </w:p>
        </w:tc>
        <w:tc>
          <w:tcPr>
            <w:tcW w:type="dxa" w:w="21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20%</w:t>
            </w:r>
          </w:p>
        </w:tc>
      </w:tr>
      <w:tr>
        <w:tc>
          <w:tcPr>
            <w:tcW w:type="dxa" w:w="2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y_train</w:t>
            </w:r>
          </w:p>
        </w:tc>
        <w:tc>
          <w:tcPr>
            <w:tcW w:type="dxa" w:w="24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7,632</w:t>
            </w:r>
          </w:p>
        </w:tc>
        <w:tc>
          <w:tcPr>
            <w:tcW w:type="dxa" w:w="21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80%</w:t>
            </w:r>
          </w:p>
        </w:tc>
      </w:tr>
      <w:tr>
        <w:tc>
          <w:tcPr>
            <w:tcW w:type="dxa" w:w="28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y_test</w:t>
            </w:r>
          </w:p>
        </w:tc>
        <w:tc>
          <w:tcPr>
            <w:tcW w:type="dxa" w:w="24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1,908</w:t>
            </w:r>
          </w:p>
        </w:tc>
        <w:tc>
          <w:tcPr>
            <w:tcW w:type="dxa" w:w="21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20%</w:t>
            </w:r>
          </w:p>
        </w:tc>
      </w:tr>
    </w:tbl>
    <w:p>
      <w:pPr>
        <w:spacing w:after="40" w:before="0"/>
      </w:pPr>
    </w:p>
    <w:p>
      <w:pPr>
        <w:spacing w:after="40" w:before="100"/>
        <w:jc w:val="left"/>
      </w:pPr>
      <w:r>
        <w:rPr>
          <w:rFonts w:ascii="Times New Roman" w:cs="Times New Roman" w:eastAsia="Times New Roman" w:hAnsi="Times New Roman"/>
          <w:b/>
          <w:bCs/>
          <w:i/>
          <w:iCs/>
          <w:caps w:val="false"/>
          <w:color w:val="222222"/>
          <w:sz w:val="18"/>
          <w:szCs w:val="18"/>
        </w:rPr>
        <w:t xml:space="preserve">D. KNN Algorithm Implementation</w:t>
      </w:r>
    </w:p>
    <w:p>
      <w:pPr>
        <w:spacing w:after="60" w:before="40" w:line="240"/>
        <w:ind w:firstLine="360"/>
        <w:jc w:val="both"/>
      </w:pPr>
      <w:r>
        <w:rPr>
          <w:rFonts w:ascii="Times New Roman" w:cs="Times New Roman" w:eastAsia="Times New Roman" w:hAnsi="Times New Roman"/>
          <w:b w:val="false"/>
          <w:bCs w:val="false"/>
          <w:i w:val="false"/>
          <w:iCs w:val="false"/>
          <w:caps w:val="false"/>
          <w:color w:val="222222"/>
          <w:sz w:val="18"/>
          <w:szCs w:val="18"/>
        </w:rPr>
        <w:t xml:space="preserve">The K-Nearest Neighbors classifier is implemented manually without relying on sklearn's KNeighborsClassifier, demonstrating the algorithmic mechanics from first principles. Consistent with the methodology described by Liao and Vemuri [4], the implementation uses Euclidean distance to quantify the similarity between feature vectors. The implementation comprises four core functions:</w:t>
      </w:r>
    </w:p>
    <w:p>
      <w:pPr>
        <w:spacing w:after="20" w:before="20" w:line="240"/>
        <w:ind/>
        <w:jc w:val="both"/>
      </w:pPr>
      <w:r>
        <w:rPr>
          <w:rFonts w:ascii="Times New Roman" w:cs="Times New Roman" w:eastAsia="Times New Roman" w:hAnsi="Times New Roman"/>
          <w:b w:val="false"/>
          <w:bCs w:val="false"/>
          <w:i w:val="false"/>
          <w:iCs w:val="false"/>
          <w:caps w:val="false"/>
          <w:color w:val="222222"/>
          <w:sz w:val="18"/>
          <w:szCs w:val="18"/>
        </w:rPr>
        <w:t xml:space="preserve">calculate_euclidean_distance(p1, p2): Computes the L2 norm between two feature vectors using scipy.spatial.distance.euclidean for numerical stability.</w:t>
      </w:r>
    </w:p>
    <w:p>
      <w:pPr>
        <w:spacing w:after="20" w:before="20" w:line="240"/>
        <w:ind/>
        <w:jc w:val="both"/>
      </w:pPr>
      <w:r>
        <w:rPr>
          <w:rFonts w:ascii="Times New Roman" w:cs="Times New Roman" w:eastAsia="Times New Roman" w:hAnsi="Times New Roman"/>
          <w:b w:val="false"/>
          <w:bCs w:val="false"/>
          <w:i w:val="false"/>
          <w:iCs w:val="false"/>
          <w:caps w:val="false"/>
          <w:color w:val="222222"/>
          <w:sz w:val="18"/>
          <w:szCs w:val="18"/>
        </w:rPr>
        <w:t xml:space="preserve">get_neighbors(X_train, y_train, test_point, k): Iterates over all training samples, computes the Euclidean distance from the test point to each sample, sorts in ascending order, and returns the k closest neighbor labels.</w:t>
      </w:r>
    </w:p>
    <w:p>
      <w:pPr>
        <w:spacing w:after="20" w:before="20" w:line="240"/>
        <w:ind/>
        <w:jc w:val="both"/>
      </w:pPr>
      <w:r>
        <w:rPr>
          <w:rFonts w:ascii="Times New Roman" w:cs="Times New Roman" w:eastAsia="Times New Roman" w:hAnsi="Times New Roman"/>
          <w:b w:val="false"/>
          <w:bCs w:val="false"/>
          <w:i w:val="false"/>
          <w:iCs w:val="false"/>
          <w:caps w:val="false"/>
          <w:color w:val="222222"/>
          <w:sz w:val="18"/>
          <w:szCs w:val="18"/>
        </w:rPr>
        <w:t xml:space="preserve">predict_classification(neighbors): Applies majority voting using collections.Counter to determine the most frequent class among the k retrieved neighbors.</w:t>
      </w:r>
    </w:p>
    <w:p>
      <w:pPr>
        <w:spacing w:after="20" w:before="20" w:line="240"/>
        <w:ind/>
        <w:jc w:val="both"/>
      </w:pPr>
      <w:r>
        <w:rPr>
          <w:rFonts w:ascii="Times New Roman" w:cs="Times New Roman" w:eastAsia="Times New Roman" w:hAnsi="Times New Roman"/>
          <w:b w:val="false"/>
          <w:bCs w:val="false"/>
          <w:i w:val="false"/>
          <w:iCs w:val="false"/>
          <w:caps w:val="false"/>
          <w:color w:val="222222"/>
          <w:sz w:val="18"/>
          <w:szCs w:val="18"/>
        </w:rPr>
        <w:t xml:space="preserve">knn_predict(X_train, y_train, X_test, k): Iterates over all test samples, invoking the above functions to produce a prediction array. The algorithm is evaluated at k=5 and k=3.</w:t>
      </w:r>
    </w:p>
    <w:p>
      <w:pPr>
        <w:spacing w:after="40" w:before="100"/>
        <w:jc w:val="left"/>
      </w:pPr>
      <w:r>
        <w:rPr>
          <w:rFonts w:ascii="Times New Roman" w:cs="Times New Roman" w:eastAsia="Times New Roman" w:hAnsi="Times New Roman"/>
          <w:b/>
          <w:bCs/>
          <w:i/>
          <w:iCs/>
          <w:caps w:val="false"/>
          <w:color w:val="222222"/>
          <w:sz w:val="18"/>
          <w:szCs w:val="18"/>
        </w:rPr>
        <w:t xml:space="preserve">E. Logistic Regression Implementation</w:t>
      </w:r>
    </w:p>
    <w:p>
      <w:pPr>
        <w:spacing w:after="60" w:before="40" w:line="240"/>
        <w:ind w:firstLine="360"/>
        <w:jc w:val="both"/>
      </w:pPr>
      <w:r>
        <w:rPr>
          <w:rFonts w:ascii="Times New Roman" w:cs="Times New Roman" w:eastAsia="Times New Roman" w:hAnsi="Times New Roman"/>
          <w:b w:val="false"/>
          <w:bCs w:val="false"/>
          <w:i w:val="false"/>
          <w:iCs w:val="false"/>
          <w:caps w:val="false"/>
          <w:color w:val="222222"/>
          <w:sz w:val="18"/>
          <w:szCs w:val="18"/>
        </w:rPr>
        <w:t xml:space="preserve">Logistic Regression is implemented using sklearn's LogisticRegression with the lbfgs solver, max_iter=1000, and random_state=42. The model estimates the probability of the intrusion class using the sigmoid activation function applied to a linear combination of the preprocessed features. After training on X_train, predictions are generated on X_test and evaluated using the same metrics as KNN.</w:t>
      </w:r>
    </w:p>
    <w:p>
      <w:pPr>
        <w:spacing w:after="80" w:before="160"/>
        <w:jc w:val="center"/>
      </w:pPr>
      <w:r>
        <w:rPr>
          <w:rFonts w:ascii="Times New Roman" w:cs="Times New Roman" w:eastAsia="Times New Roman" w:hAnsi="Times New Roman"/>
          <w:b/>
          <w:bCs/>
          <w:i w:val="false"/>
          <w:iCs w:val="false"/>
          <w:caps w:val="false"/>
          <w:color w:val="222222"/>
          <w:sz w:val="18"/>
          <w:szCs w:val="18"/>
        </w:rPr>
        <w:t xml:space="preserve">IV. PROPOSED EXTENSION</w:t>
      </w:r>
    </w:p>
    <w:p>
      <w:pPr>
        <w:spacing w:after="60" w:before="40" w:line="240"/>
        <w:ind w:firstLine="360"/>
        <w:jc w:val="both"/>
      </w:pPr>
      <w:r>
        <w:rPr>
          <w:rFonts w:ascii="Times New Roman" w:cs="Times New Roman" w:eastAsia="Times New Roman" w:hAnsi="Times New Roman"/>
          <w:b w:val="false"/>
          <w:bCs w:val="false"/>
          <w:i w:val="false"/>
          <w:iCs w:val="false"/>
          <w:caps w:val="false"/>
          <w:color w:val="222222"/>
          <w:sz w:val="18"/>
          <w:szCs w:val="18"/>
        </w:rPr>
        <w:t xml:space="preserve">The original problem statement required implementing a KNN-based intrusion detection classifier. As a natural extension, this work incorporates Logistic Regression as a comparative benchmark. This extension serves three purposes: (i) it validates KNN performance against a well-established linear classifier; (ii) it provides insight into the linearity of the decision boundary in this dataset; and (iii) it highlights the trade-off between accuracy and computational efficiency in deployment contexts. The comparative analysis confirms that while Logistic Regression is computationally more efficient, the non-parametric KNN algorithm yields superior classification accuracy on this network intrusion dataset.</w:t>
      </w:r>
    </w:p>
    <w:p>
      <w:pPr>
        <w:spacing w:after="80" w:before="160"/>
        <w:jc w:val="center"/>
      </w:pPr>
      <w:r>
        <w:rPr>
          <w:rFonts w:ascii="Times New Roman" w:cs="Times New Roman" w:eastAsia="Times New Roman" w:hAnsi="Times New Roman"/>
          <w:b/>
          <w:bCs/>
          <w:i w:val="false"/>
          <w:iCs w:val="false"/>
          <w:caps w:val="false"/>
          <w:color w:val="222222"/>
          <w:sz w:val="18"/>
          <w:szCs w:val="18"/>
        </w:rPr>
        <w:t xml:space="preserve">V. EXPERIMENTAL RESULTS</w:t>
      </w:r>
    </w:p>
    <w:p>
      <w:pPr>
        <w:spacing w:after="40" w:before="100"/>
        <w:jc w:val="left"/>
      </w:pPr>
      <w:r>
        <w:rPr>
          <w:rFonts w:ascii="Times New Roman" w:cs="Times New Roman" w:eastAsia="Times New Roman" w:hAnsi="Times New Roman"/>
          <w:b/>
          <w:bCs/>
          <w:i/>
          <w:iCs/>
          <w:caps w:val="false"/>
          <w:color w:val="222222"/>
          <w:sz w:val="18"/>
          <w:szCs w:val="18"/>
        </w:rPr>
        <w:t xml:space="preserve">A. KNN Results (k=5)</w:t>
      </w:r>
    </w:p>
    <w:p>
      <w:pPr>
        <w:spacing w:after="60" w:before="40" w:line="240"/>
        <w:ind w:firstLine="360"/>
        <w:jc w:val="both"/>
      </w:pPr>
      <w:r>
        <w:rPr>
          <w:rFonts w:ascii="Times New Roman" w:cs="Times New Roman" w:eastAsia="Times New Roman" w:hAnsi="Times New Roman"/>
          <w:b w:val="false"/>
          <w:bCs w:val="false"/>
          <w:i w:val="false"/>
          <w:iCs w:val="false"/>
          <w:caps w:val="false"/>
          <w:color w:val="222222"/>
          <w:sz w:val="18"/>
          <w:szCs w:val="18"/>
        </w:rPr>
        <w:t xml:space="preserve">The custom KNN classifier evaluated at k=5 achieves an accuracy of 80.55% on the 1,908-sample test set. Table III presents the complete classification report.</w:t>
      </w:r>
    </w:p>
    <w:p>
      <w:pPr>
        <w:spacing w:after="40" w:before="0"/>
      </w:pPr>
    </w:p>
    <w:p>
      <w:pPr>
        <w:spacing w:after="20" w:before="40"/>
        <w:jc w:val="center"/>
      </w:pPr>
      <w:r>
        <w:rPr>
          <w:rFonts w:ascii="Times New Roman" w:cs="Times New Roman" w:eastAsia="Times New Roman" w:hAnsi="Times New Roman"/>
          <w:b/>
          <w:bCs/>
          <w:i w:val="false"/>
          <w:iCs w:val="false"/>
          <w:caps w:val="false"/>
          <w:color w:val="222222"/>
          <w:sz w:val="17"/>
          <w:szCs w:val="17"/>
        </w:rPr>
        <w:t xml:space="preserve">TABLE III</w:t>
      </w:r>
      <w:r>
        <w:rPr>
          <w:rFonts w:ascii="Times New Roman" w:cs="Times New Roman" w:eastAsia="Times New Roman" w:hAnsi="Times New Roman"/>
          <w:b w:val="false"/>
          <w:bCs w:val="false"/>
          <w:i w:val="false"/>
          <w:iCs w:val="false"/>
          <w:caps w:val="false"/>
          <w:color w:val="222222"/>
          <w:sz w:val="17"/>
          <w:szCs w:val="17"/>
        </w:rPr>
        <w:t xml:space="preserve">  KNN (k=5) Classification Report</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600"/>
        <w:gridCol w:w="1700"/>
        <w:gridCol w:w="1500"/>
      </w:tblGrid>
      <w:tr>
        <w:trPr>
          <w:tblHeader/>
        </w:trPr>
        <w:tc>
          <w:tcPr>
            <w:tcW w:type="dxa" w:w="1900"/>
            <w:tcBorders>
              <w:top w:val="single" w:color="DDDDDD" w:sz="4"/>
              <w:left w:val="single" w:color="DDDDDD" w:sz="4"/>
              <w:bottom w:val="single" w:color="DDDDDD" w:sz="4"/>
              <w:right w:val="single" w:color="DDDDDD" w:sz="4"/>
            </w:tcBorders>
            <w:shd w:fill="C9D9EC"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aps w:val="false"/>
                <w:color w:val="222222"/>
                <w:sz w:val="16"/>
                <w:szCs w:val="16"/>
              </w:rPr>
              <w:t xml:space="preserve">Class</w:t>
            </w:r>
          </w:p>
        </w:tc>
        <w:tc>
          <w:tcPr>
            <w:tcW w:type="dxa" w:w="1600"/>
            <w:tcBorders>
              <w:top w:val="single" w:color="DDDDDD" w:sz="4"/>
              <w:left w:val="single" w:color="DDDDDD" w:sz="4"/>
              <w:bottom w:val="single" w:color="DDDDDD" w:sz="4"/>
              <w:right w:val="single" w:color="DDDDDD" w:sz="4"/>
            </w:tcBorders>
            <w:shd w:fill="C9D9EC"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aps w:val="false"/>
                <w:color w:val="222222"/>
                <w:sz w:val="16"/>
                <w:szCs w:val="16"/>
              </w:rPr>
              <w:t xml:space="preserve">Precision</w:t>
            </w:r>
          </w:p>
        </w:tc>
        <w:tc>
          <w:tcPr>
            <w:tcW w:type="dxa" w:w="1600"/>
            <w:tcBorders>
              <w:top w:val="single" w:color="DDDDDD" w:sz="4"/>
              <w:left w:val="single" w:color="DDDDDD" w:sz="4"/>
              <w:bottom w:val="single" w:color="DDDDDD" w:sz="4"/>
              <w:right w:val="single" w:color="DDDDDD" w:sz="4"/>
            </w:tcBorders>
            <w:shd w:fill="C9D9EC"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aps w:val="false"/>
                <w:color w:val="222222"/>
                <w:sz w:val="16"/>
                <w:szCs w:val="16"/>
              </w:rPr>
              <w:t xml:space="preserve">Recall</w:t>
            </w:r>
          </w:p>
        </w:tc>
        <w:tc>
          <w:tcPr>
            <w:tcW w:type="dxa" w:w="1700"/>
            <w:tcBorders>
              <w:top w:val="single" w:color="DDDDDD" w:sz="4"/>
              <w:left w:val="single" w:color="DDDDDD" w:sz="4"/>
              <w:bottom w:val="single" w:color="DDDDDD" w:sz="4"/>
              <w:right w:val="single" w:color="DDDDDD" w:sz="4"/>
            </w:tcBorders>
            <w:shd w:fill="C9D9EC"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aps w:val="false"/>
                <w:color w:val="222222"/>
                <w:sz w:val="16"/>
                <w:szCs w:val="16"/>
              </w:rPr>
              <w:t xml:space="preserve">F1-Score</w:t>
            </w:r>
          </w:p>
        </w:tc>
        <w:tc>
          <w:tcPr>
            <w:tcW w:type="dxa" w:w="1500"/>
            <w:tcBorders>
              <w:top w:val="single" w:color="DDDDDD" w:sz="4"/>
              <w:left w:val="single" w:color="DDDDDD" w:sz="4"/>
              <w:bottom w:val="single" w:color="DDDDDD" w:sz="4"/>
              <w:right w:val="single" w:color="DDDDDD" w:sz="4"/>
            </w:tcBorders>
            <w:shd w:fill="C9D9EC"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aps w:val="false"/>
                <w:color w:val="222222"/>
                <w:sz w:val="16"/>
                <w:szCs w:val="16"/>
              </w:rPr>
              <w:t xml:space="preserve">Support</w:t>
            </w:r>
          </w:p>
        </w:tc>
      </w:tr>
      <w:tr>
        <w:tc>
          <w:tcPr>
            <w:tcW w:type="dxa" w:w="19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0 (Normal)</w:t>
            </w:r>
          </w:p>
        </w:tc>
        <w:tc>
          <w:tcPr>
            <w:tcW w:type="dxa" w:w="1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0.77</w:t>
            </w:r>
          </w:p>
        </w:tc>
        <w:tc>
          <w:tcPr>
            <w:tcW w:type="dxa" w:w="1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0.91</w:t>
            </w:r>
          </w:p>
        </w:tc>
        <w:tc>
          <w:tcPr>
            <w:tcW w:type="dxa" w:w="17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0.84</w:t>
            </w:r>
          </w:p>
        </w:tc>
        <w:tc>
          <w:tcPr>
            <w:tcW w:type="dxa" w:w="15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1042</w:t>
            </w:r>
          </w:p>
        </w:tc>
      </w:tr>
      <w:tr>
        <w:tc>
          <w:tcPr>
            <w:tcW w:type="dxa" w:w="19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1 (Attack)</w:t>
            </w:r>
          </w:p>
        </w:tc>
        <w:tc>
          <w:tcPr>
            <w:tcW w:type="dxa" w:w="16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0.87</w:t>
            </w:r>
          </w:p>
        </w:tc>
        <w:tc>
          <w:tcPr>
            <w:tcW w:type="dxa" w:w="16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0.68</w:t>
            </w:r>
          </w:p>
        </w:tc>
        <w:tc>
          <w:tcPr>
            <w:tcW w:type="dxa" w:w="17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0.76</w:t>
            </w:r>
          </w:p>
        </w:tc>
        <w:tc>
          <w:tcPr>
            <w:tcW w:type="dxa" w:w="15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866</w:t>
            </w:r>
          </w:p>
        </w:tc>
      </w:tr>
      <w:tr>
        <w:tc>
          <w:tcPr>
            <w:tcW w:type="dxa" w:w="19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Accuracy</w:t>
            </w:r>
          </w:p>
        </w:tc>
        <w:tc>
          <w:tcPr>
            <w:tcW w:type="dxa" w:w="1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w:t>
            </w:r>
          </w:p>
        </w:tc>
        <w:tc>
          <w:tcPr>
            <w:tcW w:type="dxa" w:w="1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w:t>
            </w:r>
          </w:p>
        </w:tc>
        <w:tc>
          <w:tcPr>
            <w:tcW w:type="dxa" w:w="17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0.81</w:t>
            </w:r>
          </w:p>
        </w:tc>
        <w:tc>
          <w:tcPr>
            <w:tcW w:type="dxa" w:w="15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1908</w:t>
            </w:r>
          </w:p>
        </w:tc>
      </w:tr>
      <w:tr>
        <w:tc>
          <w:tcPr>
            <w:tcW w:type="dxa" w:w="19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Macro Avg</w:t>
            </w:r>
          </w:p>
        </w:tc>
        <w:tc>
          <w:tcPr>
            <w:tcW w:type="dxa" w:w="16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0.82</w:t>
            </w:r>
          </w:p>
        </w:tc>
        <w:tc>
          <w:tcPr>
            <w:tcW w:type="dxa" w:w="16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0.79</w:t>
            </w:r>
          </w:p>
        </w:tc>
        <w:tc>
          <w:tcPr>
            <w:tcW w:type="dxa" w:w="17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0.80</w:t>
            </w:r>
          </w:p>
        </w:tc>
        <w:tc>
          <w:tcPr>
            <w:tcW w:type="dxa" w:w="15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1908</w:t>
            </w:r>
          </w:p>
        </w:tc>
      </w:tr>
      <w:tr>
        <w:tc>
          <w:tcPr>
            <w:tcW w:type="dxa" w:w="19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Weighted Avg</w:t>
            </w:r>
          </w:p>
        </w:tc>
        <w:tc>
          <w:tcPr>
            <w:tcW w:type="dxa" w:w="1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0.81</w:t>
            </w:r>
          </w:p>
        </w:tc>
        <w:tc>
          <w:tcPr>
            <w:tcW w:type="dxa" w:w="1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0.81</w:t>
            </w:r>
          </w:p>
        </w:tc>
        <w:tc>
          <w:tcPr>
            <w:tcW w:type="dxa" w:w="17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0.80</w:t>
            </w:r>
          </w:p>
        </w:tc>
        <w:tc>
          <w:tcPr>
            <w:tcW w:type="dxa" w:w="15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1908</w:t>
            </w:r>
          </w:p>
        </w:tc>
      </w:tr>
    </w:tbl>
    <w:p>
      <w:pPr>
        <w:spacing w:after="40" w:before="0"/>
      </w:pPr>
    </w:p>
    <w:p>
      <w:pPr>
        <w:spacing w:after="60" w:before="40" w:line="240"/>
        <w:ind w:firstLine="360"/>
        <w:jc w:val="both"/>
      </w:pPr>
      <w:r>
        <w:rPr>
          <w:rFonts w:ascii="Times New Roman" w:cs="Times New Roman" w:eastAsia="Times New Roman" w:hAnsi="Times New Roman"/>
          <w:b w:val="false"/>
          <w:bCs w:val="false"/>
          <w:i w:val="false"/>
          <w:iCs w:val="false"/>
          <w:caps w:val="false"/>
          <w:color w:val="222222"/>
          <w:sz w:val="18"/>
          <w:szCs w:val="18"/>
        </w:rPr>
        <w:t xml:space="preserve">The confusion matrix reveals that 951 normal connections and 586 attack connections are correctly classified, with 91 false positives and 280 false negatives.</w:t>
      </w:r>
    </w:p>
    <w:p>
      <w:pPr>
        <w:spacing w:after="40" w:before="100"/>
        <w:jc w:val="left"/>
      </w:pPr>
      <w:r>
        <w:rPr>
          <w:rFonts w:ascii="Times New Roman" w:cs="Times New Roman" w:eastAsia="Times New Roman" w:hAnsi="Times New Roman"/>
          <w:b/>
          <w:bCs/>
          <w:i/>
          <w:iCs/>
          <w:caps w:val="false"/>
          <w:color w:val="222222"/>
          <w:sz w:val="18"/>
          <w:szCs w:val="18"/>
        </w:rPr>
        <w:t xml:space="preserve">B. KNN Results (k=3)</w:t>
      </w:r>
    </w:p>
    <w:p>
      <w:pPr>
        <w:spacing w:after="60" w:before="40" w:line="240"/>
        <w:ind w:firstLine="360"/>
        <w:jc w:val="both"/>
      </w:pPr>
      <w:r>
        <w:rPr>
          <w:rFonts w:ascii="Times New Roman" w:cs="Times New Roman" w:eastAsia="Times New Roman" w:hAnsi="Times New Roman"/>
          <w:b w:val="false"/>
          <w:bCs w:val="false"/>
          <w:i w:val="false"/>
          <w:iCs w:val="false"/>
          <w:caps w:val="false"/>
          <w:color w:val="222222"/>
          <w:sz w:val="18"/>
          <w:szCs w:val="18"/>
        </w:rPr>
        <w:t xml:space="preserve">At k=3, the custom KNN achieves an accuracy of 78.40%, a reduction of 2.15 percentage points compared to k=5. The detailed classification report is shown in Table IV.</w:t>
      </w:r>
    </w:p>
    <w:p>
      <w:pPr>
        <w:spacing w:after="40" w:before="0"/>
      </w:pPr>
    </w:p>
    <w:p>
      <w:pPr>
        <w:spacing w:after="20" w:before="40"/>
        <w:jc w:val="center"/>
      </w:pPr>
      <w:r>
        <w:rPr>
          <w:rFonts w:ascii="Times New Roman" w:cs="Times New Roman" w:eastAsia="Times New Roman" w:hAnsi="Times New Roman"/>
          <w:b/>
          <w:bCs/>
          <w:i w:val="false"/>
          <w:iCs w:val="false"/>
          <w:caps w:val="false"/>
          <w:color w:val="222222"/>
          <w:sz w:val="17"/>
          <w:szCs w:val="17"/>
        </w:rPr>
        <w:t xml:space="preserve">TABLE IV</w:t>
      </w:r>
      <w:r>
        <w:rPr>
          <w:rFonts w:ascii="Times New Roman" w:cs="Times New Roman" w:eastAsia="Times New Roman" w:hAnsi="Times New Roman"/>
          <w:b w:val="false"/>
          <w:bCs w:val="false"/>
          <w:i w:val="false"/>
          <w:iCs w:val="false"/>
          <w:caps w:val="false"/>
          <w:color w:val="222222"/>
          <w:sz w:val="17"/>
          <w:szCs w:val="17"/>
        </w:rPr>
        <w:t xml:space="preserve">  KNN (k=3) Classification Report</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600"/>
        <w:gridCol w:w="1700"/>
        <w:gridCol w:w="1500"/>
      </w:tblGrid>
      <w:tr>
        <w:trPr>
          <w:tblHeader/>
        </w:trPr>
        <w:tc>
          <w:tcPr>
            <w:tcW w:type="dxa" w:w="1900"/>
            <w:tcBorders>
              <w:top w:val="single" w:color="DDDDDD" w:sz="4"/>
              <w:left w:val="single" w:color="DDDDDD" w:sz="4"/>
              <w:bottom w:val="single" w:color="DDDDDD" w:sz="4"/>
              <w:right w:val="single" w:color="DDDDDD" w:sz="4"/>
            </w:tcBorders>
            <w:shd w:fill="C9D9EC"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aps w:val="false"/>
                <w:color w:val="222222"/>
                <w:sz w:val="16"/>
                <w:szCs w:val="16"/>
              </w:rPr>
              <w:t xml:space="preserve">Class</w:t>
            </w:r>
          </w:p>
        </w:tc>
        <w:tc>
          <w:tcPr>
            <w:tcW w:type="dxa" w:w="1600"/>
            <w:tcBorders>
              <w:top w:val="single" w:color="DDDDDD" w:sz="4"/>
              <w:left w:val="single" w:color="DDDDDD" w:sz="4"/>
              <w:bottom w:val="single" w:color="DDDDDD" w:sz="4"/>
              <w:right w:val="single" w:color="DDDDDD" w:sz="4"/>
            </w:tcBorders>
            <w:shd w:fill="C9D9EC"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aps w:val="false"/>
                <w:color w:val="222222"/>
                <w:sz w:val="16"/>
                <w:szCs w:val="16"/>
              </w:rPr>
              <w:t xml:space="preserve">Precision</w:t>
            </w:r>
          </w:p>
        </w:tc>
        <w:tc>
          <w:tcPr>
            <w:tcW w:type="dxa" w:w="1600"/>
            <w:tcBorders>
              <w:top w:val="single" w:color="DDDDDD" w:sz="4"/>
              <w:left w:val="single" w:color="DDDDDD" w:sz="4"/>
              <w:bottom w:val="single" w:color="DDDDDD" w:sz="4"/>
              <w:right w:val="single" w:color="DDDDDD" w:sz="4"/>
            </w:tcBorders>
            <w:shd w:fill="C9D9EC"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aps w:val="false"/>
                <w:color w:val="222222"/>
                <w:sz w:val="16"/>
                <w:szCs w:val="16"/>
              </w:rPr>
              <w:t xml:space="preserve">Recall</w:t>
            </w:r>
          </w:p>
        </w:tc>
        <w:tc>
          <w:tcPr>
            <w:tcW w:type="dxa" w:w="1700"/>
            <w:tcBorders>
              <w:top w:val="single" w:color="DDDDDD" w:sz="4"/>
              <w:left w:val="single" w:color="DDDDDD" w:sz="4"/>
              <w:bottom w:val="single" w:color="DDDDDD" w:sz="4"/>
              <w:right w:val="single" w:color="DDDDDD" w:sz="4"/>
            </w:tcBorders>
            <w:shd w:fill="C9D9EC"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aps w:val="false"/>
                <w:color w:val="222222"/>
                <w:sz w:val="16"/>
                <w:szCs w:val="16"/>
              </w:rPr>
              <w:t xml:space="preserve">F1-Score</w:t>
            </w:r>
          </w:p>
        </w:tc>
        <w:tc>
          <w:tcPr>
            <w:tcW w:type="dxa" w:w="1500"/>
            <w:tcBorders>
              <w:top w:val="single" w:color="DDDDDD" w:sz="4"/>
              <w:left w:val="single" w:color="DDDDDD" w:sz="4"/>
              <w:bottom w:val="single" w:color="DDDDDD" w:sz="4"/>
              <w:right w:val="single" w:color="DDDDDD" w:sz="4"/>
            </w:tcBorders>
            <w:shd w:fill="C9D9EC"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aps w:val="false"/>
                <w:color w:val="222222"/>
                <w:sz w:val="16"/>
                <w:szCs w:val="16"/>
              </w:rPr>
              <w:t xml:space="preserve">Support</w:t>
            </w:r>
          </w:p>
        </w:tc>
      </w:tr>
      <w:tr>
        <w:tc>
          <w:tcPr>
            <w:tcW w:type="dxa" w:w="19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0 (Normal)</w:t>
            </w:r>
          </w:p>
        </w:tc>
        <w:tc>
          <w:tcPr>
            <w:tcW w:type="dxa" w:w="1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0.77</w:t>
            </w:r>
          </w:p>
        </w:tc>
        <w:tc>
          <w:tcPr>
            <w:tcW w:type="dxa" w:w="1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0.87</w:t>
            </w:r>
          </w:p>
        </w:tc>
        <w:tc>
          <w:tcPr>
            <w:tcW w:type="dxa" w:w="17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0.81</w:t>
            </w:r>
          </w:p>
        </w:tc>
        <w:tc>
          <w:tcPr>
            <w:tcW w:type="dxa" w:w="15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1042</w:t>
            </w:r>
          </w:p>
        </w:tc>
      </w:tr>
      <w:tr>
        <w:tc>
          <w:tcPr>
            <w:tcW w:type="dxa" w:w="19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1 (Attack)</w:t>
            </w:r>
          </w:p>
        </w:tc>
        <w:tc>
          <w:tcPr>
            <w:tcW w:type="dxa" w:w="16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0.81</w:t>
            </w:r>
          </w:p>
        </w:tc>
        <w:tc>
          <w:tcPr>
            <w:tcW w:type="dxa" w:w="16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0.69</w:t>
            </w:r>
          </w:p>
        </w:tc>
        <w:tc>
          <w:tcPr>
            <w:tcW w:type="dxa" w:w="17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0.74</w:t>
            </w:r>
          </w:p>
        </w:tc>
        <w:tc>
          <w:tcPr>
            <w:tcW w:type="dxa" w:w="15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866</w:t>
            </w:r>
          </w:p>
        </w:tc>
      </w:tr>
      <w:tr>
        <w:tc>
          <w:tcPr>
            <w:tcW w:type="dxa" w:w="19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Accuracy</w:t>
            </w:r>
          </w:p>
        </w:tc>
        <w:tc>
          <w:tcPr>
            <w:tcW w:type="dxa" w:w="1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w:t>
            </w:r>
          </w:p>
        </w:tc>
        <w:tc>
          <w:tcPr>
            <w:tcW w:type="dxa" w:w="1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w:t>
            </w:r>
          </w:p>
        </w:tc>
        <w:tc>
          <w:tcPr>
            <w:tcW w:type="dxa" w:w="17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0.78</w:t>
            </w:r>
          </w:p>
        </w:tc>
        <w:tc>
          <w:tcPr>
            <w:tcW w:type="dxa" w:w="15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1908</w:t>
            </w:r>
          </w:p>
        </w:tc>
      </w:tr>
      <w:tr>
        <w:tc>
          <w:tcPr>
            <w:tcW w:type="dxa" w:w="19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Macro Avg</w:t>
            </w:r>
          </w:p>
        </w:tc>
        <w:tc>
          <w:tcPr>
            <w:tcW w:type="dxa" w:w="16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0.79</w:t>
            </w:r>
          </w:p>
        </w:tc>
        <w:tc>
          <w:tcPr>
            <w:tcW w:type="dxa" w:w="16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0.78</w:t>
            </w:r>
          </w:p>
        </w:tc>
        <w:tc>
          <w:tcPr>
            <w:tcW w:type="dxa" w:w="17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0.78</w:t>
            </w:r>
          </w:p>
        </w:tc>
        <w:tc>
          <w:tcPr>
            <w:tcW w:type="dxa" w:w="15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1908</w:t>
            </w:r>
          </w:p>
        </w:tc>
      </w:tr>
      <w:tr>
        <w:tc>
          <w:tcPr>
            <w:tcW w:type="dxa" w:w="19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Weighted Avg</w:t>
            </w:r>
          </w:p>
        </w:tc>
        <w:tc>
          <w:tcPr>
            <w:tcW w:type="dxa" w:w="1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0.79</w:t>
            </w:r>
          </w:p>
        </w:tc>
        <w:tc>
          <w:tcPr>
            <w:tcW w:type="dxa" w:w="1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0.78</w:t>
            </w:r>
          </w:p>
        </w:tc>
        <w:tc>
          <w:tcPr>
            <w:tcW w:type="dxa" w:w="17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0.78</w:t>
            </w:r>
          </w:p>
        </w:tc>
        <w:tc>
          <w:tcPr>
            <w:tcW w:type="dxa" w:w="15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1908</w:t>
            </w:r>
          </w:p>
        </w:tc>
      </w:tr>
    </w:tbl>
    <w:p>
      <w:pPr>
        <w:spacing w:after="40" w:before="0"/>
      </w:pPr>
    </w:p>
    <w:p>
      <w:pPr>
        <w:spacing w:after="60" w:before="40" w:line="240"/>
        <w:ind w:firstLine="360"/>
        <w:jc w:val="both"/>
      </w:pPr>
      <w:r>
        <w:rPr>
          <w:rFonts w:ascii="Times New Roman" w:cs="Times New Roman" w:eastAsia="Times New Roman" w:hAnsi="Times New Roman"/>
          <w:b w:val="false"/>
          <w:bCs w:val="false"/>
          <w:i w:val="false"/>
          <w:iCs w:val="false"/>
          <w:caps w:val="false"/>
          <w:color w:val="222222"/>
          <w:sz w:val="18"/>
          <w:szCs w:val="18"/>
        </w:rPr>
        <w:t xml:space="preserve">The confusion matrix at k=3 shows [[902, 140], [272, 594]], indicating an increase in both false positives (140 vs. 91) and false negatives, consistent with the higher sensitivity to local noise at smaller K values.</w:t>
      </w:r>
    </w:p>
    <w:p>
      <w:pPr>
        <w:spacing w:after="40" w:before="100"/>
        <w:jc w:val="left"/>
      </w:pPr>
      <w:r>
        <w:rPr>
          <w:rFonts w:ascii="Times New Roman" w:cs="Times New Roman" w:eastAsia="Times New Roman" w:hAnsi="Times New Roman"/>
          <w:b/>
          <w:bCs/>
          <w:i/>
          <w:iCs/>
          <w:caps w:val="false"/>
          <w:color w:val="222222"/>
          <w:sz w:val="18"/>
          <w:szCs w:val="18"/>
        </w:rPr>
        <w:t xml:space="preserve">C. Logistic Regression Results</w:t>
      </w:r>
    </w:p>
    <w:p>
      <w:pPr>
        <w:spacing w:after="60" w:before="40" w:line="240"/>
        <w:ind w:firstLine="360"/>
        <w:jc w:val="both"/>
      </w:pPr>
      <w:r>
        <w:rPr>
          <w:rFonts w:ascii="Times New Roman" w:cs="Times New Roman" w:eastAsia="Times New Roman" w:hAnsi="Times New Roman"/>
          <w:b w:val="false"/>
          <w:bCs w:val="false"/>
          <w:i w:val="false"/>
          <w:iCs w:val="false"/>
          <w:caps w:val="false"/>
          <w:color w:val="222222"/>
          <w:sz w:val="18"/>
          <w:szCs w:val="18"/>
        </w:rPr>
        <w:t xml:space="preserve">Logistic Regression achieves an accuracy of 75.10%, the lowest among all three configurations. Table V presents the complete classification report.</w:t>
      </w:r>
    </w:p>
    <w:p>
      <w:pPr>
        <w:spacing w:after="40" w:before="0"/>
      </w:pPr>
    </w:p>
    <w:p>
      <w:pPr>
        <w:spacing w:after="20" w:before="40"/>
        <w:jc w:val="center"/>
      </w:pPr>
      <w:r>
        <w:rPr>
          <w:rFonts w:ascii="Times New Roman" w:cs="Times New Roman" w:eastAsia="Times New Roman" w:hAnsi="Times New Roman"/>
          <w:b/>
          <w:bCs/>
          <w:i w:val="false"/>
          <w:iCs w:val="false"/>
          <w:caps w:val="false"/>
          <w:color w:val="222222"/>
          <w:sz w:val="17"/>
          <w:szCs w:val="17"/>
        </w:rPr>
        <w:t xml:space="preserve">TABLE V</w:t>
      </w:r>
      <w:r>
        <w:rPr>
          <w:rFonts w:ascii="Times New Roman" w:cs="Times New Roman" w:eastAsia="Times New Roman" w:hAnsi="Times New Roman"/>
          <w:b w:val="false"/>
          <w:bCs w:val="false"/>
          <w:i w:val="false"/>
          <w:iCs w:val="false"/>
          <w:caps w:val="false"/>
          <w:color w:val="222222"/>
          <w:sz w:val="17"/>
          <w:szCs w:val="17"/>
        </w:rPr>
        <w:t xml:space="preserve">  Logistic Regression Classification Report</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600"/>
        <w:gridCol w:w="1700"/>
        <w:gridCol w:w="1500"/>
      </w:tblGrid>
      <w:tr>
        <w:trPr>
          <w:tblHeader/>
        </w:trPr>
        <w:tc>
          <w:tcPr>
            <w:tcW w:type="dxa" w:w="1900"/>
            <w:tcBorders>
              <w:top w:val="single" w:color="DDDDDD" w:sz="4"/>
              <w:left w:val="single" w:color="DDDDDD" w:sz="4"/>
              <w:bottom w:val="single" w:color="DDDDDD" w:sz="4"/>
              <w:right w:val="single" w:color="DDDDDD" w:sz="4"/>
            </w:tcBorders>
            <w:shd w:fill="C9D9EC"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aps w:val="false"/>
                <w:color w:val="222222"/>
                <w:sz w:val="16"/>
                <w:szCs w:val="16"/>
              </w:rPr>
              <w:t xml:space="preserve">Class</w:t>
            </w:r>
          </w:p>
        </w:tc>
        <w:tc>
          <w:tcPr>
            <w:tcW w:type="dxa" w:w="1600"/>
            <w:tcBorders>
              <w:top w:val="single" w:color="DDDDDD" w:sz="4"/>
              <w:left w:val="single" w:color="DDDDDD" w:sz="4"/>
              <w:bottom w:val="single" w:color="DDDDDD" w:sz="4"/>
              <w:right w:val="single" w:color="DDDDDD" w:sz="4"/>
            </w:tcBorders>
            <w:shd w:fill="C9D9EC"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aps w:val="false"/>
                <w:color w:val="222222"/>
                <w:sz w:val="16"/>
                <w:szCs w:val="16"/>
              </w:rPr>
              <w:t xml:space="preserve">Precision</w:t>
            </w:r>
          </w:p>
        </w:tc>
        <w:tc>
          <w:tcPr>
            <w:tcW w:type="dxa" w:w="1600"/>
            <w:tcBorders>
              <w:top w:val="single" w:color="DDDDDD" w:sz="4"/>
              <w:left w:val="single" w:color="DDDDDD" w:sz="4"/>
              <w:bottom w:val="single" w:color="DDDDDD" w:sz="4"/>
              <w:right w:val="single" w:color="DDDDDD" w:sz="4"/>
            </w:tcBorders>
            <w:shd w:fill="C9D9EC"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aps w:val="false"/>
                <w:color w:val="222222"/>
                <w:sz w:val="16"/>
                <w:szCs w:val="16"/>
              </w:rPr>
              <w:t xml:space="preserve">Recall</w:t>
            </w:r>
          </w:p>
        </w:tc>
        <w:tc>
          <w:tcPr>
            <w:tcW w:type="dxa" w:w="1700"/>
            <w:tcBorders>
              <w:top w:val="single" w:color="DDDDDD" w:sz="4"/>
              <w:left w:val="single" w:color="DDDDDD" w:sz="4"/>
              <w:bottom w:val="single" w:color="DDDDDD" w:sz="4"/>
              <w:right w:val="single" w:color="DDDDDD" w:sz="4"/>
            </w:tcBorders>
            <w:shd w:fill="C9D9EC"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aps w:val="false"/>
                <w:color w:val="222222"/>
                <w:sz w:val="16"/>
                <w:szCs w:val="16"/>
              </w:rPr>
              <w:t xml:space="preserve">F1-Score</w:t>
            </w:r>
          </w:p>
        </w:tc>
        <w:tc>
          <w:tcPr>
            <w:tcW w:type="dxa" w:w="1500"/>
            <w:tcBorders>
              <w:top w:val="single" w:color="DDDDDD" w:sz="4"/>
              <w:left w:val="single" w:color="DDDDDD" w:sz="4"/>
              <w:bottom w:val="single" w:color="DDDDDD" w:sz="4"/>
              <w:right w:val="single" w:color="DDDDDD" w:sz="4"/>
            </w:tcBorders>
            <w:shd w:fill="C9D9EC"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aps w:val="false"/>
                <w:color w:val="222222"/>
                <w:sz w:val="16"/>
                <w:szCs w:val="16"/>
              </w:rPr>
              <w:t xml:space="preserve">Support</w:t>
            </w:r>
          </w:p>
        </w:tc>
      </w:tr>
      <w:tr>
        <w:tc>
          <w:tcPr>
            <w:tcW w:type="dxa" w:w="19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0 (Normal)</w:t>
            </w:r>
          </w:p>
        </w:tc>
        <w:tc>
          <w:tcPr>
            <w:tcW w:type="dxa" w:w="1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0.75</w:t>
            </w:r>
          </w:p>
        </w:tc>
        <w:tc>
          <w:tcPr>
            <w:tcW w:type="dxa" w:w="1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0.82</w:t>
            </w:r>
          </w:p>
        </w:tc>
        <w:tc>
          <w:tcPr>
            <w:tcW w:type="dxa" w:w="17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0.78</w:t>
            </w:r>
          </w:p>
        </w:tc>
        <w:tc>
          <w:tcPr>
            <w:tcW w:type="dxa" w:w="15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1042</w:t>
            </w:r>
          </w:p>
        </w:tc>
      </w:tr>
      <w:tr>
        <w:tc>
          <w:tcPr>
            <w:tcW w:type="dxa" w:w="19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1 (Attack)</w:t>
            </w:r>
          </w:p>
        </w:tc>
        <w:tc>
          <w:tcPr>
            <w:tcW w:type="dxa" w:w="16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0.75</w:t>
            </w:r>
          </w:p>
        </w:tc>
        <w:tc>
          <w:tcPr>
            <w:tcW w:type="dxa" w:w="16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0.67</w:t>
            </w:r>
          </w:p>
        </w:tc>
        <w:tc>
          <w:tcPr>
            <w:tcW w:type="dxa" w:w="17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0.71</w:t>
            </w:r>
          </w:p>
        </w:tc>
        <w:tc>
          <w:tcPr>
            <w:tcW w:type="dxa" w:w="15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866</w:t>
            </w:r>
          </w:p>
        </w:tc>
      </w:tr>
      <w:tr>
        <w:tc>
          <w:tcPr>
            <w:tcW w:type="dxa" w:w="19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Accuracy</w:t>
            </w:r>
          </w:p>
        </w:tc>
        <w:tc>
          <w:tcPr>
            <w:tcW w:type="dxa" w:w="1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w:t>
            </w:r>
          </w:p>
        </w:tc>
        <w:tc>
          <w:tcPr>
            <w:tcW w:type="dxa" w:w="1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w:t>
            </w:r>
          </w:p>
        </w:tc>
        <w:tc>
          <w:tcPr>
            <w:tcW w:type="dxa" w:w="17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0.75</w:t>
            </w:r>
          </w:p>
        </w:tc>
        <w:tc>
          <w:tcPr>
            <w:tcW w:type="dxa" w:w="15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1908</w:t>
            </w:r>
          </w:p>
        </w:tc>
      </w:tr>
      <w:tr>
        <w:tc>
          <w:tcPr>
            <w:tcW w:type="dxa" w:w="19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Macro Avg</w:t>
            </w:r>
          </w:p>
        </w:tc>
        <w:tc>
          <w:tcPr>
            <w:tcW w:type="dxa" w:w="16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0.75</w:t>
            </w:r>
          </w:p>
        </w:tc>
        <w:tc>
          <w:tcPr>
            <w:tcW w:type="dxa" w:w="16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0.74</w:t>
            </w:r>
          </w:p>
        </w:tc>
        <w:tc>
          <w:tcPr>
            <w:tcW w:type="dxa" w:w="17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0.75</w:t>
            </w:r>
          </w:p>
        </w:tc>
        <w:tc>
          <w:tcPr>
            <w:tcW w:type="dxa" w:w="15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1908</w:t>
            </w:r>
          </w:p>
        </w:tc>
      </w:tr>
      <w:tr>
        <w:tc>
          <w:tcPr>
            <w:tcW w:type="dxa" w:w="19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Weighted Avg</w:t>
            </w:r>
          </w:p>
        </w:tc>
        <w:tc>
          <w:tcPr>
            <w:tcW w:type="dxa" w:w="1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0.75</w:t>
            </w:r>
          </w:p>
        </w:tc>
        <w:tc>
          <w:tcPr>
            <w:tcW w:type="dxa" w:w="1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0.75</w:t>
            </w:r>
          </w:p>
        </w:tc>
        <w:tc>
          <w:tcPr>
            <w:tcW w:type="dxa" w:w="17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0.75</w:t>
            </w:r>
          </w:p>
        </w:tc>
        <w:tc>
          <w:tcPr>
            <w:tcW w:type="dxa" w:w="15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1908</w:t>
            </w:r>
          </w:p>
        </w:tc>
      </w:tr>
    </w:tbl>
    <w:p>
      <w:pPr>
        <w:spacing w:after="40" w:before="0"/>
      </w:pPr>
    </w:p>
    <w:p>
      <w:pPr>
        <w:spacing w:after="40" w:before="100"/>
        <w:jc w:val="left"/>
      </w:pPr>
      <w:r>
        <w:rPr>
          <w:rFonts w:ascii="Times New Roman" w:cs="Times New Roman" w:eastAsia="Times New Roman" w:hAnsi="Times New Roman"/>
          <w:b/>
          <w:bCs/>
          <w:i/>
          <w:iCs/>
          <w:caps w:val="false"/>
          <w:color w:val="222222"/>
          <w:sz w:val="18"/>
          <w:szCs w:val="18"/>
        </w:rPr>
        <w:t xml:space="preserve">D. Accuracy Comparison</w:t>
      </w:r>
    </w:p>
    <w:p>
      <w:pPr>
        <w:spacing w:after="40" w:before="0"/>
      </w:pPr>
    </w:p>
    <w:p>
      <w:pPr>
        <w:spacing w:after="20" w:before="40"/>
        <w:jc w:val="center"/>
      </w:pPr>
      <w:r>
        <w:rPr>
          <w:rFonts w:ascii="Times New Roman" w:cs="Times New Roman" w:eastAsia="Times New Roman" w:hAnsi="Times New Roman"/>
          <w:b/>
          <w:bCs/>
          <w:i w:val="false"/>
          <w:iCs w:val="false"/>
          <w:caps w:val="false"/>
          <w:color w:val="222222"/>
          <w:sz w:val="17"/>
          <w:szCs w:val="17"/>
        </w:rPr>
        <w:t xml:space="preserve">TABLE VI</w:t>
      </w:r>
      <w:r>
        <w:rPr>
          <w:rFonts w:ascii="Times New Roman" w:cs="Times New Roman" w:eastAsia="Times New Roman" w:hAnsi="Times New Roman"/>
          <w:b w:val="false"/>
          <w:bCs w:val="false"/>
          <w:i w:val="false"/>
          <w:iCs w:val="false"/>
          <w:caps w:val="false"/>
          <w:color w:val="222222"/>
          <w:sz w:val="17"/>
          <w:szCs w:val="17"/>
        </w:rPr>
        <w:t xml:space="preserve">  Overall Accuracy Comparison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1600"/>
        <w:gridCol w:w="1600"/>
      </w:tblGrid>
      <w:tr>
        <w:trPr>
          <w:tblHeader/>
        </w:trPr>
        <w:tc>
          <w:tcPr>
            <w:tcW w:type="dxa" w:w="2200"/>
            <w:tcBorders>
              <w:top w:val="single" w:color="DDDDDD" w:sz="4"/>
              <w:left w:val="single" w:color="DDDDDD" w:sz="4"/>
              <w:bottom w:val="single" w:color="DDDDDD" w:sz="4"/>
              <w:right w:val="single" w:color="DDDDDD" w:sz="4"/>
            </w:tcBorders>
            <w:shd w:fill="C9D9EC"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aps w:val="false"/>
                <w:color w:val="222222"/>
                <w:sz w:val="16"/>
                <w:szCs w:val="16"/>
              </w:rPr>
              <w:t xml:space="preserve">Model</w:t>
            </w:r>
          </w:p>
        </w:tc>
        <w:tc>
          <w:tcPr>
            <w:tcW w:type="dxa" w:w="1800"/>
            <w:tcBorders>
              <w:top w:val="single" w:color="DDDDDD" w:sz="4"/>
              <w:left w:val="single" w:color="DDDDDD" w:sz="4"/>
              <w:bottom w:val="single" w:color="DDDDDD" w:sz="4"/>
              <w:right w:val="single" w:color="DDDDDD" w:sz="4"/>
            </w:tcBorders>
            <w:shd w:fill="C9D9EC"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aps w:val="false"/>
                <w:color w:val="222222"/>
                <w:sz w:val="16"/>
                <w:szCs w:val="16"/>
              </w:rPr>
              <w:t xml:space="preserve">Accuracy (%)</w:t>
            </w:r>
          </w:p>
        </w:tc>
        <w:tc>
          <w:tcPr>
            <w:tcW w:type="dxa" w:w="1600"/>
            <w:tcBorders>
              <w:top w:val="single" w:color="DDDDDD" w:sz="4"/>
              <w:left w:val="single" w:color="DDDDDD" w:sz="4"/>
              <w:bottom w:val="single" w:color="DDDDDD" w:sz="4"/>
              <w:right w:val="single" w:color="DDDDDD" w:sz="4"/>
            </w:tcBorders>
            <w:shd w:fill="C9D9EC"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aps w:val="false"/>
                <w:color w:val="222222"/>
                <w:sz w:val="16"/>
                <w:szCs w:val="16"/>
              </w:rPr>
              <w:t xml:space="preserve">Precision</w:t>
            </w:r>
          </w:p>
        </w:tc>
        <w:tc>
          <w:tcPr>
            <w:tcW w:type="dxa" w:w="1600"/>
            <w:tcBorders>
              <w:top w:val="single" w:color="DDDDDD" w:sz="4"/>
              <w:left w:val="single" w:color="DDDDDD" w:sz="4"/>
              <w:bottom w:val="single" w:color="DDDDDD" w:sz="4"/>
              <w:right w:val="single" w:color="DDDDDD" w:sz="4"/>
            </w:tcBorders>
            <w:shd w:fill="C9D9EC"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aps w:val="false"/>
                <w:color w:val="222222"/>
                <w:sz w:val="16"/>
                <w:szCs w:val="16"/>
              </w:rPr>
              <w:t xml:space="preserve">Recall</w:t>
            </w:r>
          </w:p>
        </w:tc>
        <w:tc>
          <w:tcPr>
            <w:tcW w:type="dxa" w:w="1600"/>
            <w:tcBorders>
              <w:top w:val="single" w:color="DDDDDD" w:sz="4"/>
              <w:left w:val="single" w:color="DDDDDD" w:sz="4"/>
              <w:bottom w:val="single" w:color="DDDDDD" w:sz="4"/>
              <w:right w:val="single" w:color="DDDDDD" w:sz="4"/>
            </w:tcBorders>
            <w:shd w:fill="C9D9EC"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aps w:val="false"/>
                <w:color w:val="222222"/>
                <w:sz w:val="16"/>
                <w:szCs w:val="16"/>
              </w:rPr>
              <w:t xml:space="preserve">F1-Score</w:t>
            </w:r>
          </w:p>
        </w:tc>
      </w:tr>
      <w:tr>
        <w:tc>
          <w:tcPr>
            <w:tcW w:type="dxa" w:w="2200"/>
            <w:tcBorders>
              <w:top w:val="single" w:color="DDDDDD" w:sz="4"/>
              <w:left w:val="single" w:color="DDDDDD" w:sz="4"/>
              <w:bottom w:val="single" w:color="DDDDDD" w:sz="4"/>
              <w:right w:val="single" w:color="DDDDDD" w:sz="4"/>
            </w:tcBorders>
            <w:shd w:fill="D0EAD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aps w:val="false"/>
                <w:color w:val="222222"/>
                <w:sz w:val="16"/>
                <w:szCs w:val="16"/>
              </w:rPr>
              <w:t xml:space="preserve">KNN (k=5) ★</w:t>
            </w:r>
          </w:p>
        </w:tc>
        <w:tc>
          <w:tcPr>
            <w:tcW w:type="dxa" w:w="1800"/>
            <w:tcBorders>
              <w:top w:val="single" w:color="DDDDDD" w:sz="4"/>
              <w:left w:val="single" w:color="DDDDDD" w:sz="4"/>
              <w:bottom w:val="single" w:color="DDDDDD" w:sz="4"/>
              <w:right w:val="single" w:color="DDDDDD" w:sz="4"/>
            </w:tcBorders>
            <w:shd w:fill="D0EAD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aps w:val="false"/>
                <w:color w:val="222222"/>
                <w:sz w:val="16"/>
                <w:szCs w:val="16"/>
              </w:rPr>
              <w:t xml:space="preserve">80.55</w:t>
            </w:r>
          </w:p>
        </w:tc>
        <w:tc>
          <w:tcPr>
            <w:tcW w:type="dxa" w:w="1600"/>
            <w:tcBorders>
              <w:top w:val="single" w:color="DDDDDD" w:sz="4"/>
              <w:left w:val="single" w:color="DDDDDD" w:sz="4"/>
              <w:bottom w:val="single" w:color="DDDDDD" w:sz="4"/>
              <w:right w:val="single" w:color="DDDDDD" w:sz="4"/>
            </w:tcBorders>
            <w:shd w:fill="D0EAD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aps w:val="false"/>
                <w:color w:val="222222"/>
                <w:sz w:val="16"/>
                <w:szCs w:val="16"/>
              </w:rPr>
              <w:t xml:space="preserve">0.81</w:t>
            </w:r>
          </w:p>
        </w:tc>
        <w:tc>
          <w:tcPr>
            <w:tcW w:type="dxa" w:w="1600"/>
            <w:tcBorders>
              <w:top w:val="single" w:color="DDDDDD" w:sz="4"/>
              <w:left w:val="single" w:color="DDDDDD" w:sz="4"/>
              <w:bottom w:val="single" w:color="DDDDDD" w:sz="4"/>
              <w:right w:val="single" w:color="DDDDDD" w:sz="4"/>
            </w:tcBorders>
            <w:shd w:fill="D0EAD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aps w:val="false"/>
                <w:color w:val="222222"/>
                <w:sz w:val="16"/>
                <w:szCs w:val="16"/>
              </w:rPr>
              <w:t xml:space="preserve">0.81</w:t>
            </w:r>
          </w:p>
        </w:tc>
        <w:tc>
          <w:tcPr>
            <w:tcW w:type="dxa" w:w="1600"/>
            <w:tcBorders>
              <w:top w:val="single" w:color="DDDDDD" w:sz="4"/>
              <w:left w:val="single" w:color="DDDDDD" w:sz="4"/>
              <w:bottom w:val="single" w:color="DDDDDD" w:sz="4"/>
              <w:right w:val="single" w:color="DDDDDD" w:sz="4"/>
            </w:tcBorders>
            <w:shd w:fill="D0EAD0"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caps w:val="false"/>
                <w:color w:val="222222"/>
                <w:sz w:val="16"/>
                <w:szCs w:val="16"/>
              </w:rPr>
              <w:t xml:space="preserve">0.80</w:t>
            </w:r>
          </w:p>
        </w:tc>
      </w:tr>
      <w:tr>
        <w:tc>
          <w:tcPr>
            <w:tcW w:type="dxa" w:w="22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KNN (k=3)</w:t>
            </w:r>
          </w:p>
        </w:tc>
        <w:tc>
          <w:tcPr>
            <w:tcW w:type="dxa" w:w="18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78.40</w:t>
            </w:r>
          </w:p>
        </w:tc>
        <w:tc>
          <w:tcPr>
            <w:tcW w:type="dxa" w:w="16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0.79</w:t>
            </w:r>
          </w:p>
        </w:tc>
        <w:tc>
          <w:tcPr>
            <w:tcW w:type="dxa" w:w="16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0.78</w:t>
            </w:r>
          </w:p>
        </w:tc>
        <w:tc>
          <w:tcPr>
            <w:tcW w:type="dxa" w:w="1600"/>
            <w:tcBorders>
              <w:top w:val="single" w:color="DDDDDD" w:sz="4"/>
              <w:left w:val="single" w:color="DDDDDD" w:sz="4"/>
              <w:bottom w:val="single" w:color="DDDDDD" w:sz="4"/>
              <w:right w:val="single" w:color="DDDDDD" w:sz="4"/>
            </w:tcBorders>
            <w:shd w:fill="EEF4FA"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0.78</w:t>
            </w:r>
          </w:p>
        </w:tc>
      </w:tr>
      <w:tr>
        <w:tc>
          <w:tcPr>
            <w:tcW w:type="dxa" w:w="22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Logistic Reg.</w:t>
            </w:r>
          </w:p>
        </w:tc>
        <w:tc>
          <w:tcPr>
            <w:tcW w:type="dxa" w:w="18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75.10</w:t>
            </w:r>
          </w:p>
        </w:tc>
        <w:tc>
          <w:tcPr>
            <w:tcW w:type="dxa" w:w="1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0.75</w:t>
            </w:r>
          </w:p>
        </w:tc>
        <w:tc>
          <w:tcPr>
            <w:tcW w:type="dxa" w:w="1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0.75</w:t>
            </w:r>
          </w:p>
        </w:tc>
        <w:tc>
          <w:tcPr>
            <w:tcW w:type="dxa" w:w="1600"/>
            <w:tcBorders>
              <w:top w:val="single" w:color="DDDDDD" w:sz="4"/>
              <w:left w:val="single" w:color="DDDDDD" w:sz="4"/>
              <w:bottom w:val="single" w:color="DDDDDD" w:sz="4"/>
              <w:right w:val="single" w:color="DDDDDD" w:sz="4"/>
            </w:tcBorders>
            <w:shd w:fill="FFFFFF" w:val="clear"/>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caps w:val="false"/>
                <w:color w:val="222222"/>
                <w:sz w:val="16"/>
                <w:szCs w:val="16"/>
              </w:rPr>
              <w:t xml:space="preserve">0.75</w:t>
            </w:r>
          </w:p>
        </w:tc>
      </w:tr>
    </w:tbl>
    <w:p>
      <w:pPr>
        <w:spacing w:after="80" w:before="40"/>
        <w:jc w:val="center"/>
      </w:pPr>
      <w:r>
        <w:rPr>
          <w:rFonts w:ascii="Times New Roman" w:cs="Times New Roman" w:eastAsia="Times New Roman" w:hAnsi="Times New Roman"/>
          <w:b w:val="false"/>
          <w:bCs w:val="false"/>
          <w:i/>
          <w:iCs/>
          <w:caps w:val="false"/>
          <w:color w:val="555555"/>
          <w:sz w:val="16"/>
          <w:szCs w:val="16"/>
        </w:rPr>
        <w:t xml:space="preserve">★ Best performing model</w:t>
      </w:r>
    </w:p>
    <w:p>
      <w:pPr>
        <w:spacing w:after="80" w:before="160"/>
        <w:jc w:val="center"/>
      </w:pPr>
      <w:r>
        <w:rPr>
          <w:rFonts w:ascii="Times New Roman" w:cs="Times New Roman" w:eastAsia="Times New Roman" w:hAnsi="Times New Roman"/>
          <w:b/>
          <w:bCs/>
          <w:i w:val="false"/>
          <w:iCs w:val="false"/>
          <w:caps w:val="false"/>
          <w:color w:val="222222"/>
          <w:sz w:val="18"/>
          <w:szCs w:val="18"/>
        </w:rPr>
        <w:t xml:space="preserve">VI. GRAPHS AND CHARTS</w:t>
      </w:r>
    </w:p>
    <w:p>
      <w:pPr>
        <w:spacing w:after="60" w:before="40" w:line="240"/>
        <w:ind w:firstLine="360"/>
        <w:jc w:val="both"/>
      </w:pPr>
      <w:r>
        <w:rPr>
          <w:rFonts w:ascii="Times New Roman" w:cs="Times New Roman" w:eastAsia="Times New Roman" w:hAnsi="Times New Roman"/>
          <w:b w:val="false"/>
          <w:bCs w:val="false"/>
          <w:i w:val="false"/>
          <w:iCs w:val="false"/>
          <w:caps w:val="false"/>
          <w:color w:val="222222"/>
          <w:sz w:val="18"/>
          <w:szCs w:val="18"/>
        </w:rPr>
        <w:t xml:space="preserve">This section presents visualizations generated from the experimental results to facilitate performance comparison and analysis.</w:t>
      </w:r>
    </w:p>
    <w:p>
      <w:pPr>
        <w:spacing w:after="40" w:before="0"/>
      </w:pPr>
    </w:p>
    <w:p>
      <w:pPr>
        <w:spacing w:after="40" w:before="60"/>
        <w:jc w:val="center"/>
      </w:pPr>
      <w:r>
        <w:drawing>
          <wp:inline distT="0" distB="0" distL="0" distR="0">
            <wp:extent cx="2952750" cy="19050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52750" cy="1905000"/>
                    </a:xfrm>
                    <a:prstGeom prst="rect">
                      <a:avLst/>
                    </a:prstGeom>
                  </pic:spPr>
                </pic:pic>
              </a:graphicData>
            </a:graphic>
          </wp:inline>
        </w:drawing>
      </w:r>
    </w:p>
    <w:p>
      <w:pPr>
        <w:spacing w:after="80" w:before="40"/>
        <w:jc w:val="center"/>
      </w:pPr>
      <w:r>
        <w:rPr>
          <w:rFonts w:ascii="Times New Roman" w:cs="Times New Roman" w:eastAsia="Times New Roman" w:hAnsi="Times New Roman"/>
          <w:b w:val="false"/>
          <w:bCs w:val="false"/>
          <w:i/>
          <w:iCs/>
          <w:caps w:val="false"/>
          <w:color w:val="555555"/>
          <w:sz w:val="16"/>
          <w:szCs w:val="16"/>
        </w:rPr>
        <w:t xml:space="preserve">Fig. 1. Model Accuracy Comparison — KNN (k=5) achieves the highest accuracy of 80.55% (highlighted in red border).</w:t>
      </w:r>
    </w:p>
    <w:p>
      <w:pPr>
        <w:spacing w:after="60" w:before="0"/>
      </w:pPr>
    </w:p>
    <w:p>
      <w:pPr>
        <w:spacing w:after="40" w:before="60"/>
        <w:jc w:val="center"/>
      </w:pPr>
      <w:r>
        <w:drawing>
          <wp:inline distT="0" distB="0" distL="0" distR="0">
            <wp:extent cx="3238500" cy="20002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2000250"/>
                    </a:xfrm>
                    <a:prstGeom prst="rect">
                      <a:avLst/>
                    </a:prstGeom>
                  </pic:spPr>
                </pic:pic>
              </a:graphicData>
            </a:graphic>
          </wp:inline>
        </w:drawing>
      </w:r>
    </w:p>
    <w:p>
      <w:pPr>
        <w:spacing w:after="80" w:before="40"/>
        <w:jc w:val="center"/>
      </w:pPr>
      <w:r>
        <w:rPr>
          <w:rFonts w:ascii="Times New Roman" w:cs="Times New Roman" w:eastAsia="Times New Roman" w:hAnsi="Times New Roman"/>
          <w:b w:val="false"/>
          <w:bCs w:val="false"/>
          <w:i/>
          <w:iCs/>
          <w:caps w:val="false"/>
          <w:color w:val="555555"/>
          <w:sz w:val="16"/>
          <w:szCs w:val="16"/>
        </w:rPr>
        <w:t xml:space="preserve">Fig. 2. Precision, Recall and F1-Score comparison across all three models and configurations.</w:t>
      </w:r>
    </w:p>
    <w:p>
      <w:pPr>
        <w:spacing w:after="60" w:before="0"/>
      </w:pPr>
    </w:p>
    <w:p>
      <w:pPr>
        <w:spacing w:after="40" w:before="60"/>
        <w:jc w:val="center"/>
      </w:pPr>
      <w:r>
        <w:drawing>
          <wp:inline distT="0" distB="0" distL="0" distR="0">
            <wp:extent cx="4381500" cy="14763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1476375"/>
                    </a:xfrm>
                    <a:prstGeom prst="rect">
                      <a:avLst/>
                    </a:prstGeom>
                  </pic:spPr>
                </pic:pic>
              </a:graphicData>
            </a:graphic>
          </wp:inline>
        </w:drawing>
      </w:r>
    </w:p>
    <w:p>
      <w:pPr>
        <w:spacing w:after="80" w:before="40"/>
        <w:jc w:val="center"/>
      </w:pPr>
      <w:r>
        <w:rPr>
          <w:rFonts w:ascii="Times New Roman" w:cs="Times New Roman" w:eastAsia="Times New Roman" w:hAnsi="Times New Roman"/>
          <w:b w:val="false"/>
          <w:bCs w:val="false"/>
          <w:i/>
          <w:iCs/>
          <w:caps w:val="false"/>
          <w:color w:val="555555"/>
          <w:sz w:val="16"/>
          <w:szCs w:val="16"/>
        </w:rPr>
        <w:t xml:space="preserve">Fig. 3. Confusion matrices for KNN (k=5), KNN (k=3), and Logistic Regression on the 1,908-sample test set.</w:t>
      </w:r>
    </w:p>
    <w:p>
      <w:pPr>
        <w:spacing w:after="60" w:before="0"/>
      </w:pPr>
    </w:p>
    <w:p>
      <w:pPr>
        <w:spacing w:after="40" w:before="60"/>
        <w:jc w:val="center"/>
      </w:pPr>
      <w:r>
        <w:drawing>
          <wp:inline distT="0" distB="0" distL="0" distR="0">
            <wp:extent cx="2667000" cy="18097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1809750"/>
                    </a:xfrm>
                    <a:prstGeom prst="rect">
                      <a:avLst/>
                    </a:prstGeom>
                  </pic:spPr>
                </pic:pic>
              </a:graphicData>
            </a:graphic>
          </wp:inline>
        </w:drawing>
      </w:r>
    </w:p>
    <w:p>
      <w:pPr>
        <w:spacing w:after="80" w:before="40"/>
        <w:jc w:val="center"/>
      </w:pPr>
      <w:r>
        <w:rPr>
          <w:rFonts w:ascii="Times New Roman" w:cs="Times New Roman" w:eastAsia="Times New Roman" w:hAnsi="Times New Roman"/>
          <w:b w:val="false"/>
          <w:bCs w:val="false"/>
          <w:i/>
          <w:iCs/>
          <w:caps w:val="false"/>
          <w:color w:val="555555"/>
          <w:sz w:val="16"/>
          <w:szCs w:val="16"/>
        </w:rPr>
        <w:t xml:space="preserve">Fig. 4. Effect of K value on KNN classification accuracy — increasing K from 3 to 5 improves accuracy by 2.15%.</w:t>
      </w:r>
    </w:p>
    <w:p>
      <w:pPr>
        <w:spacing w:after="60" w:before="0"/>
      </w:pPr>
    </w:p>
    <w:p>
      <w:pPr>
        <w:spacing w:after="80" w:before="160"/>
        <w:jc w:val="center"/>
      </w:pPr>
      <w:r>
        <w:rPr>
          <w:rFonts w:ascii="Times New Roman" w:cs="Times New Roman" w:eastAsia="Times New Roman" w:hAnsi="Times New Roman"/>
          <w:b/>
          <w:bCs/>
          <w:i w:val="false"/>
          <w:iCs w:val="false"/>
          <w:caps w:val="false"/>
          <w:color w:val="222222"/>
          <w:sz w:val="18"/>
          <w:szCs w:val="18"/>
        </w:rPr>
        <w:t xml:space="preserve">VII. DISCUSSION</w:t>
      </w:r>
    </w:p>
    <w:p>
      <w:pPr>
        <w:spacing w:after="40" w:before="100"/>
        <w:jc w:val="left"/>
      </w:pPr>
      <w:r>
        <w:rPr>
          <w:rFonts w:ascii="Times New Roman" w:cs="Times New Roman" w:eastAsia="Times New Roman" w:hAnsi="Times New Roman"/>
          <w:b/>
          <w:bCs/>
          <w:i/>
          <w:iCs/>
          <w:caps w:val="false"/>
          <w:color w:val="222222"/>
          <w:sz w:val="18"/>
          <w:szCs w:val="18"/>
        </w:rPr>
        <w:t xml:space="preserve">A. Why KNN Outperformed Logistic Regression</w:t>
      </w:r>
    </w:p>
    <w:p>
      <w:pPr>
        <w:spacing w:after="60" w:before="40" w:line="240"/>
        <w:ind w:firstLine="360"/>
        <w:jc w:val="both"/>
      </w:pPr>
      <w:r>
        <w:rPr>
          <w:rFonts w:ascii="Times New Roman" w:cs="Times New Roman" w:eastAsia="Times New Roman" w:hAnsi="Times New Roman"/>
          <w:b w:val="false"/>
          <w:bCs w:val="false"/>
          <w:i w:val="false"/>
          <w:iCs w:val="false"/>
          <w:caps w:val="false"/>
          <w:color w:val="222222"/>
          <w:sz w:val="18"/>
          <w:szCs w:val="18"/>
        </w:rPr>
        <w:t xml:space="preserve">The superior performance of KNN (k=5) over Logistic Regression (80.55% vs. 75.10%) can be attributed to the fundamental algorithmic differences between the two approaches. Logistic Regression is a parametric, linear classifier that models the decision boundary as a hyperplane in feature space. When the true decision boundary between normal and attack traffic is nonlinear or irregular, linear models systematically underfit, resulting in higher classification error.</w:t>
      </w:r>
    </w:p>
    <w:p>
      <w:pPr>
        <w:spacing w:after="60" w:before="40" w:line="240"/>
        <w:ind w:firstLine="360"/>
        <w:jc w:val="both"/>
      </w:pPr>
      <w:r>
        <w:rPr>
          <w:rFonts w:ascii="Times New Roman" w:cs="Times New Roman" w:eastAsia="Times New Roman" w:hAnsi="Times New Roman"/>
          <w:b w:val="false"/>
          <w:bCs w:val="false"/>
          <w:i w:val="false"/>
          <w:iCs w:val="false"/>
          <w:caps w:val="false"/>
          <w:color w:val="222222"/>
          <w:sz w:val="18"/>
          <w:szCs w:val="18"/>
        </w:rPr>
        <w:t xml:space="preserve">KNN, by contrast, is a non-parametric, instance-based learner that makes no assumptions about the underlying data distribution. By consulting the K nearest examples at prediction time, it can capture complex, locally varying decision boundaries that arise naturally in heterogeneous network traffic data. This flexibility is a primary reason for its observed advantage on this dataset, consistent with the findings of Liao and Vemuri [4].</w:t>
      </w:r>
    </w:p>
    <w:p>
      <w:pPr>
        <w:spacing w:after="40" w:before="100"/>
        <w:jc w:val="left"/>
      </w:pPr>
      <w:r>
        <w:rPr>
          <w:rFonts w:ascii="Times New Roman" w:cs="Times New Roman" w:eastAsia="Times New Roman" w:hAnsi="Times New Roman"/>
          <w:b/>
          <w:bCs/>
          <w:i/>
          <w:iCs/>
          <w:caps w:val="false"/>
          <w:color w:val="222222"/>
          <w:sz w:val="18"/>
          <w:szCs w:val="18"/>
        </w:rPr>
        <w:t xml:space="preserve">B. Effect of K Value on Model Performance</w:t>
      </w:r>
    </w:p>
    <w:p>
      <w:pPr>
        <w:spacing w:after="60" w:before="40" w:line="240"/>
        <w:ind w:firstLine="360"/>
        <w:jc w:val="both"/>
      </w:pPr>
      <w:r>
        <w:rPr>
          <w:rFonts w:ascii="Times New Roman" w:cs="Times New Roman" w:eastAsia="Times New Roman" w:hAnsi="Times New Roman"/>
          <w:b w:val="false"/>
          <w:bCs w:val="false"/>
          <w:i w:val="false"/>
          <w:iCs w:val="false"/>
          <w:caps w:val="false"/>
          <w:color w:val="222222"/>
          <w:sz w:val="18"/>
          <w:szCs w:val="18"/>
        </w:rPr>
        <w:t xml:space="preserve">The comparison between k=3 and k=5 demonstrates the classical bias-variance trade-off in KNN. At k=3, the classifier consults fewer neighbors, making it more sensitive to local noise and outliers in the training data. This increased variance manifests as lower accuracy (78.40%) and a higher false positive count (140 vs. 91 at k=5). At k=5, the additional neighbors smooth the decision boundary, reducing noise sensitivity and yielding a 2.15 percentage point improvement in accuracy. This observation is consistent with empirical guidance recommending odd K values in the range 5–15 for moderate-sized datasets [4].</w:t>
      </w:r>
    </w:p>
    <w:p>
      <w:pPr>
        <w:spacing w:after="40" w:before="100"/>
        <w:jc w:val="left"/>
      </w:pPr>
      <w:r>
        <w:rPr>
          <w:rFonts w:ascii="Times New Roman" w:cs="Times New Roman" w:eastAsia="Times New Roman" w:hAnsi="Times New Roman"/>
          <w:b/>
          <w:bCs/>
          <w:i/>
          <w:iCs/>
          <w:caps w:val="false"/>
          <w:color w:val="222222"/>
          <w:sz w:val="18"/>
          <w:szCs w:val="18"/>
        </w:rPr>
        <w:t xml:space="preserve">C. Logistic Regression: Speed vs. Accuracy Trade-off</w:t>
      </w:r>
    </w:p>
    <w:p>
      <w:pPr>
        <w:spacing w:after="60" w:before="40" w:line="240"/>
        <w:ind w:firstLine="360"/>
        <w:jc w:val="both"/>
      </w:pPr>
      <w:r>
        <w:rPr>
          <w:rFonts w:ascii="Times New Roman" w:cs="Times New Roman" w:eastAsia="Times New Roman" w:hAnsi="Times New Roman"/>
          <w:b w:val="false"/>
          <w:bCs w:val="false"/>
          <w:i w:val="false"/>
          <w:iCs w:val="false"/>
          <w:caps w:val="false"/>
          <w:color w:val="222222"/>
          <w:sz w:val="18"/>
          <w:szCs w:val="18"/>
        </w:rPr>
        <w:t xml:space="preserve">Despite its lower accuracy, Logistic Regression offers significant practical advantages. Its O(n) prediction complexity (vs. O(n*d) for KNN) enables real-time inference at scale. Furthermore, the learned feature weights provide interpretable insights into which network characteristics are most predictive of intrusion. In deployment scenarios where inference latency is critical — such as inline network traffic inspection — Logistic Regression may be preferred despite its 5.45 percentage point accuracy gap relative to KNN (k=5).</w:t>
      </w:r>
    </w:p>
    <w:p>
      <w:pPr>
        <w:spacing w:after="40" w:before="100"/>
        <w:jc w:val="left"/>
      </w:pPr>
      <w:r>
        <w:rPr>
          <w:rFonts w:ascii="Times New Roman" w:cs="Times New Roman" w:eastAsia="Times New Roman" w:hAnsi="Times New Roman"/>
          <w:b/>
          <w:bCs/>
          <w:i/>
          <w:iCs/>
          <w:caps w:val="false"/>
          <w:color w:val="222222"/>
          <w:sz w:val="18"/>
          <w:szCs w:val="18"/>
        </w:rPr>
        <w:t xml:space="preserve">D. Importance of Cyber Intrusion Detection</w:t>
      </w:r>
    </w:p>
    <w:p>
      <w:pPr>
        <w:spacing w:after="60" w:before="40" w:line="240"/>
        <w:ind w:firstLine="360"/>
        <w:jc w:val="both"/>
      </w:pPr>
      <w:r>
        <w:rPr>
          <w:rFonts w:ascii="Times New Roman" w:cs="Times New Roman" w:eastAsia="Times New Roman" w:hAnsi="Times New Roman"/>
          <w:b w:val="false"/>
          <w:bCs w:val="false"/>
          <w:i w:val="false"/>
          <w:iCs w:val="false"/>
          <w:caps w:val="false"/>
          <w:color w:val="222222"/>
          <w:sz w:val="18"/>
          <w:szCs w:val="18"/>
        </w:rPr>
        <w:t xml:space="preserve">Cyber intrusion detection represents a critical component of modern network security infrastructure. The successful classification of attack traffic enables security teams to respond proactively to threats, minimizing dwell time and reducing the risk of data breaches. ML-based IDS systems offer the additional advantage of adaptability: by retraining on new labeled traffic samples, they can evolve alongside emerging attack vectors without requiring manual signature updates.</w:t>
      </w:r>
    </w:p>
    <w:p>
      <w:pPr>
        <w:spacing w:after="80" w:before="160"/>
        <w:jc w:val="center"/>
      </w:pPr>
      <w:r>
        <w:rPr>
          <w:rFonts w:ascii="Times New Roman" w:cs="Times New Roman" w:eastAsia="Times New Roman" w:hAnsi="Times New Roman"/>
          <w:b/>
          <w:bCs/>
          <w:i w:val="false"/>
          <w:iCs w:val="false"/>
          <w:caps w:val="false"/>
          <w:color w:val="222222"/>
          <w:sz w:val="18"/>
          <w:szCs w:val="18"/>
        </w:rPr>
        <w:t xml:space="preserve">VIII. CONCLUSION</w:t>
      </w:r>
    </w:p>
    <w:p>
      <w:pPr>
        <w:spacing w:after="60" w:before="40" w:line="240"/>
        <w:ind w:firstLine="360"/>
        <w:jc w:val="both"/>
      </w:pPr>
      <w:r>
        <w:rPr>
          <w:rFonts w:ascii="Times New Roman" w:cs="Times New Roman" w:eastAsia="Times New Roman" w:hAnsi="Times New Roman"/>
          <w:b w:val="false"/>
          <w:bCs w:val="false"/>
          <w:i w:val="false"/>
          <w:iCs w:val="false"/>
          <w:caps w:val="false"/>
          <w:color w:val="222222"/>
          <w:sz w:val="18"/>
          <w:szCs w:val="18"/>
        </w:rPr>
        <w:t xml:space="preserve">This paper presented the design, implementation, and comparative evaluation of KNN and Logistic Regression classifiers for network intrusion detection. A custom KNN algorithm was implemented from first principles using Euclidean distance and majority voting, consistent with the foundational approach described by Liao and Vemuri [4]. Logistic Regression was incorporated as a comparative extension. The following conclusions are drawn from the experimental results:</w:t>
      </w:r>
    </w:p>
    <w:p>
      <w:pPr>
        <w:spacing w:after="20" w:before="20" w:line="240"/>
        <w:ind/>
        <w:jc w:val="both"/>
      </w:pPr>
      <w:r>
        <w:rPr>
          <w:rFonts w:ascii="Times New Roman" w:cs="Times New Roman" w:eastAsia="Times New Roman" w:hAnsi="Times New Roman"/>
          <w:b w:val="false"/>
          <w:bCs w:val="false"/>
          <w:i w:val="false"/>
          <w:iCs w:val="false"/>
          <w:caps w:val="false"/>
          <w:color w:val="222222"/>
          <w:sz w:val="18"/>
          <w:szCs w:val="18"/>
        </w:rPr>
        <w:t xml:space="preserve">1) KNN (k=5) achieved the best overall accuracy of 80.55%, demonstrating the effectiveness of instance-based learning for cyber intrusion classification.</w:t>
      </w:r>
    </w:p>
    <w:p>
      <w:pPr>
        <w:spacing w:after="20" w:before="20" w:line="240"/>
        <w:ind/>
        <w:jc w:val="both"/>
      </w:pPr>
      <w:r>
        <w:rPr>
          <w:rFonts w:ascii="Times New Roman" w:cs="Times New Roman" w:eastAsia="Times New Roman" w:hAnsi="Times New Roman"/>
          <w:b w:val="false"/>
          <w:bCs w:val="false"/>
          <w:i w:val="false"/>
          <w:iCs w:val="false"/>
          <w:caps w:val="false"/>
          <w:color w:val="222222"/>
          <w:sz w:val="18"/>
          <w:szCs w:val="18"/>
        </w:rPr>
        <w:t xml:space="preserve">2) The K hyperparameter significantly influences model performance. Increasing K from 3 to 5 improved accuracy by 2.15 percentage points, confirming that a larger neighborhood reduces noise sensitivity and improves generalization.</w:t>
      </w:r>
    </w:p>
    <w:p>
      <w:pPr>
        <w:spacing w:after="20" w:before="20" w:line="240"/>
        <w:ind/>
        <w:jc w:val="both"/>
      </w:pPr>
      <w:r>
        <w:rPr>
          <w:rFonts w:ascii="Times New Roman" w:cs="Times New Roman" w:eastAsia="Times New Roman" w:hAnsi="Times New Roman"/>
          <w:b w:val="false"/>
          <w:bCs w:val="false"/>
          <w:i w:val="false"/>
          <w:iCs w:val="false"/>
          <w:caps w:val="false"/>
          <w:color w:val="222222"/>
          <w:sz w:val="18"/>
          <w:szCs w:val="18"/>
        </w:rPr>
        <w:t xml:space="preserve">3) Logistic Regression, while computationally efficient, yielded the lowest accuracy (75.10%), indicating that the decision boundary in this dataset is nonlinear and not well approximated by a linear classifier.</w:t>
      </w:r>
    </w:p>
    <w:p>
      <w:pPr>
        <w:spacing w:after="20" w:before="20" w:line="240"/>
        <w:ind/>
        <w:jc w:val="both"/>
      </w:pPr>
      <w:r>
        <w:rPr>
          <w:rFonts w:ascii="Times New Roman" w:cs="Times New Roman" w:eastAsia="Times New Roman" w:hAnsi="Times New Roman"/>
          <w:b w:val="false"/>
          <w:bCs w:val="false"/>
          <w:i w:val="false"/>
          <w:iCs w:val="false"/>
          <w:caps w:val="false"/>
          <w:color w:val="222222"/>
          <w:sz w:val="18"/>
          <w:szCs w:val="18"/>
        </w:rPr>
        <w:t xml:space="preserve">4) The custom KNN implementation validates the algorithmic principles described in the text categorization literature and demonstrates their direct applicability to the cybersecurity domain.</w:t>
      </w:r>
    </w:p>
    <w:p>
      <w:pPr>
        <w:spacing w:after="60" w:before="40" w:line="240"/>
        <w:ind w:firstLine="360"/>
        <w:jc w:val="both"/>
      </w:pPr>
      <w:r>
        <w:rPr>
          <w:rFonts w:ascii="Times New Roman" w:cs="Times New Roman" w:eastAsia="Times New Roman" w:hAnsi="Times New Roman"/>
          <w:b w:val="false"/>
          <w:bCs w:val="false"/>
          <w:i w:val="false"/>
          <w:iCs w:val="false"/>
          <w:caps w:val="false"/>
          <w:color w:val="222222"/>
          <w:sz w:val="18"/>
          <w:szCs w:val="18"/>
        </w:rPr>
        <w:t xml:space="preserve">These findings confirm that KNN is an effective and interpretable choice for network intrusion detection tasks, providing a strong baseline against which more advanced algorithms can be benchmarked.</w:t>
      </w:r>
    </w:p>
    <w:p>
      <w:pPr>
        <w:spacing w:after="80" w:before="160"/>
        <w:jc w:val="center"/>
      </w:pPr>
      <w:r>
        <w:rPr>
          <w:rFonts w:ascii="Times New Roman" w:cs="Times New Roman" w:eastAsia="Times New Roman" w:hAnsi="Times New Roman"/>
          <w:b/>
          <w:bCs/>
          <w:i w:val="false"/>
          <w:iCs w:val="false"/>
          <w:caps w:val="false"/>
          <w:color w:val="222222"/>
          <w:sz w:val="18"/>
          <w:szCs w:val="18"/>
        </w:rPr>
        <w:t xml:space="preserve">IX. FUTURE WORK</w:t>
      </w:r>
    </w:p>
    <w:p>
      <w:pPr>
        <w:spacing w:after="60" w:before="40" w:line="240"/>
        <w:ind w:firstLine="360"/>
        <w:jc w:val="both"/>
      </w:pPr>
      <w:r>
        <w:rPr>
          <w:rFonts w:ascii="Times New Roman" w:cs="Times New Roman" w:eastAsia="Times New Roman" w:hAnsi="Times New Roman"/>
          <w:b w:val="false"/>
          <w:bCs w:val="false"/>
          <w:i w:val="false"/>
          <w:iCs w:val="false"/>
          <w:caps w:val="false"/>
          <w:color w:val="222222"/>
          <w:sz w:val="18"/>
          <w:szCs w:val="18"/>
        </w:rPr>
        <w:t xml:space="preserve">Several directions present opportunities for extending this work. First, ensemble methods such as Random Forest and Gradient Boosting should be evaluated, as their ability to aggregate multiple decision trees is expected to outperform both KNN and Logistic Regression on this task. Second, Support Vector Machines (SVM) with non-linear kernels (RBF, polynomial) represent a natural extension given the non-linear decision boundary observed in this study.</w:t>
      </w:r>
    </w:p>
    <w:p>
      <w:pPr>
        <w:spacing w:after="60" w:before="40" w:line="240"/>
        <w:ind w:firstLine="360"/>
        <w:jc w:val="both"/>
      </w:pPr>
      <w:r>
        <w:rPr>
          <w:rFonts w:ascii="Times New Roman" w:cs="Times New Roman" w:eastAsia="Times New Roman" w:hAnsi="Times New Roman"/>
          <w:b w:val="false"/>
          <w:bCs w:val="false"/>
          <w:i w:val="false"/>
          <w:iCs w:val="false"/>
          <w:caps w:val="false"/>
          <w:color w:val="222222"/>
          <w:sz w:val="18"/>
          <w:szCs w:val="18"/>
        </w:rPr>
        <w:t xml:space="preserve">Third, deep learning architectures — particularly LSTM and CNN networks — can model temporal dependencies in sequential network traffic data that static feature vectors do not capture. Fourth, the implementation of a real-time intrusion detection pipeline, integrating the trained model with live packet capture tools (e.g., Scapy, Wireshark), would demonstrate production-grade applicability. Finally, advanced feature selection methods (mutual information, SHAP values) could reduce dimensionality and improve both interpretability and inference speed.</w:t>
      </w:r>
    </w:p>
    <w:p>
      <w:pPr>
        <w:spacing w:after="40" w:before="0"/>
      </w:pPr>
    </w:p>
    <w:p>
      <w:pPr>
        <w:spacing w:after="20" w:before="20"/>
        <w:jc w:val="left"/>
      </w:pPr>
      <w:r>
        <w:rPr>
          <w:rFonts w:ascii="Times New Roman" w:cs="Times New Roman" w:eastAsia="Times New Roman" w:hAnsi="Times New Roman"/>
          <w:b w:val="false"/>
          <w:bCs w:val="false"/>
          <w:i w:val="false"/>
          <w:iCs w:val="false"/>
          <w:caps w:val="false"/>
          <w:color w:val="222222"/>
          <w:sz w:val="17"/>
          <w:szCs w:val="17"/>
        </w:rPr>
        <w:t xml:space="preserve">Candidate algorithms for future evaluation include:</w:t>
      </w:r>
    </w:p>
    <w:p>
      <w:pPr>
        <w:spacing w:after="10" w:before="10" w:line="240"/>
        <w:ind/>
        <w:jc w:val="both"/>
      </w:pPr>
      <w:r>
        <w:rPr>
          <w:rFonts w:ascii="Times New Roman" w:cs="Times New Roman" w:eastAsia="Times New Roman" w:hAnsi="Times New Roman"/>
          <w:b w:val="false"/>
          <w:bCs w:val="false"/>
          <w:i w:val="false"/>
          <w:iCs w:val="false"/>
          <w:caps w:val="false"/>
          <w:color w:val="222222"/>
          <w:sz w:val="18"/>
          <w:szCs w:val="18"/>
        </w:rPr>
        <w:t xml:space="preserve">• Random Forest — Ensemble method, handles nonlinearity well.</w:t>
      </w:r>
    </w:p>
    <w:p>
      <w:pPr>
        <w:spacing w:after="10" w:before="10" w:line="240"/>
        <w:ind/>
        <w:jc w:val="both"/>
      </w:pPr>
      <w:r>
        <w:rPr>
          <w:rFonts w:ascii="Times New Roman" w:cs="Times New Roman" w:eastAsia="Times New Roman" w:hAnsi="Times New Roman"/>
          <w:b w:val="false"/>
          <w:bCs w:val="false"/>
          <w:i w:val="false"/>
          <w:iCs w:val="false"/>
          <w:caps w:val="false"/>
          <w:color w:val="222222"/>
          <w:sz w:val="18"/>
          <w:szCs w:val="18"/>
        </w:rPr>
        <w:t xml:space="preserve">• Support Vector Machine (SVM) — Effective in high-dimensional spaces.</w:t>
      </w:r>
    </w:p>
    <w:p>
      <w:pPr>
        <w:spacing w:after="10" w:before="10" w:line="240"/>
        <w:ind/>
        <w:jc w:val="both"/>
      </w:pPr>
      <w:r>
        <w:rPr>
          <w:rFonts w:ascii="Times New Roman" w:cs="Times New Roman" w:eastAsia="Times New Roman" w:hAnsi="Times New Roman"/>
          <w:b w:val="false"/>
          <w:bCs w:val="false"/>
          <w:i w:val="false"/>
          <w:iCs w:val="false"/>
          <w:caps w:val="false"/>
          <w:color w:val="222222"/>
          <w:sz w:val="18"/>
          <w:szCs w:val="18"/>
        </w:rPr>
        <w:t xml:space="preserve">• Deep Neural Networks / LSTM — Captures temporal traffic patterns.</w:t>
      </w:r>
    </w:p>
    <w:p>
      <w:pPr>
        <w:spacing w:after="10" w:before="10" w:line="240"/>
        <w:ind/>
        <w:jc w:val="both"/>
      </w:pPr>
      <w:r>
        <w:rPr>
          <w:rFonts w:ascii="Times New Roman" w:cs="Times New Roman" w:eastAsia="Times New Roman" w:hAnsi="Times New Roman"/>
          <w:b w:val="false"/>
          <w:bCs w:val="false"/>
          <w:i w:val="false"/>
          <w:iCs w:val="false"/>
          <w:caps w:val="false"/>
          <w:color w:val="222222"/>
          <w:sz w:val="18"/>
          <w:szCs w:val="18"/>
        </w:rPr>
        <w:t xml:space="preserve">• Real-time IDS pipeline — Production integration with live traffic.</w:t>
      </w:r>
    </w:p>
    <w:p>
      <w:pPr>
        <w:spacing w:after="80" w:before="160"/>
        <w:jc w:val="center"/>
      </w:pPr>
      <w:r>
        <w:rPr>
          <w:rFonts w:ascii="Times New Roman" w:cs="Times New Roman" w:eastAsia="Times New Roman" w:hAnsi="Times New Roman"/>
          <w:b/>
          <w:bCs/>
          <w:i w:val="false"/>
          <w:iCs w:val="false"/>
          <w:caps w:val="false"/>
          <w:color w:val="222222"/>
          <w:sz w:val="18"/>
          <w:szCs w:val="18"/>
        </w:rPr>
        <w:t xml:space="preserve">. REFERENCES</w:t>
      </w:r>
    </w:p>
    <w:p>
      <w:pPr>
        <w:spacing w:after="20" w:before="20"/>
        <w:ind w:left="360" w:hanging="360"/>
        <w:jc w:val="both"/>
      </w:pPr>
      <w:r>
        <w:rPr>
          <w:rFonts w:ascii="Times New Roman" w:cs="Times New Roman" w:eastAsia="Times New Roman" w:hAnsi="Times New Roman"/>
          <w:b w:val="false"/>
          <w:bCs w:val="false"/>
          <w:i w:val="false"/>
          <w:iCs w:val="false"/>
          <w:caps w:val="false"/>
          <w:color w:val="222222"/>
          <w:sz w:val="16"/>
          <w:szCs w:val="16"/>
        </w:rPr>
        <w:t xml:space="preserve">[1] H. S. Javitz and A. Valdes, "The NIDES Statistical Component: Description and Justification," Technical Report, SRI International, Menlo Park, CA, Mar. 1994.</w:t>
      </w:r>
    </w:p>
    <w:p>
      <w:pPr>
        <w:spacing w:after="20" w:before="20"/>
        <w:ind w:left="360" w:hanging="360"/>
        <w:jc w:val="both"/>
      </w:pPr>
      <w:r>
        <w:rPr>
          <w:rFonts w:ascii="Times New Roman" w:cs="Times New Roman" w:eastAsia="Times New Roman" w:hAnsi="Times New Roman"/>
          <w:b w:val="false"/>
          <w:bCs w:val="false"/>
          <w:i w:val="false"/>
          <w:iCs w:val="false"/>
          <w:caps w:val="false"/>
          <w:color w:val="222222"/>
          <w:sz w:val="16"/>
          <w:szCs w:val="16"/>
        </w:rPr>
        <w:t xml:space="preserve">[2] H. S. Vaccaro and G. E. Liepins, "Detection of Anomalous Computer Session Activity," in Proc. IEEE Symposium on Security and Privacy, 1989, pp. 280–289.</w:t>
      </w:r>
    </w:p>
    <w:p>
      <w:pPr>
        <w:spacing w:after="20" w:before="20"/>
        <w:ind w:left="360" w:hanging="360"/>
        <w:jc w:val="both"/>
      </w:pPr>
      <w:r>
        <w:rPr>
          <w:rFonts w:ascii="Times New Roman" w:cs="Times New Roman" w:eastAsia="Times New Roman" w:hAnsi="Times New Roman"/>
          <w:b w:val="false"/>
          <w:bCs w:val="false"/>
          <w:i w:val="false"/>
          <w:iCs w:val="false"/>
          <w:caps w:val="false"/>
          <w:color w:val="222222"/>
          <w:sz w:val="16"/>
          <w:szCs w:val="16"/>
        </w:rPr>
        <w:t xml:space="preserve">[3] T. Cover and P. Hart, "Nearest Neighbor Pattern Classification," IEEE Transactions on Information Theory, vol. 13, no. 1, pp. 21–27, Jan. 1967.</w:t>
      </w:r>
    </w:p>
    <w:p>
      <w:pPr>
        <w:spacing w:after="20" w:before="20"/>
        <w:ind w:left="360" w:hanging="360"/>
        <w:jc w:val="both"/>
      </w:pPr>
      <w:r>
        <w:rPr>
          <w:rFonts w:ascii="Times New Roman" w:cs="Times New Roman" w:eastAsia="Times New Roman" w:hAnsi="Times New Roman"/>
          <w:b w:val="false"/>
          <w:bCs w:val="false"/>
          <w:i w:val="false"/>
          <w:iCs w:val="false"/>
          <w:caps w:val="false"/>
          <w:color w:val="222222"/>
          <w:sz w:val="16"/>
          <w:szCs w:val="16"/>
        </w:rPr>
        <w:t xml:space="preserve">[4] Y. Liao and V. R. Vemuri, "Using Text Categorization Techniques for Intrusion Detection," in Proc. 11th USENIX Security Symposium, San Francisco, CA, USA, 2002, pp. 51–59.</w:t>
      </w:r>
    </w:p>
    <w:p>
      <w:pPr>
        <w:spacing w:after="20" w:before="20"/>
        <w:ind w:left="360" w:hanging="360"/>
        <w:jc w:val="both"/>
      </w:pPr>
      <w:r>
        <w:rPr>
          <w:rFonts w:ascii="Times New Roman" w:cs="Times New Roman" w:eastAsia="Times New Roman" w:hAnsi="Times New Roman"/>
          <w:b w:val="false"/>
          <w:bCs w:val="false"/>
          <w:i w:val="false"/>
          <w:iCs w:val="false"/>
          <w:caps w:val="false"/>
          <w:color w:val="222222"/>
          <w:sz w:val="16"/>
          <w:szCs w:val="16"/>
        </w:rPr>
        <w:t xml:space="preserve">[5] R. Lippmann, D. Fried, I. Graf, J. Haines et al., "Evaluating Intrusion Detection Systems: The 1998 DARPA Off-line Intrusion Detection Evaluation," in Proc. DARPA Information Survivability Conference and Exposition, 2000, pp. 12–26.</w:t>
      </w:r>
    </w:p>
    <w:p>
      <w:pPr>
        <w:spacing w:after="20" w:before="20"/>
        <w:ind w:left="360" w:hanging="360"/>
        <w:jc w:val="both"/>
      </w:pPr>
      <w:r>
        <w:rPr>
          <w:rFonts w:ascii="Times New Roman" w:cs="Times New Roman" w:eastAsia="Times New Roman" w:hAnsi="Times New Roman"/>
          <w:b w:val="false"/>
          <w:bCs w:val="false"/>
          <w:i w:val="false"/>
          <w:iCs w:val="false"/>
          <w:caps w:val="false"/>
          <w:color w:val="222222"/>
          <w:sz w:val="16"/>
          <w:szCs w:val="16"/>
        </w:rPr>
        <w:t xml:space="preserve">[6] N. B. Amor, S. Benferhat, and Z. Elouedi, "Naive Bayes vs. Decision Trees in Intrusion Detection Systems," in Proc. ACM Symposium on Applied Computing, 2004, pp. 420–424.</w:t>
      </w:r>
    </w:p>
    <w:p>
      <w:pPr>
        <w:spacing w:after="20" w:before="20"/>
        <w:ind w:left="360" w:hanging="360"/>
        <w:jc w:val="both"/>
      </w:pPr>
      <w:r>
        <w:rPr>
          <w:rFonts w:ascii="Times New Roman" w:cs="Times New Roman" w:eastAsia="Times New Roman" w:hAnsi="Times New Roman"/>
          <w:b w:val="false"/>
          <w:bCs w:val="false"/>
          <w:i w:val="false"/>
          <w:iCs w:val="false"/>
          <w:caps w:val="false"/>
          <w:color w:val="222222"/>
          <w:sz w:val="16"/>
          <w:szCs w:val="16"/>
        </w:rPr>
        <w:t xml:space="preserve">[7] C. Yin, Y. Zhu, J. Fei, and X. He, "A Deep Learning Approach for Intrusion Detection using Recurrent Neural Networks," IEEE Access, vol. 5, pp. 21954–21961, 2017.</w:t>
      </w:r>
    </w:p>
    <w:p>
      <w:pPr>
        <w:spacing w:after="20" w:before="20"/>
        <w:ind w:left="360" w:hanging="360"/>
        <w:jc w:val="both"/>
      </w:pPr>
      <w:r>
        <w:rPr>
          <w:rFonts w:ascii="Times New Roman" w:cs="Times New Roman" w:eastAsia="Times New Roman" w:hAnsi="Times New Roman"/>
          <w:b w:val="false"/>
          <w:bCs w:val="false"/>
          <w:i w:val="false"/>
          <w:iCs w:val="false"/>
          <w:caps w:val="false"/>
          <w:color w:val="222222"/>
          <w:sz w:val="16"/>
          <w:szCs w:val="16"/>
        </w:rPr>
        <w:t xml:space="preserve">[8] R. Vinayakumar, M. Alazab, K. P. Soman, P. Poornachandran, and S. Venkatraman, "Robust Intelligent Malware Detection Using Deep Learning," IEEE Access, vol. 7, pp. 46717–46738, 2019.</w:t>
      </w:r>
    </w:p>
    <w:p>
      <w:pPr>
        <w:spacing w:after="20" w:before="20"/>
        <w:ind w:left="360" w:hanging="360"/>
        <w:jc w:val="both"/>
      </w:pPr>
      <w:r>
        <w:rPr>
          <w:rFonts w:ascii="Times New Roman" w:cs="Times New Roman" w:eastAsia="Times New Roman" w:hAnsi="Times New Roman"/>
          <w:b w:val="false"/>
          <w:bCs w:val="false"/>
          <w:i w:val="false"/>
          <w:iCs w:val="false"/>
          <w:caps w:val="false"/>
          <w:color w:val="222222"/>
          <w:sz w:val="16"/>
          <w:szCs w:val="16"/>
        </w:rPr>
        <w:t xml:space="preserve">[9] S. Forrest, S. A. Hofmeyr, A. Somayaji, and T. A. Longstaff, "A Sense of Self for Unix Processes," in Proc. IEEE Symposium on Computer Security and Privacy, 1996, pp. 120–128.</w:t>
      </w:r>
    </w:p>
    <w:p>
      <w:pPr>
        <w:spacing w:after="20" w:before="20"/>
        <w:ind w:left="360" w:hanging="360"/>
        <w:jc w:val="both"/>
      </w:pPr>
      <w:r>
        <w:rPr>
          <w:rFonts w:ascii="Times New Roman" w:cs="Times New Roman" w:eastAsia="Times New Roman" w:hAnsi="Times New Roman"/>
          <w:b w:val="false"/>
          <w:bCs w:val="false"/>
          <w:i w:val="false"/>
          <w:iCs w:val="false"/>
          <w:caps w:val="false"/>
          <w:color w:val="222222"/>
          <w:sz w:val="16"/>
          <w:szCs w:val="16"/>
        </w:rPr>
        <w:t xml:space="preserve">[10] F. Pedregosa et al., "Scikit-learn: Machine Learning in Python," Journal of Machine Learning Research, vol. 12, pp. 2825–2830, 2011.</w:t>
      </w:r>
    </w:p>
    <w:sectPr>
      <w:type w:val="continuous"/>
      <w:pgSz w:w="12240" w:h="15840" w:orient="portrait"/>
      <w:pgMar w:top="1080" w:right="1080" w:bottom="1440" w:left="1080" w:header="708" w:footer="708" w:gutter="0"/>
      <w:pgNumType/>
      <w:cols w:space="360" w:num="2" w:sep="fals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aps w:val="false"/>
        <w:color w:val="777777"/>
        <w:sz w:val="14"/>
        <w:szCs w:val="14"/>
      </w:rPr>
      <w:t xml:space="preserve">978-X-XXXX-XXXX-X/XX/$31.00 © 2024 IEEE  |  Page </w:t>
    </w:r>
    <w:r>
      <w:rPr>
        <w:rFonts w:ascii="Times New Roman" w:cs="Times New Roman" w:eastAsia="Times New Roman" w:hAnsi="Times New Roman"/>
        <w:color w:val="77777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4F82" w:sz="4" w:space="1"/>
      </w:pBdr>
    </w:pPr>
    <w:r>
      <w:rPr>
        <w:rFonts w:ascii="Times New Roman" w:cs="Times New Roman" w:eastAsia="Times New Roman" w:hAnsi="Times New Roman"/>
        <w:b w:val="false"/>
        <w:bCs w:val="false"/>
        <w:i/>
        <w:iCs/>
        <w:caps w:val="false"/>
        <w:color w:val="666666"/>
        <w:sz w:val="14"/>
        <w:szCs w:val="14"/>
      </w:rPr>
      <w:t xml:space="preserve">IEEE-Style Research Paper  |  Cyber Intrusion Detection using KNN and Logistic Regression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924361fd55cd329c01da116768ac4d00271eb47.png"/><Relationship Id="rId10" Type="http://schemas.openxmlformats.org/officeDocument/2006/relationships/image" Target="media/c1241b06e96fb42099e23d644814152fbc362c37.png"/><Relationship Id="rId11" Type="http://schemas.openxmlformats.org/officeDocument/2006/relationships/image" Target="media/f3276a6eeeefff69005647e8d56533ffbfea26cb.png"/><Relationship Id="rId12" Type="http://schemas.openxmlformats.org/officeDocument/2006/relationships/image" Target="media/95bd30bb48cc1d628d1536b8a50f025a666617f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2026-05-11T04:38:07.970Z</dcterms:created>
  <dcterms:modified xsi:type="dcterms:W3CDTF">2026-05-11T04:38:07.970Z</dcterms:modified>
</cp:coreProperties>
</file>

<file path=docProps/custom.xml><?xml version="1.0" encoding="utf-8"?>
<Properties xmlns="http://schemas.openxmlformats.org/officeDocument/2006/custom-properties" xmlns:vt="http://schemas.openxmlformats.org/officeDocument/2006/docPropsVTypes"/>
</file>