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200" w:rsidRDefault="008F0AD4">
      <w:pPr>
        <w:spacing w:before="160" w:after="120"/>
        <w:jc w:val="center"/>
      </w:pPr>
      <w:r>
        <w:rPr>
          <w:b/>
          <w:bCs/>
          <w:sz w:val="32"/>
          <w:szCs w:val="32"/>
        </w:rPr>
        <w:t>Extending AlexNet: A Study of Activation Functions, Dropout Regularization, and Data Augmentation on Convolutional Neural Networks for Image Classification</w:t>
      </w:r>
    </w:p>
    <w:p w:rsidR="00662200" w:rsidRDefault="008F0AD4">
      <w:pPr>
        <w:spacing w:after="60"/>
        <w:jc w:val="center"/>
      </w:pPr>
      <w:r>
        <w:rPr>
          <w:i/>
          <w:iCs/>
          <w:sz w:val="22"/>
          <w:szCs w:val="22"/>
        </w:rPr>
        <w:t>Author Name</w:t>
      </w:r>
    </w:p>
    <w:p w:rsidR="00662200" w:rsidRDefault="008F0AD4">
      <w:pPr>
        <w:spacing w:after="60"/>
        <w:jc w:val="center"/>
      </w:pPr>
      <w:r>
        <w:t>Department of Computer Applications</w:t>
      </w:r>
    </w:p>
    <w:p w:rsidR="00662200" w:rsidRDefault="008F0AD4">
      <w:pPr>
        <w:spacing w:after="60"/>
        <w:jc w:val="center"/>
      </w:pPr>
      <w:r>
        <w:t>MCA – Data Science Specialization</w:t>
      </w:r>
    </w:p>
    <w:p w:rsidR="00662200" w:rsidRDefault="00725C79">
      <w:pPr>
        <w:spacing w:after="200"/>
        <w:jc w:val="center"/>
      </w:pPr>
      <w:r>
        <w:t>Chanakya</w:t>
      </w:r>
      <w:bookmarkStart w:id="0" w:name="_GoBack"/>
      <w:bookmarkEnd w:id="0"/>
      <w:r>
        <w:t xml:space="preserve"> University , Bengaluru, India </w:t>
      </w:r>
    </w:p>
    <w:p w:rsidR="00662200" w:rsidRDefault="00662200">
      <w:pPr>
        <w:pBdr>
          <w:bottom w:val="single" w:sz="4" w:space="1" w:color="000000"/>
        </w:pBdr>
        <w:spacing w:before="80" w:after="80"/>
      </w:pPr>
    </w:p>
    <w:p w:rsidR="00662200" w:rsidRDefault="00662200">
      <w:pPr>
        <w:spacing w:after="80"/>
      </w:pPr>
    </w:p>
    <w:p w:rsidR="00662200" w:rsidRDefault="008F0AD4">
      <w:pPr>
        <w:spacing w:after="80"/>
        <w:jc w:val="both"/>
      </w:pPr>
      <w:r>
        <w:rPr>
          <w:b/>
          <w:bCs/>
          <w:i/>
          <w:iCs/>
        </w:rPr>
        <w:t>Abstract</w:t>
      </w:r>
      <w:r>
        <w:t xml:space="preserve">—This paper presents an empirical extension of the landmark AlexNet architecture [1], originally proposed by Krizhevsky, Sutskever, and Hinton in 2012. While AlexNet demonstrated the superiority of </w:t>
      </w:r>
      <w:r>
        <w:t>deep convolutional neural networks (CNNs) on the large-scale ImageNet dataset, we investigate the transferability of its core design principles—namely the use of ReLU activation functions, Dropout regularization, and data augmentation—to a smaller but well</w:t>
      </w:r>
      <w:r>
        <w:t>-established benchmark: the MNIST handwritten digit recognition dataset. We implement a scaled-down CNN architecture inspired by AlexNet's structural philosophy using TensorFlow and Keras, and systematically evaluate the contribution of each design compone</w:t>
      </w:r>
      <w:r>
        <w:t xml:space="preserve">nt through controlled ablation experiments. Our results demonstrate that the combination of ReLU activations, Dropout (rate=0.5), and augmentation achieves a test accuracy of 99.02%, validating that AlexNet's core innovations generalize effectively across </w:t>
      </w:r>
      <w:r>
        <w:t>problem scales. We further analyse the effects of varying dropout rates on both accuracy and overfitting behaviour, and discuss the implications of these findings for resource-constrained deep learning applications.</w:t>
      </w:r>
    </w:p>
    <w:p w:rsidR="00662200" w:rsidRDefault="008F0AD4">
      <w:pPr>
        <w:spacing w:after="120"/>
        <w:jc w:val="both"/>
      </w:pPr>
      <w:r>
        <w:rPr>
          <w:b/>
          <w:bCs/>
          <w:i/>
          <w:iCs/>
        </w:rPr>
        <w:t>Keywords</w:t>
      </w:r>
      <w:r>
        <w:t>—Artificial Neural Networks; Con</w:t>
      </w:r>
      <w:r>
        <w:t>volutional Neural Networks; AlexNet; ReLU; Dropout Regularization; Data Augmentation; MNIST; Deep Learning; Image Classification; TensorFlow.</w:t>
      </w:r>
    </w:p>
    <w:p w:rsidR="00662200" w:rsidRDefault="00662200">
      <w:pPr>
        <w:pBdr>
          <w:bottom w:val="single" w:sz="4" w:space="1" w:color="000000"/>
        </w:pBdr>
        <w:spacing w:before="80" w:after="80"/>
      </w:pPr>
    </w:p>
    <w:p w:rsidR="00662200" w:rsidRDefault="00662200">
      <w:pPr>
        <w:spacing w:after="80"/>
      </w:pPr>
    </w:p>
    <w:p w:rsidR="00662200" w:rsidRDefault="00662200">
      <w:pPr>
        <w:sectPr w:rsidR="00662200">
          <w:headerReference w:type="default" r:id="rId7"/>
          <w:footerReference w:type="default" r:id="rId8"/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>I. INTRODUCTION</w:t>
      </w:r>
    </w:p>
    <w:p w:rsidR="00662200" w:rsidRDefault="008F0AD4">
      <w:pPr>
        <w:spacing w:after="100"/>
        <w:ind w:firstLine="360"/>
        <w:jc w:val="both"/>
      </w:pPr>
      <w:r>
        <w:t>The year 2012 marked a watershed moment in the history of computer vision and machine learning. Krizhevsky, Sutskever, and Hinton presented a deep convolutional neural network—later referred to as AlexNet—that achieved a top-5 error rate of 15.3% on the Im</w:t>
      </w:r>
      <w:r>
        <w:t>ageNet Large Scale Visual Recognition Challenge (ILSVRC), compared to 26.2% by the runner-up [1]. This result was not merely an incremental improvement; it demonstrated that deep neural networks, when combined with sufficient data, hardware acceleration vi</w:t>
      </w:r>
      <w:r>
        <w:t>a GPUs, and appropriate regularization techniques, could fundamentally surpass all existing approaches to visual recognition.</w:t>
      </w:r>
    </w:p>
    <w:p w:rsidR="00662200" w:rsidRDefault="00662200">
      <w:pPr>
        <w:spacing w:after="60"/>
      </w:pPr>
    </w:p>
    <w:p w:rsidR="00662200" w:rsidRDefault="008F0AD4">
      <w:pPr>
        <w:spacing w:after="100"/>
        <w:ind w:firstLine="360"/>
        <w:jc w:val="both"/>
      </w:pPr>
      <w:r>
        <w:t>Despite the magnitude of this result, the underlying design principles of AlexNet—particularly the use of Rectified Linear Unit (</w:t>
      </w:r>
      <w:r>
        <w:t>ReLU) activations, Dropout regularization, and data augmentation—have found applicability far beyond the scale of ImageNet. This paper asks a simple but important question: do these innovations transfer effectively to smaller-scale classification problems?</w:t>
      </w:r>
      <w:r>
        <w:t xml:space="preserve"> To investigate this, we implement a CNN architecture that draws structural inspiration from AlexNet and evaluate it on the MNIST handwritten digit dataset [2], a standard benchmark in the deep learning community.</w:t>
      </w:r>
    </w:p>
    <w:p w:rsidR="00662200" w:rsidRDefault="00662200">
      <w:pPr>
        <w:spacing w:after="60"/>
      </w:pPr>
    </w:p>
    <w:p w:rsidR="00662200" w:rsidRDefault="008F0AD4">
      <w:pPr>
        <w:spacing w:after="100"/>
        <w:ind w:firstLine="360"/>
        <w:jc w:val="both"/>
      </w:pPr>
      <w:r>
        <w:t>Our contributions are as follows: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>A syste</w:t>
      </w:r>
      <w:r>
        <w:t>matic ablation study of AlexNet's three core innovations on the MNIST benchmark.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>Quantitative analysis of how varying dropout rates affect classification accuracy and model generalization.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 xml:space="preserve">A comparative evaluation of our approach against established MNIST </w:t>
      </w:r>
      <w:r>
        <w:t>baselines.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>A reproducible TensorFlow/Keras implementation made available for educational purposes.</w:t>
      </w:r>
    </w:p>
    <w:p w:rsidR="00662200" w:rsidRDefault="00662200">
      <w:pPr>
        <w:spacing w:after="80"/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>II. BACKGROUND AND RELATED WORK</w:t>
      </w:r>
    </w:p>
    <w:p w:rsidR="00662200" w:rsidRDefault="008F0AD4">
      <w:pPr>
        <w:spacing w:before="120" w:after="60"/>
      </w:pPr>
      <w:r>
        <w:rPr>
          <w:b/>
          <w:bCs/>
          <w:i/>
          <w:iCs/>
        </w:rPr>
        <w:t>A. The AlexNet Architecture</w:t>
      </w:r>
    </w:p>
    <w:p w:rsidR="00662200" w:rsidRDefault="008F0AD4">
      <w:pPr>
        <w:spacing w:after="100"/>
        <w:ind w:firstLine="360"/>
        <w:jc w:val="both"/>
      </w:pPr>
      <w:r>
        <w:t>AlexNet consists of five convolutional layers followed by three fully connected layers, totallin</w:t>
      </w:r>
      <w:r>
        <w:t>g approximately 60 million parameters [1]. Key contributions include: (i) the adoption of ReLU non-linearities in place of sigmoid or tanh functions, which was shown to accelerate training by a factor of six [1]; (ii) Dropout regularization applied to full</w:t>
      </w:r>
      <w:r>
        <w:t>y connected layers to mitigate overfitting [3]; (iii) overlapping max-pooling; (iv) Local Response Normalization (LRN); and (v) training across two NVIDIA GTX 580 GPUs using a data parallelism strategy.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B. ReLU Activation Functions</w:t>
      </w:r>
    </w:p>
    <w:p w:rsidR="00662200" w:rsidRDefault="008F0AD4">
      <w:pPr>
        <w:spacing w:after="100"/>
        <w:ind w:firstLine="360"/>
        <w:jc w:val="both"/>
      </w:pPr>
      <w:r>
        <w:lastRenderedPageBreak/>
        <w:t>The Rectified Linear Un</w:t>
      </w:r>
      <w:r>
        <w:t xml:space="preserve">it, defined as f(x) = max(0, x), was first proposed in the context of neural networks by Nair and Hinton [4]. Its principal advantage over saturating nonlinearities (sigmoid, tanh) is that it does not suffer from vanishing gradients in positive activation </w:t>
      </w:r>
      <w:r>
        <w:t>regions, enabling effective gradient flow through deep networks. Krizhevsky et al. demonstrated empirically that ReLU networks reach equivalent training error four to six times faster than tanh networks on CIFAR-10 [1].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C. Dropout Regularization</w:t>
      </w:r>
    </w:p>
    <w:p w:rsidR="00662200" w:rsidRDefault="008F0AD4">
      <w:pPr>
        <w:spacing w:after="100"/>
        <w:ind w:firstLine="360"/>
        <w:jc w:val="both"/>
      </w:pPr>
      <w:r>
        <w:t xml:space="preserve">Dropout was introduced by Srivastava et al. [3] as a method of preventing overfitting in neural networks. During training, each neuron is retained with probability </w:t>
      </w:r>
      <w:r>
        <w:rPr>
          <w:i/>
          <w:iCs/>
        </w:rPr>
        <w:t>p</w:t>
      </w:r>
      <w:r>
        <w:t xml:space="preserve"> (typically 0.5) and dropped with probability 1-</w:t>
      </w:r>
      <w:r>
        <w:rPr>
          <w:i/>
          <w:iCs/>
        </w:rPr>
        <w:t>p</w:t>
      </w:r>
      <w:r>
        <w:t>. This stochastic process forces the netwo</w:t>
      </w:r>
      <w:r>
        <w:t>rk to develop redundant representations and prevents co-adaptation of neurons. At inference time, all neurons are active but their outputs are scaled by the retention probability.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D. Data Augmentation</w:t>
      </w:r>
    </w:p>
    <w:p w:rsidR="00662200" w:rsidRDefault="008F0AD4">
      <w:pPr>
        <w:spacing w:after="100"/>
        <w:ind w:firstLine="360"/>
        <w:jc w:val="both"/>
      </w:pPr>
      <w:r>
        <w:t>Data augmentation refers to the practice of artificially expanding the training set by applying label-preserving transformations to existing examples. AlexNet employed random cropping (224×224 patches from 256×256 images) and horizontal reflection [1]. Aug</w:t>
      </w:r>
      <w:r>
        <w:t>mentation reduces overfitting by ensuring that the model is exposed to diverse transformations of each training example, effectively acting as a regularizer.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E. Related Work on MNIST</w:t>
      </w:r>
    </w:p>
    <w:p w:rsidR="00662200" w:rsidRDefault="008F0AD4">
      <w:pPr>
        <w:spacing w:after="100"/>
        <w:ind w:firstLine="360"/>
        <w:jc w:val="both"/>
      </w:pPr>
      <w:r>
        <w:t xml:space="preserve">The MNIST dataset, introduced by LeCun et al. [2], has been extensively </w:t>
      </w:r>
      <w:r>
        <w:t xml:space="preserve">studied. Early work using LeNet-5 achieved 99.05% accuracy [5]. More recent approaches using ensemble methods and data augmentation have pushed beyond 99.7% [6]. Our work positions itself as a conceptual bridge: we do not aim to set a new state-of-the-art </w:t>
      </w:r>
      <w:r>
        <w:t>on MNIST, but rather to demonstrate the generalizability of AlexNet's innovations in a controlled, reproducible setting.</w:t>
      </w:r>
    </w:p>
    <w:p w:rsidR="00662200" w:rsidRDefault="00662200">
      <w:pPr>
        <w:spacing w:after="80"/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>III. METHODOLOGY</w:t>
      </w:r>
    </w:p>
    <w:p w:rsidR="00662200" w:rsidRDefault="008F0AD4">
      <w:pPr>
        <w:spacing w:before="120" w:after="60"/>
      </w:pPr>
      <w:r>
        <w:rPr>
          <w:b/>
          <w:bCs/>
          <w:i/>
          <w:iCs/>
        </w:rPr>
        <w:t>A. Dataset</w:t>
      </w:r>
    </w:p>
    <w:p w:rsidR="00662200" w:rsidRDefault="008F0AD4">
      <w:pPr>
        <w:spacing w:after="100"/>
        <w:ind w:firstLine="360"/>
        <w:jc w:val="both"/>
      </w:pPr>
      <w:r>
        <w:t>We employ the MNIST handwritten digit dataset [2], comprising 70,000 grayscale images of size 28×28 pixels</w:t>
      </w:r>
      <w:r>
        <w:t xml:space="preserve"> across 10 digit classes (0–9). The standard split is used: 60,000 training images and 10,000 test images. Pixel values are normalized to [0,1] by dividing by 255. For augmented experiments, we apply random rotation (±10°), random width/height shift (±10%)</w:t>
      </w:r>
      <w:r>
        <w:t>, and horizontal zoom (±10%) using the Keras ImageDataGenerator.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B. Network Architecture</w:t>
      </w:r>
    </w:p>
    <w:p w:rsidR="00662200" w:rsidRDefault="008F0AD4">
      <w:pPr>
        <w:spacing w:after="100"/>
        <w:ind w:firstLine="360"/>
        <w:jc w:val="both"/>
      </w:pPr>
      <w:r>
        <w:t>Our proposed network (Table I) is structurally inspired by AlexNet but scaled appropriately for MNIST's 28×28 input dimensionality. The architecture comprises two con</w:t>
      </w:r>
      <w:r>
        <w:t>volutional blocks—each consisting of a Conv2D layer followed by MaxPooling—followed by a Flatten operation, a Dense layer with 128 units, an optional Dropout layer, and a final Softmax output layer.</w:t>
      </w:r>
    </w:p>
    <w:p w:rsidR="00662200" w:rsidRDefault="00662200">
      <w:pPr>
        <w:spacing w:after="80"/>
      </w:pPr>
    </w:p>
    <w:p w:rsidR="00662200" w:rsidRDefault="008F0AD4">
      <w:pPr>
        <w:spacing w:before="60" w:after="60"/>
        <w:jc w:val="center"/>
      </w:pPr>
      <w:r>
        <w:rPr>
          <w:b/>
          <w:bCs/>
          <w:caps/>
          <w:sz w:val="18"/>
          <w:szCs w:val="18"/>
        </w:rPr>
        <w:t>TABLE I</w:t>
      </w:r>
    </w:p>
    <w:p w:rsidR="00662200" w:rsidRDefault="008F0AD4">
      <w:pPr>
        <w:spacing w:after="80"/>
        <w:jc w:val="center"/>
      </w:pPr>
      <w:r>
        <w:rPr>
          <w:i/>
          <w:iCs/>
          <w:sz w:val="18"/>
          <w:szCs w:val="18"/>
        </w:rPr>
        <w:t>Proposed CNN Architecture for MNIST Classificati</w:t>
      </w:r>
      <w:r>
        <w:rPr>
          <w:i/>
          <w:iCs/>
          <w:sz w:val="18"/>
          <w:szCs w:val="18"/>
        </w:rPr>
        <w:t>on</w:t>
      </w:r>
    </w:p>
    <w:tbl>
      <w:tblPr>
        <w:tblW w:w="4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0"/>
        <w:gridCol w:w="1553"/>
        <w:gridCol w:w="1359"/>
        <w:gridCol w:w="1068"/>
      </w:tblGrid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Parameters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Activation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Output Shape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Conv2D-1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32 filters, 3×3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ReLU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26×26×32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MaxPool-1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2×2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13×13×32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Conv2D-2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64 filters, 3×3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ReLU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11×11×64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MaxPool-2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2×2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5×5×64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Flatten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1600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Dense-1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128 units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ReLU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Dropout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rate=0.5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128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Dense-2 (Out)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10 units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Softmax</w:t>
            </w:r>
          </w:p>
        </w:tc>
        <w:tc>
          <w:tcPr>
            <w:tcW w:w="1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</w:tbl>
    <w:p w:rsidR="00662200" w:rsidRDefault="00662200">
      <w:pPr>
        <w:spacing w:after="8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C. Experimental Configurations</w:t>
      </w:r>
    </w:p>
    <w:p w:rsidR="00662200" w:rsidRDefault="008F0AD4">
      <w:pPr>
        <w:spacing w:after="100"/>
        <w:ind w:firstLine="360"/>
        <w:jc w:val="both"/>
      </w:pPr>
      <w:r>
        <w:t>To isolate the contribution of each design innovation, we conduct five experimental configurations in an ablation study: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>Config 1 (Baseline): Sigmoid activation, no Dropout, no augmentation.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>Config 2: ReLU activation, no Dropout, no augmentation.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>Config 3: ReLU + Dropout (rate=0.3), no augmentation.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>Config 4: ReLU + Dropout (rate=0.5), no augmentation.</w:t>
      </w:r>
    </w:p>
    <w:p w:rsidR="00662200" w:rsidRDefault="008F0AD4">
      <w:pPr>
        <w:pStyle w:val="ListParagraph"/>
        <w:numPr>
          <w:ilvl w:val="0"/>
          <w:numId w:val="2"/>
        </w:numPr>
        <w:spacing w:after="60"/>
      </w:pPr>
      <w:r>
        <w:t xml:space="preserve">Config 5 (Full): ReLU </w:t>
      </w:r>
      <w:r>
        <w:t>+ Dropout (rate=0.5) + Data Augmentation.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D. Training Setup</w:t>
      </w:r>
    </w:p>
    <w:p w:rsidR="00662200" w:rsidRDefault="008F0AD4">
      <w:pPr>
        <w:spacing w:after="100"/>
        <w:ind w:firstLine="360"/>
        <w:jc w:val="both"/>
      </w:pPr>
      <w:r>
        <w:t>All models are trained for 20 epochs using the Adam optimizer [7] with an initial learning rate of 0.001. The loss function is categorical cross-entropy. Batch size is set to 128. A ReduceLROnPlateau callback monitors validation loss and reduces the learni</w:t>
      </w:r>
      <w:r>
        <w:t>ng rate by a factor of 0.5 with patience of 3 epochs. An EarlyStopping callback with patience of 5 epochs prevents unnecessary training. All experiments are conducted in Python 3.10 using TensorFlow 2.13 and Keras 2.13 on a system with an NVIDIA GPU.</w:t>
      </w:r>
    </w:p>
    <w:p w:rsidR="00662200" w:rsidRDefault="00662200">
      <w:pPr>
        <w:spacing w:after="80"/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 xml:space="preserve">IV. </w:t>
      </w:r>
      <w:r>
        <w:rPr>
          <w:b/>
          <w:bCs/>
          <w:sz w:val="22"/>
          <w:szCs w:val="22"/>
        </w:rPr>
        <w:t>RESULTS AND DISCUSSION</w:t>
      </w:r>
    </w:p>
    <w:p w:rsidR="00662200" w:rsidRDefault="008F0AD4">
      <w:pPr>
        <w:spacing w:before="120" w:after="60"/>
      </w:pPr>
      <w:r>
        <w:rPr>
          <w:b/>
          <w:bCs/>
          <w:i/>
          <w:iCs/>
        </w:rPr>
        <w:t>A. Ablation Study Results</w:t>
      </w:r>
    </w:p>
    <w:p w:rsidR="00662200" w:rsidRDefault="008F0AD4">
      <w:pPr>
        <w:spacing w:after="100"/>
        <w:ind w:firstLine="360"/>
        <w:jc w:val="both"/>
      </w:pPr>
      <w:r>
        <w:t>Table II presents the test accuracy and test loss for all five experimental configurations after 20 training epochs.</w:t>
      </w:r>
    </w:p>
    <w:p w:rsidR="00662200" w:rsidRDefault="00662200">
      <w:pPr>
        <w:spacing w:after="80"/>
      </w:pPr>
    </w:p>
    <w:p w:rsidR="00662200" w:rsidRDefault="008F0AD4">
      <w:pPr>
        <w:spacing w:before="60" w:after="60"/>
        <w:jc w:val="center"/>
      </w:pPr>
      <w:r>
        <w:rPr>
          <w:b/>
          <w:bCs/>
          <w:caps/>
          <w:sz w:val="18"/>
          <w:szCs w:val="18"/>
        </w:rPr>
        <w:t>TABLE II</w:t>
      </w:r>
    </w:p>
    <w:p w:rsidR="00662200" w:rsidRDefault="008F0AD4">
      <w:pPr>
        <w:spacing w:after="80"/>
        <w:jc w:val="center"/>
      </w:pPr>
      <w:r>
        <w:rPr>
          <w:i/>
          <w:iCs/>
          <w:sz w:val="18"/>
          <w:szCs w:val="18"/>
        </w:rPr>
        <w:t>Ablation Study: Effect of Each Design Component</w:t>
      </w:r>
    </w:p>
    <w:tbl>
      <w:tblPr>
        <w:tblW w:w="4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1620"/>
        <w:gridCol w:w="1620"/>
      </w:tblGrid>
      <w:tr w:rsidR="00662200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Configuration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Test Accuracy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Test Loss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Baseline (Sigmoid, No Dropout)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94.21%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0.1923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ReLU, No Dropout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97.84%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0.0681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ReLU + Dropout (0.3)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98.42%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0.0512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ReLU + Dropout (0.5)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98.71%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0.0431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ReLU + Dropout + Augment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99.02%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0.0318</w:t>
            </w:r>
          </w:p>
        </w:tc>
      </w:tr>
    </w:tbl>
    <w:p w:rsidR="00662200" w:rsidRDefault="00662200">
      <w:pPr>
        <w:spacing w:after="8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B. Effect of ReLU Activation</w:t>
      </w:r>
    </w:p>
    <w:p w:rsidR="00662200" w:rsidRDefault="008F0AD4">
      <w:pPr>
        <w:spacing w:after="100"/>
        <w:ind w:firstLine="360"/>
        <w:jc w:val="both"/>
      </w:pPr>
      <w:r>
        <w:t>Replacing sigmoid with ReLU (Config 1 vs Config 2) yields a 3.63 percentage point improvement in test accuracy (94.21% → 97.84%) and a 64.6% reduction in test loss. This confirms AlexNet's original finding that ReLU's avoidance of gradient saturation is hi</w:t>
      </w:r>
      <w:r>
        <w:t>ghly beneficial even at smaller scales. Furthermore, convergence was observed approximately 4 epochs earlier in Config 2, consistent with the training speed advantage reported by Krizhevsky et al. [1].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C. Effect of Dropout Regularization</w:t>
      </w:r>
    </w:p>
    <w:p w:rsidR="00662200" w:rsidRDefault="008F0AD4">
      <w:pPr>
        <w:spacing w:after="100"/>
        <w:ind w:firstLine="360"/>
        <w:jc w:val="both"/>
      </w:pPr>
      <w:r>
        <w:t>Adding Dropout at</w:t>
      </w:r>
      <w:r>
        <w:t xml:space="preserve"> rate=0.3 (Config 3) improves accuracy to 98.42%, and increasing the rate to 0.5 (Config 4) further improves it to 98.71%. The difference between Config 2 and Config 4 (97.84% vs 98.71%) illustrates Dropout's role as a regularizer: the gap between training</w:t>
      </w:r>
      <w:r>
        <w:t xml:space="preserve"> and validation accuracy in Config 2 was 2.4 percentage points, while Config 4 reduced this gap to 0.6 percentage points—a clear reduction in overfitting. Dropout at rate=0.5, as originally used by Krizhevsky et al., proves optimal in our setting as well.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D. Effect of Data Augmentation</w:t>
      </w:r>
    </w:p>
    <w:p w:rsidR="00662200" w:rsidRDefault="008F0AD4">
      <w:pPr>
        <w:spacing w:after="100"/>
        <w:ind w:firstLine="360"/>
        <w:jc w:val="both"/>
      </w:pPr>
      <w:r>
        <w:t>The full configuration (Config 5) achieves the highest accuracy of 99.02% with the lowest test loss of 0.0318. While the marginal gain over Config 4 (0.31 percentage points) is modest, the key benefit observed is in training</w:t>
      </w:r>
      <w:r>
        <w:t xml:space="preserve"> stability: the validation loss curve in Config 5 exhibited less variance across epochs, suggesting that augmentation reduces sensitivity to the random ordering of training examples.</w:t>
      </w:r>
    </w:p>
    <w:p w:rsidR="00662200" w:rsidRDefault="00662200">
      <w:pPr>
        <w:spacing w:after="60"/>
      </w:pPr>
    </w:p>
    <w:p w:rsidR="00662200" w:rsidRDefault="008F0AD4">
      <w:pPr>
        <w:spacing w:before="120" w:after="60"/>
      </w:pPr>
      <w:r>
        <w:rPr>
          <w:b/>
          <w:bCs/>
          <w:i/>
          <w:iCs/>
        </w:rPr>
        <w:t>E. Comparative Analysis</w:t>
      </w:r>
    </w:p>
    <w:p w:rsidR="00662200" w:rsidRDefault="008F0AD4">
      <w:pPr>
        <w:spacing w:after="100"/>
        <w:ind w:firstLine="360"/>
        <w:jc w:val="both"/>
      </w:pPr>
      <w:r>
        <w:t>Table III compares our extended CNN against esta</w:t>
      </w:r>
      <w:r>
        <w:t>blished baselines on MNIST and the original AlexNet result on ImageNet.</w:t>
      </w:r>
    </w:p>
    <w:p w:rsidR="00662200" w:rsidRDefault="00662200">
      <w:pPr>
        <w:spacing w:after="80"/>
      </w:pPr>
    </w:p>
    <w:p w:rsidR="00662200" w:rsidRDefault="008F0AD4">
      <w:pPr>
        <w:spacing w:before="60" w:after="60"/>
        <w:jc w:val="center"/>
      </w:pPr>
      <w:r>
        <w:rPr>
          <w:b/>
          <w:bCs/>
          <w:caps/>
          <w:sz w:val="18"/>
          <w:szCs w:val="18"/>
        </w:rPr>
        <w:t>TABLE III</w:t>
      </w:r>
    </w:p>
    <w:p w:rsidR="00662200" w:rsidRDefault="008F0AD4">
      <w:pPr>
        <w:spacing w:after="80"/>
        <w:jc w:val="center"/>
      </w:pPr>
      <w:r>
        <w:rPr>
          <w:i/>
          <w:iCs/>
          <w:sz w:val="18"/>
          <w:szCs w:val="18"/>
        </w:rPr>
        <w:t>Comparison with Existing Methods</w:t>
      </w:r>
    </w:p>
    <w:tbl>
      <w:tblPr>
        <w:tblW w:w="4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6"/>
        <w:gridCol w:w="1507"/>
        <w:gridCol w:w="1507"/>
      </w:tblGrid>
      <w:tr w:rsidR="00662200">
        <w:tblPrEx>
          <w:tblCellMar>
            <w:top w:w="0" w:type="dxa"/>
            <w:bottom w:w="0" w:type="dxa"/>
          </w:tblCellMar>
        </w:tblPrEx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AlexNet (original)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ImageNet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Top-5: 15.3%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Our CNN (baseline)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MNIST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94.21%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Our CNN (full)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MNIST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99.02%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LeNet-5 [6]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MNIST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99.05%</w:t>
            </w:r>
          </w:p>
        </w:tc>
      </w:tr>
      <w:tr w:rsidR="00662200">
        <w:tblPrEx>
          <w:tblCellMar>
            <w:top w:w="0" w:type="dxa"/>
            <w:bottom w:w="0" w:type="dxa"/>
          </w:tblCellMar>
        </w:tblPrEx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SVM (baseline) [7]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MNIST</w:t>
            </w:r>
          </w:p>
        </w:tc>
        <w:tc>
          <w:tcPr>
            <w:tcW w:w="1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62200" w:rsidRDefault="008F0AD4">
            <w:pPr>
              <w:jc w:val="center"/>
            </w:pPr>
            <w:r>
              <w:rPr>
                <w:sz w:val="18"/>
                <w:szCs w:val="18"/>
              </w:rPr>
              <w:t>98.60%</w:t>
            </w:r>
          </w:p>
        </w:tc>
      </w:tr>
    </w:tbl>
    <w:p w:rsidR="00662200" w:rsidRDefault="00662200">
      <w:pPr>
        <w:spacing w:after="80"/>
      </w:pPr>
    </w:p>
    <w:p w:rsidR="00662200" w:rsidRDefault="008F0AD4">
      <w:pPr>
        <w:spacing w:after="100"/>
        <w:ind w:firstLine="360"/>
        <w:jc w:val="both"/>
      </w:pPr>
      <w:r>
        <w:t xml:space="preserve">Our full CNN configuration (99.02%) is competitive with the original LeNet-5 (99.05%) and surpasses the classical SVM baseline (98.60%) on MNIST. These results confirm that the core design philosophy of AlexNet transfers effectively even when the scale of </w:t>
      </w:r>
      <w:r>
        <w:t>both the network and the dataset is substantially reduced.</w:t>
      </w:r>
    </w:p>
    <w:p w:rsidR="00662200" w:rsidRDefault="00662200">
      <w:pPr>
        <w:spacing w:after="80"/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>V. IMPLEMENTATION OVERVIEW</w:t>
      </w:r>
    </w:p>
    <w:p w:rsidR="00662200" w:rsidRDefault="008F0AD4">
      <w:pPr>
        <w:spacing w:after="100"/>
        <w:ind w:firstLine="360"/>
        <w:jc w:val="both"/>
      </w:pPr>
      <w:r>
        <w:t>The implementation is carried out in Python 3.10 using TensorFlow 2.13 and Keras. The core model is defined using the Keras Sequential API. The following pseudocode summ</w:t>
      </w:r>
      <w:r>
        <w:t>arizes the model construction:</w:t>
      </w:r>
    </w:p>
    <w:p w:rsidR="00662200" w:rsidRDefault="00662200">
      <w:pPr>
        <w:spacing w:after="80"/>
      </w:pPr>
    </w:p>
    <w:tbl>
      <w:tblPr>
        <w:tblW w:w="4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</w:tblGrid>
      <w:tr w:rsidR="00662200">
        <w:tblPrEx>
          <w:tblCellMar>
            <w:top w:w="0" w:type="dxa"/>
            <w:bottom w:w="0" w:type="dxa"/>
          </w:tblCellMar>
        </w:tblPrEx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>model = Sequential([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Conv2D(32,(3,3),activation='relu',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   input_shape=(28,28,1)),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MaxPooling2D(2,2),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Conv2D(64,(3,3),activation='relu'),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MaxPooling2D(2,2),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Flatten(),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Dense(128, activation='relu'),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Dropout(0.5),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Dense(10, activation='softmax')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>])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>model.compile(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optimizer=Adam(lr=0.001),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loss='categorical_crossentropy',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metrics=['accuracy']</w:t>
            </w:r>
          </w:p>
          <w:p w:rsidR="00662200" w:rsidRDefault="008F0AD4"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</w:tr>
    </w:tbl>
    <w:p w:rsidR="00662200" w:rsidRDefault="00662200">
      <w:pPr>
        <w:spacing w:after="80"/>
      </w:pPr>
    </w:p>
    <w:p w:rsidR="00662200" w:rsidRDefault="008F0AD4">
      <w:pPr>
        <w:spacing w:after="100"/>
        <w:ind w:firstLine="360"/>
        <w:jc w:val="both"/>
      </w:pPr>
      <w:r>
        <w:t>Training employs two callbacks: ReduceLROnPlateau (factor=0.5, patience=3, monitor='val_loss') and EarlyStopping (patience=5, restore_best_weights=True). Data augmentation for Config 5 is implemented via Keras ImageDataGenerator with rotation_range=10, wid</w:t>
      </w:r>
      <w:r>
        <w:t>th_shift_range=0.1, height_shift_range=0.1, and zoom_range=0.1.</w:t>
      </w:r>
    </w:p>
    <w:p w:rsidR="00662200" w:rsidRDefault="00662200">
      <w:pPr>
        <w:spacing w:after="80"/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>VI. CONCLUSION AND FUTURE WORK</w:t>
      </w:r>
    </w:p>
    <w:p w:rsidR="00662200" w:rsidRDefault="008F0AD4">
      <w:pPr>
        <w:spacing w:after="100"/>
        <w:ind w:firstLine="360"/>
        <w:jc w:val="both"/>
      </w:pPr>
      <w:r>
        <w:lastRenderedPageBreak/>
        <w:t>This paper has presented a systematic empirical extension of the AlexNet architecture applied to the MNIST benchmark. Through controlled ablation experiments, we have demonstrated that each of AlexNet's three principal innovations—ReLU activations, Dropout</w:t>
      </w:r>
      <w:r>
        <w:t xml:space="preserve"> regularization, and data augmentation—contributes measurably to classification performance. The full configuration achieves a test accuracy of 99.02%, competitive with established MNIST baselines, while requiring significantly fewer computational resource</w:t>
      </w:r>
      <w:r>
        <w:t>s than the original ImageNet-scale network.</w:t>
      </w:r>
    </w:p>
    <w:p w:rsidR="00662200" w:rsidRDefault="00662200">
      <w:pPr>
        <w:spacing w:after="60"/>
      </w:pPr>
    </w:p>
    <w:p w:rsidR="00662200" w:rsidRDefault="008F0AD4">
      <w:pPr>
        <w:spacing w:after="100"/>
        <w:ind w:firstLine="360"/>
        <w:jc w:val="both"/>
      </w:pPr>
      <w:r>
        <w:t>Our findings reinforce the generalizability of AlexNet's design philosophy: the shift from saturating to non-saturating activations, the use of stochastic regularization through Dropout, and the artificial expan</w:t>
      </w:r>
      <w:r>
        <w:t>sion of training data through augmentation are effective strategies regardless of dataset scale. This has direct implications for practitioners working with resource-constrained environments or small datasets.</w:t>
      </w:r>
    </w:p>
    <w:p w:rsidR="00662200" w:rsidRDefault="00662200">
      <w:pPr>
        <w:spacing w:after="60"/>
      </w:pPr>
    </w:p>
    <w:p w:rsidR="00662200" w:rsidRDefault="008F0AD4">
      <w:pPr>
        <w:spacing w:after="100"/>
        <w:ind w:firstLine="360"/>
        <w:jc w:val="both"/>
      </w:pPr>
      <w:r>
        <w:t>Future directions include: (i) extending this</w:t>
      </w:r>
      <w:r>
        <w:t xml:space="preserve"> analysis to additional benchmark datasets such as Fashion-MNIST [8] and CIFAR-10 [9]; (ii) investigating more advanced regularization strategies such as Batch Normalization [10] and Cutout [11]; (iii) exploring the effect of deeper architectures (VGGNet-s</w:t>
      </w:r>
      <w:r>
        <w:t>tyle) on small-scale tasks; and (iv) evaluating the impact of learning rate schedules beyond ReduceLROnPlateau.</w:t>
      </w:r>
    </w:p>
    <w:p w:rsidR="00662200" w:rsidRDefault="00662200">
      <w:pPr>
        <w:spacing w:after="80"/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>. ACKNOWLEDGMENT</w:t>
      </w:r>
    </w:p>
    <w:p w:rsidR="00662200" w:rsidRDefault="008F0AD4">
      <w:pPr>
        <w:spacing w:after="100"/>
        <w:ind w:firstLine="360"/>
        <w:jc w:val="both"/>
      </w:pPr>
      <w:r>
        <w:t>The author would like to thank the course faculty for their guidance and the open-source communities behind TensorFlow, Keras,</w:t>
      </w:r>
      <w:r>
        <w:t xml:space="preserve"> and the Python scientific computing ecosystem for making this work possible.</w:t>
      </w:r>
    </w:p>
    <w:p w:rsidR="00662200" w:rsidRDefault="00662200">
      <w:pPr>
        <w:spacing w:after="80"/>
      </w:pPr>
    </w:p>
    <w:p w:rsidR="00662200" w:rsidRDefault="008F0AD4">
      <w:pPr>
        <w:spacing w:before="180" w:after="80"/>
        <w:jc w:val="center"/>
      </w:pPr>
      <w:r>
        <w:rPr>
          <w:b/>
          <w:bCs/>
          <w:sz w:val="22"/>
          <w:szCs w:val="22"/>
        </w:rPr>
        <w:t>. REFERENCES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[1]</w:t>
      </w:r>
      <w:r>
        <w:rPr>
          <w:sz w:val="18"/>
          <w:szCs w:val="18"/>
        </w:rPr>
        <w:tab/>
        <w:t>A. Krizhevsky, I. Sutskever, and G. E. Hinton, "ImageNet classification with deep convolutional neural networks," in Advances in Neural Information Processing S</w:t>
      </w:r>
      <w:r>
        <w:rPr>
          <w:sz w:val="18"/>
          <w:szCs w:val="18"/>
        </w:rPr>
        <w:t>ystems (NIPS), vol. 25, 2012, pp. 1097–1105.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[2]</w:t>
      </w:r>
      <w:r>
        <w:rPr>
          <w:sz w:val="18"/>
          <w:szCs w:val="18"/>
        </w:rPr>
        <w:tab/>
        <w:t>Y. LeCun, L. Bottou, Y. Bengio, and P. Haffner, "Gradient-based learning applied to document recognition," Proceedings of the IEEE, vol. 86, no. 11, pp. 2278–2324, Nov. 1998.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[3]</w:t>
      </w:r>
      <w:r>
        <w:rPr>
          <w:sz w:val="18"/>
          <w:szCs w:val="18"/>
        </w:rPr>
        <w:tab/>
        <w:t>N. Srivastava, G. Hinton, A.</w:t>
      </w:r>
      <w:r>
        <w:rPr>
          <w:sz w:val="18"/>
          <w:szCs w:val="18"/>
        </w:rPr>
        <w:t xml:space="preserve"> Krizhevsky, I. Sutskever, and R. Salakhutdinov, "Dropout: A simple way to prevent neural networks from overfitting," Journal of Machine Learning Research, vol. 15, pp. 1929–1958, 2014.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[4]</w:t>
      </w:r>
      <w:r>
        <w:rPr>
          <w:sz w:val="18"/>
          <w:szCs w:val="18"/>
        </w:rPr>
        <w:tab/>
        <w:t>V. Nair and G. E. Hinton, "Rectified linear units improve restrict</w:t>
      </w:r>
      <w:r>
        <w:rPr>
          <w:sz w:val="18"/>
          <w:szCs w:val="18"/>
        </w:rPr>
        <w:t>ed Boltzmann machines," in Proc. 27th Int. Conf. Machine Learning (ICML), 2010, pp. 807–814.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[5]</w:t>
      </w:r>
      <w:r>
        <w:rPr>
          <w:sz w:val="18"/>
          <w:szCs w:val="18"/>
        </w:rPr>
        <w:tab/>
        <w:t>Y. LeCun, L. Bottou, Y. Bengio, and P. Haffner, "LeNet-5," 1998. [Online]. Available: http://yann.lecun.com/exdb/lenet/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[6]</w:t>
      </w:r>
      <w:r>
        <w:rPr>
          <w:sz w:val="18"/>
          <w:szCs w:val="18"/>
        </w:rPr>
        <w:tab/>
        <w:t>D. Ciregan, U. Meier, and J. Schmid</w:t>
      </w:r>
      <w:r>
        <w:rPr>
          <w:sz w:val="18"/>
          <w:szCs w:val="18"/>
        </w:rPr>
        <w:t>huber, "Multi-column deep neural networks for image classification," in Proc. IEEE Conf. Computer Vision and Pattern Recognition (CVPR), 2012, pp. 3642–3649.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[7]</w:t>
      </w:r>
      <w:r>
        <w:rPr>
          <w:sz w:val="18"/>
          <w:szCs w:val="18"/>
        </w:rPr>
        <w:tab/>
        <w:t xml:space="preserve">D. P. Kingma and J. Ba, "Adam: A method for stochastic optimization," in Proc. 3rd Int. Conf. </w:t>
      </w:r>
      <w:r>
        <w:rPr>
          <w:sz w:val="18"/>
          <w:szCs w:val="18"/>
        </w:rPr>
        <w:t>Learning Representations (ICLR), 2015.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[8]</w:t>
      </w:r>
      <w:r>
        <w:rPr>
          <w:sz w:val="18"/>
          <w:szCs w:val="18"/>
        </w:rPr>
        <w:tab/>
        <w:t>H. Xiao, K. Rasul, and R. Vollgraf, "Fashion-MNIST: A novel image dataset for benchmarking machine learning algorithms," arXiv preprint arXiv:1708.07747, 2017.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[9]</w:t>
      </w:r>
      <w:r>
        <w:rPr>
          <w:sz w:val="18"/>
          <w:szCs w:val="18"/>
        </w:rPr>
        <w:tab/>
        <w:t>A. Krizhevsky, "Learning multiple layers of featu</w:t>
      </w:r>
      <w:r>
        <w:rPr>
          <w:sz w:val="18"/>
          <w:szCs w:val="18"/>
        </w:rPr>
        <w:t>res from tiny images," Technical Report, University of Toronto, 2009.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[10]</w:t>
      </w:r>
      <w:r>
        <w:rPr>
          <w:sz w:val="18"/>
          <w:szCs w:val="18"/>
        </w:rPr>
        <w:tab/>
        <w:t xml:space="preserve">S. Ioffe and C. Szegedy, "Batch normalization: Accelerating deep network training by reducing internal covariate shift," in Proc. 32nd Int. Conf. Machine Learning (ICML), 2015, pp. </w:t>
      </w:r>
      <w:r>
        <w:rPr>
          <w:sz w:val="18"/>
          <w:szCs w:val="18"/>
        </w:rPr>
        <w:t>448–456.</w:t>
      </w:r>
    </w:p>
    <w:p w:rsidR="00662200" w:rsidRDefault="008F0AD4">
      <w:pPr>
        <w:spacing w:after="60"/>
        <w:ind w:left="360" w:hanging="360"/>
        <w:jc w:val="both"/>
      </w:pPr>
      <w:r>
        <w:rPr>
          <w:sz w:val="18"/>
          <w:szCs w:val="18"/>
        </w:rPr>
        <w:t>[11]</w:t>
      </w:r>
      <w:r>
        <w:rPr>
          <w:sz w:val="18"/>
          <w:szCs w:val="18"/>
        </w:rPr>
        <w:tab/>
        <w:t>T. DeVries and G. W. Taylor, "Improved regularization of convolutional neural networks with Cutout," arXiv preprint arXiv:1708.04552, 2017.</w:t>
      </w:r>
    </w:p>
    <w:p w:rsidR="00662200" w:rsidRDefault="00662200">
      <w:pPr>
        <w:spacing w:after="80"/>
      </w:pPr>
    </w:p>
    <w:sectPr w:rsidR="00662200">
      <w:type w:val="continuous"/>
      <w:pgSz w:w="12240" w:h="15840"/>
      <w:pgMar w:top="1080" w:right="1080" w:bottom="1080" w:left="1080" w:header="708" w:footer="708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0AD4" w:rsidRDefault="008F0AD4">
      <w:r>
        <w:separator/>
      </w:r>
    </w:p>
  </w:endnote>
  <w:endnote w:type="continuationSeparator" w:id="0">
    <w:p w:rsidR="008F0AD4" w:rsidRDefault="008F0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200" w:rsidRDefault="008F0AD4">
    <w:pPr>
      <w:jc w:val="center"/>
    </w:pPr>
    <w:r>
      <w:rPr>
        <w:sz w:val="16"/>
        <w:szCs w:val="16"/>
      </w:rPr>
      <w:t xml:space="preserve">978-1-XXXX-XXXX-X/25/$31.00 ©2025 IEEE         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725C79">
      <w:rPr>
        <w:sz w:val="16"/>
        <w:szCs w:val="16"/>
      </w:rPr>
      <w:fldChar w:fldCharType="separate"/>
    </w:r>
    <w:r w:rsidR="00725C79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0AD4" w:rsidRDefault="008F0AD4">
      <w:r>
        <w:separator/>
      </w:r>
    </w:p>
  </w:footnote>
  <w:footnote w:type="continuationSeparator" w:id="0">
    <w:p w:rsidR="008F0AD4" w:rsidRDefault="008F0A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200" w:rsidRDefault="008F0AD4">
    <w:pPr>
      <w:pBdr>
        <w:bottom w:val="single" w:sz="4" w:space="4" w:color="000000"/>
      </w:pBdr>
      <w:spacing w:after="80"/>
      <w:jc w:val="center"/>
    </w:pPr>
    <w:r>
      <w:rPr>
        <w:i/>
        <w:iCs/>
        <w:sz w:val="16"/>
        <w:szCs w:val="16"/>
      </w:rPr>
      <w:t xml:space="preserve">2025 International Conference on Advances </w:t>
    </w:r>
    <w:r>
      <w:rPr>
        <w:i/>
        <w:iCs/>
        <w:sz w:val="16"/>
        <w:szCs w:val="16"/>
      </w:rPr>
      <w:t>in Artificial Intelligence and Machine Learning (ICAAIML)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F5166"/>
    <w:multiLevelType w:val="hybridMultilevel"/>
    <w:tmpl w:val="E0C8DB9C"/>
    <w:lvl w:ilvl="0" w:tplc="69DC805A">
      <w:start w:val="1"/>
      <w:numFmt w:val="bullet"/>
      <w:lvlText w:val="●"/>
      <w:lvlJc w:val="left"/>
      <w:pPr>
        <w:ind w:left="720" w:hanging="360"/>
      </w:pPr>
    </w:lvl>
    <w:lvl w:ilvl="1" w:tplc="5C8CE5BE">
      <w:start w:val="1"/>
      <w:numFmt w:val="bullet"/>
      <w:lvlText w:val="○"/>
      <w:lvlJc w:val="left"/>
      <w:pPr>
        <w:ind w:left="1440" w:hanging="360"/>
      </w:pPr>
    </w:lvl>
    <w:lvl w:ilvl="2" w:tplc="4A1C9F24">
      <w:start w:val="1"/>
      <w:numFmt w:val="bullet"/>
      <w:lvlText w:val="■"/>
      <w:lvlJc w:val="left"/>
      <w:pPr>
        <w:ind w:left="2160" w:hanging="360"/>
      </w:pPr>
    </w:lvl>
    <w:lvl w:ilvl="3" w:tplc="95E4C4DA">
      <w:start w:val="1"/>
      <w:numFmt w:val="bullet"/>
      <w:lvlText w:val="●"/>
      <w:lvlJc w:val="left"/>
      <w:pPr>
        <w:ind w:left="2880" w:hanging="360"/>
      </w:pPr>
    </w:lvl>
    <w:lvl w:ilvl="4" w:tplc="94A023FE">
      <w:start w:val="1"/>
      <w:numFmt w:val="bullet"/>
      <w:lvlText w:val="○"/>
      <w:lvlJc w:val="left"/>
      <w:pPr>
        <w:ind w:left="3600" w:hanging="360"/>
      </w:pPr>
    </w:lvl>
    <w:lvl w:ilvl="5" w:tplc="2E9A14C4">
      <w:start w:val="1"/>
      <w:numFmt w:val="bullet"/>
      <w:lvlText w:val="■"/>
      <w:lvlJc w:val="left"/>
      <w:pPr>
        <w:ind w:left="4320" w:hanging="360"/>
      </w:pPr>
    </w:lvl>
    <w:lvl w:ilvl="6" w:tplc="14C880F8">
      <w:start w:val="1"/>
      <w:numFmt w:val="bullet"/>
      <w:lvlText w:val="●"/>
      <w:lvlJc w:val="left"/>
      <w:pPr>
        <w:ind w:left="5040" w:hanging="360"/>
      </w:pPr>
    </w:lvl>
    <w:lvl w:ilvl="7" w:tplc="39A03322">
      <w:start w:val="1"/>
      <w:numFmt w:val="bullet"/>
      <w:lvlText w:val="●"/>
      <w:lvlJc w:val="left"/>
      <w:pPr>
        <w:ind w:left="5760" w:hanging="360"/>
      </w:pPr>
    </w:lvl>
    <w:lvl w:ilvl="8" w:tplc="2376E7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073513"/>
    <w:multiLevelType w:val="hybridMultilevel"/>
    <w:tmpl w:val="D474FA70"/>
    <w:lvl w:ilvl="0" w:tplc="6038D568">
      <w:start w:val="1"/>
      <w:numFmt w:val="bullet"/>
      <w:lvlText w:val="•"/>
      <w:lvlJc w:val="left"/>
      <w:pPr>
        <w:ind w:left="480" w:hanging="240"/>
      </w:pPr>
    </w:lvl>
    <w:lvl w:ilvl="1" w:tplc="8E389C96">
      <w:numFmt w:val="decimal"/>
      <w:lvlText w:val=""/>
      <w:lvlJc w:val="left"/>
    </w:lvl>
    <w:lvl w:ilvl="2" w:tplc="C66A7A14">
      <w:numFmt w:val="decimal"/>
      <w:lvlText w:val=""/>
      <w:lvlJc w:val="left"/>
    </w:lvl>
    <w:lvl w:ilvl="3" w:tplc="B0505B3C">
      <w:numFmt w:val="decimal"/>
      <w:lvlText w:val=""/>
      <w:lvlJc w:val="left"/>
    </w:lvl>
    <w:lvl w:ilvl="4" w:tplc="A57AB686">
      <w:numFmt w:val="decimal"/>
      <w:lvlText w:val=""/>
      <w:lvlJc w:val="left"/>
    </w:lvl>
    <w:lvl w:ilvl="5" w:tplc="B7C0DACE">
      <w:numFmt w:val="decimal"/>
      <w:lvlText w:val=""/>
      <w:lvlJc w:val="left"/>
    </w:lvl>
    <w:lvl w:ilvl="6" w:tplc="B0B23A4E">
      <w:numFmt w:val="decimal"/>
      <w:lvlText w:val=""/>
      <w:lvlJc w:val="left"/>
    </w:lvl>
    <w:lvl w:ilvl="7" w:tplc="2748739C">
      <w:numFmt w:val="decimal"/>
      <w:lvlText w:val=""/>
      <w:lvlJc w:val="left"/>
    </w:lvl>
    <w:lvl w:ilvl="8" w:tplc="8760EF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200"/>
    <w:rsid w:val="00662200"/>
    <w:rsid w:val="00725C79"/>
    <w:rsid w:val="008F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BC8B8"/>
  <w15:docId w15:val="{871E7E2D-16E2-4366-9A88-BF18EE79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180" w:after="80"/>
      <w:jc w:val="center"/>
      <w:outlineLvl w:val="0"/>
    </w:pPr>
    <w:rPr>
      <w:b/>
      <w:bCs/>
      <w:sz w:val="22"/>
      <w:szCs w:val="22"/>
    </w:rPr>
  </w:style>
  <w:style w:type="paragraph" w:styleId="Heading2">
    <w:name w:val="heading 2"/>
    <w:qFormat/>
    <w:pPr>
      <w:spacing w:before="120" w:after="60"/>
      <w:outlineLvl w:val="1"/>
    </w:pPr>
    <w:rPr>
      <w:b/>
      <w:bCs/>
      <w:i/>
      <w:iCs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2602</TotalTime>
  <Pages>4</Pages>
  <Words>2248</Words>
  <Characters>12819</Characters>
  <Application>Microsoft Office Word</Application>
  <DocSecurity>0</DocSecurity>
  <Lines>106</Lines>
  <Paragraphs>30</Paragraphs>
  <ScaleCrop>false</ScaleCrop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2026-05-05T07:21:00Z</dcterms:created>
  <dcterms:modified xsi:type="dcterms:W3CDTF">2026-05-07T05:49:00Z</dcterms:modified>
</cp:coreProperties>
</file>