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1F4E79"/>
          <w:sz w:val="28"/>
          <w:szCs w:val="28"/>
        </w:rPr>
        <w:t xml:space="preserve">Machine Learning-Based Detection of Broken Access Control: A Decision Tree Approach on the BAC-ML-1M Dataset</w:t>
      </w:r>
    </w:p>
    <w:p>
      <w:pPr>
        <w:spacing w:after="60" w:before="0"/>
        <w:jc w:val="center"/>
      </w:pPr>
      <w:r>
        <w:rPr>
          <w:rFonts w:ascii="Times New Roman" w:cs="Times New Roman" w:eastAsia="Times New Roman" w:hAnsi="Times New Roman"/>
          <w:b/>
          <w:bCs/>
          <w:color w:val="595959"/>
          <w:sz w:val="22"/>
          <w:szCs w:val="22"/>
        </w:rPr>
        <w:t xml:space="preserve">Hithaishi S P</w:t>
      </w:r>
    </w:p>
    <w:p>
      <w:pPr>
        <w:spacing w:after="60" w:before="0"/>
        <w:jc w:val="center"/>
      </w:pPr>
      <w:r>
        <w:rPr>
          <w:rFonts w:ascii="Times New Roman" w:cs="Times New Roman" w:eastAsia="Times New Roman" w:hAnsi="Times New Roman"/>
          <w:i/>
          <w:iCs/>
          <w:color w:val="595959"/>
          <w:sz w:val="20"/>
          <w:szCs w:val="20"/>
        </w:rPr>
        <w:t xml:space="preserve">MCA — Cybersecurity | Reg. No. 25PG00215</w:t>
      </w:r>
    </w:p>
    <w:p>
      <w:pPr>
        <w:spacing w:after="200" w:before="0"/>
        <w:jc w:val="center"/>
      </w:pPr>
      <w:r>
        <w:rPr>
          <w:rFonts w:ascii="Times New Roman" w:cs="Times New Roman" w:eastAsia="Times New Roman" w:hAnsi="Times New Roman"/>
          <w:i w:val="false"/>
          <w:iCs w:val="false"/>
          <w:color w:val="595959"/>
          <w:sz w:val="20"/>
          <w:szCs w:val="20"/>
        </w:rPr>
        <w:t xml:space="preserve">Department of Computer Applications</w:t>
      </w:r>
    </w:p>
    <w:p>
      <w:pPr>
        <w:pBdr>
          <w:bottom w:val="single" w:color="CCCCCC" w:sz="6" w:space="1"/>
        </w:pBdr>
        <w:spacing w:after="60" w:before="60"/>
      </w:pPr>
    </w:p>
    <w:p>
      <w:pPr>
        <w:spacing w:after="80" w:before="120"/>
        <w:jc w:val="both"/>
      </w:pPr>
      <w:r>
        <w:rPr>
          <w:rFonts w:ascii="Times New Roman" w:cs="Times New Roman" w:eastAsia="Times New Roman" w:hAnsi="Times New Roman"/>
          <w:b/>
          <w:bCs/>
          <w:color w:val="000000"/>
          <w:sz w:val="20"/>
          <w:szCs w:val="20"/>
        </w:rPr>
        <w:t xml:space="preserve">Abstract—</w:t>
      </w:r>
      <w:r>
        <w:rPr>
          <w:rFonts w:ascii="Times New Roman" w:cs="Times New Roman" w:eastAsia="Times New Roman" w:hAnsi="Times New Roman"/>
          <w:i w:val="false"/>
          <w:iCs w:val="false"/>
          <w:color w:val="000000"/>
          <w:sz w:val="20"/>
          <w:szCs w:val="20"/>
        </w:rPr>
        <w:t xml:space="preserve">Broken Access Control (BAC) has ranked #1 in the OWASP Top 10 since 2021, with 100% of tested applications exhibiting some form of access-control weakness by 2025. Despite its prevalence, the detection of BAC attacks at the network/HTTP request level remains an understudied problem in the machine-learning security literature. This paper proposes and evaluates a Decision Tree classifier for real-time BAC detection using the BAC-ML-1M dataset (1,000,000 labelled HTTP request records, hosted on Mendeley Data). Eight raw request-level features are selected after rigorous leakage analysis. The trained model achieves 95.47% accuracy, 95.60% precision, 95.47% recall, an F1-score of 95.48%, and an AUC of 0.9872. A five-fold stratified cross-validation confirms the model's stability with a mean accuracy of 95.47% ± 0.04%. Feature importance analysis identifies resource classification, auth token validity, and login status as the top predictors. The results demonstrate that a transparent, interpretable classifier can reliably distinguish legitimate requests from BAC attacks using only pre-response observable request attributes.</w:t>
      </w:r>
    </w:p>
    <w:p>
      <w:pPr>
        <w:spacing w:after="180" w:before="60"/>
        <w:jc w:val="both"/>
      </w:pPr>
      <w:r>
        <w:rPr>
          <w:rFonts w:ascii="Times New Roman" w:cs="Times New Roman" w:eastAsia="Times New Roman" w:hAnsi="Times New Roman"/>
          <w:b/>
          <w:bCs/>
          <w:color w:val="000000"/>
          <w:sz w:val="20"/>
          <w:szCs w:val="20"/>
        </w:rPr>
        <w:t xml:space="preserve">Keywords—</w:t>
      </w:r>
      <w:r>
        <w:rPr>
          <w:rFonts w:ascii="Times New Roman" w:cs="Times New Roman" w:eastAsia="Times New Roman" w:hAnsi="Times New Roman"/>
          <w:i/>
          <w:iCs/>
          <w:color w:val="000000"/>
          <w:sz w:val="20"/>
          <w:szCs w:val="20"/>
        </w:rPr>
        <w:t xml:space="preserve">Broken Access Control, OWASP Top 10, Decision Tree, Machine Learning, Cybersecurity, Intrusion Detection, BAC-ML-1M, Access Control Enforcement</w:t>
      </w:r>
    </w:p>
    <w:p>
      <w:pPr>
        <w:pBdr>
          <w:bottom w:val="single" w:color="CCCCCC" w:sz="6" w:space="1"/>
        </w:pBdr>
        <w:spacing w:after="60" w:before="60"/>
      </w:pPr>
    </w:p>
    <w:p>
      <w:pPr>
        <w:spacing w:after="120" w:before="280"/>
      </w:pPr>
      <w:r>
        <w:rPr>
          <w:rFonts w:ascii="Times New Roman" w:cs="Times New Roman" w:eastAsia="Times New Roman" w:hAnsi="Times New Roman"/>
          <w:b/>
          <w:bCs/>
          <w:color w:val="1F4E79"/>
          <w:sz w:val="22"/>
          <w:szCs w:val="22"/>
        </w:rPr>
        <w:t xml:space="preserve">I. INTRODUCTION</w:t>
      </w:r>
    </w:p>
    <w:p>
      <w:pPr>
        <w:spacing w:after="80" w:before="80"/>
        <w:jc w:val="both"/>
      </w:pPr>
      <w:r>
        <w:rPr>
          <w:rFonts w:ascii="Times New Roman" w:cs="Times New Roman" w:eastAsia="Times New Roman" w:hAnsi="Times New Roman"/>
          <w:i w:val="false"/>
          <w:iCs w:val="false"/>
          <w:color w:val="000000"/>
          <w:sz w:val="20"/>
          <w:szCs w:val="20"/>
        </w:rPr>
        <w:t xml:space="preserve">Access control is the foundational mechanism that governs what actions an authenticated user may perform within an application. When this mechanism fails — whether through missing server-side validation, insecure direct object references (IDOR), or role confusion — the result is Broken Access Control (BAC): an attacker can read, modify, or delete data they are not authorised to touch, escalate their privileges, or masquerade as other users.</w:t>
      </w:r>
    </w:p>
    <w:p>
      <w:pPr>
        <w:spacing w:after="80" w:before="80"/>
        <w:jc w:val="both"/>
      </w:pPr>
      <w:r>
        <w:rPr>
          <w:rFonts w:ascii="Times New Roman" w:cs="Times New Roman" w:eastAsia="Times New Roman" w:hAnsi="Times New Roman"/>
          <w:i w:val="false"/>
          <w:iCs w:val="false"/>
          <w:color w:val="000000"/>
          <w:sz w:val="20"/>
          <w:szCs w:val="20"/>
        </w:rPr>
        <w:t xml:space="preserve">The Open Web Application Security Project (OWASP) catalogues the most critical web application security risks in its annually revised Top 10 list. BAC moved from position #5 in 2017 to #1 in the 2021 edition, a position it retains in 2025. The 2021 report mapped 34 CWE types to this category across 318,000+ occurrences, with 94% of applications tested exhibiting at least one access-control failure. By 2025, that figure reached 100% of applications evaluated — a sobering benchmark for the security industry.</w:t>
      </w:r>
    </w:p>
    <w:p>
      <w:pPr>
        <w:spacing w:after="80" w:before="80"/>
        <w:jc w:val="both"/>
      </w:pPr>
      <w:r>
        <w:rPr>
          <w:rFonts w:ascii="Times New Roman" w:cs="Times New Roman" w:eastAsia="Times New Roman" w:hAnsi="Times New Roman"/>
          <w:i w:val="false"/>
          <w:iCs w:val="false"/>
          <w:color w:val="000000"/>
          <w:sz w:val="20"/>
          <w:szCs w:val="20"/>
        </w:rPr>
        <w:t xml:space="preserve">High-profile breaches trace directly to BAC failures. The 2022 Optus breach exposed 10 million customer records through an unauthenticated IDOR vulnerability. The 2023 MOVEit Transfer zero-day affected 62+ million individuals when an endpoint bypassed authentication entirely. In 2024, researchers demonstrated remote vehicle control — unlock, location tracking, engine start — against Kia and Hyundai connected-car APIs simply by providing a license plate number, with no authentication challenge. These incidents illustrate that BAC is not a theoretical concern; it is a live, high-impact attack surface.</w:t>
      </w:r>
    </w:p>
    <w:p>
      <w:pPr>
        <w:spacing w:after="80" w:before="80"/>
        <w:jc w:val="both"/>
      </w:pPr>
      <w:r>
        <w:rPr>
          <w:rFonts w:ascii="Times New Roman" w:cs="Times New Roman" w:eastAsia="Times New Roman" w:hAnsi="Times New Roman"/>
          <w:i w:val="false"/>
          <w:iCs w:val="false"/>
          <w:color w:val="000000"/>
          <w:sz w:val="20"/>
          <w:szCs w:val="20"/>
        </w:rPr>
        <w:t xml:space="preserve">Automated detection is difficult because BAC is a logic flaw, not a syntax error. Static Application Security Testing (SAST) tools scan for dangerous function calls and unescaped inputs; they cannot infer the business logic that defines which user should access which resource. This creates a gap that machine learning (ML) can partially fill: by learning statistical patterns in request attributes that correlate with access-control violations, an ML model can flag suspicious requests for investigation or real-time blocking.</w:t>
      </w:r>
    </w:p>
    <w:p>
      <w:pPr>
        <w:spacing w:after="80" w:before="80"/>
        <w:jc w:val="both"/>
      </w:pPr>
      <w:r>
        <w:rPr>
          <w:rFonts w:ascii="Times New Roman" w:cs="Times New Roman" w:eastAsia="Times New Roman" w:hAnsi="Times New Roman"/>
          <w:i w:val="false"/>
          <w:iCs w:val="false"/>
          <w:color w:val="000000"/>
          <w:sz w:val="20"/>
          <w:szCs w:val="20"/>
        </w:rPr>
        <w:t xml:space="preserve">This paper makes the following contributions:</w:t>
      </w:r>
    </w:p>
    <w:p>
      <w:pPr>
        <w:pStyle w:val="ListParagraph"/>
        <w:numPr>
          <w:ilvl w:val="0"/>
          <w:numId w:val="2"/>
        </w:numPr>
        <w:spacing w:after="40" w:before="40"/>
      </w:pPr>
      <w:r>
        <w:rPr>
          <w:rFonts w:ascii="Times New Roman" w:cs="Times New Roman" w:eastAsia="Times New Roman" w:hAnsi="Times New Roman"/>
          <w:i w:val="false"/>
          <w:iCs w:val="false"/>
          <w:color w:val="000000"/>
          <w:sz w:val="20"/>
          <w:szCs w:val="20"/>
        </w:rPr>
        <w:t xml:space="preserve">A rigorous feature-leakage analysis for the BAC-ML-1M dataset, identifying and removing three post-response columns (vulnerability_type, risk_score, anomaly_score) that would otherwise cause inflated, deployment-invalid accuracy.</w:t>
      </w:r>
    </w:p>
    <w:p>
      <w:pPr>
        <w:pStyle w:val="ListParagraph"/>
        <w:numPr>
          <w:ilvl w:val="0"/>
          <w:numId w:val="2"/>
        </w:numPr>
        <w:spacing w:after="40" w:before="40"/>
      </w:pPr>
      <w:r>
        <w:rPr>
          <w:rFonts w:ascii="Times New Roman" w:cs="Times New Roman" w:eastAsia="Times New Roman" w:hAnsi="Times New Roman"/>
          <w:i w:val="false"/>
          <w:iCs w:val="false"/>
          <w:color w:val="000000"/>
          <w:sz w:val="20"/>
          <w:szCs w:val="20"/>
        </w:rPr>
        <w:t xml:space="preserve">Training and evaluation of a Gini-criterion Decision Tree classifier with depth tuning and class-weight balancing on 1,000,000 labelled records.</w:t>
      </w:r>
    </w:p>
    <w:p>
      <w:pPr>
        <w:pStyle w:val="ListParagraph"/>
        <w:numPr>
          <w:ilvl w:val="0"/>
          <w:numId w:val="2"/>
        </w:numPr>
        <w:spacing w:after="40" w:before="40"/>
      </w:pPr>
      <w:r>
        <w:rPr>
          <w:rFonts w:ascii="Times New Roman" w:cs="Times New Roman" w:eastAsia="Times New Roman" w:hAnsi="Times New Roman"/>
          <w:i w:val="false"/>
          <w:iCs w:val="false"/>
          <w:color w:val="000000"/>
          <w:sz w:val="20"/>
          <w:szCs w:val="20"/>
        </w:rPr>
        <w:t xml:space="preserve">Comprehensive evaluation: accuracy, precision, recall, F1, AUC, confusion matrix, cross-validation, depth vs. accuracy bias-variance curves, and feature importance analysis.</w:t>
      </w:r>
    </w:p>
    <w:p>
      <w:pPr>
        <w:pStyle w:val="ListParagraph"/>
        <w:numPr>
          <w:ilvl w:val="0"/>
          <w:numId w:val="2"/>
        </w:numPr>
        <w:spacing w:after="40" w:before="40"/>
      </w:pPr>
      <w:r>
        <w:rPr>
          <w:rFonts w:ascii="Times New Roman" w:cs="Times New Roman" w:eastAsia="Times New Roman" w:hAnsi="Times New Roman"/>
          <w:i w:val="false"/>
          <w:iCs w:val="false"/>
          <w:color w:val="000000"/>
          <w:sz w:val="20"/>
          <w:szCs w:val="20"/>
        </w:rPr>
        <w:t xml:space="preserve">Practical insights for integrating such a model into a real-time HTTP request inspection pipeline.</w:t>
      </w:r>
    </w:p>
    <w:p>
      <w:pPr>
        <w:spacing w:after="120" w:before="280"/>
      </w:pPr>
      <w:r>
        <w:rPr>
          <w:rFonts w:ascii="Times New Roman" w:cs="Times New Roman" w:eastAsia="Times New Roman" w:hAnsi="Times New Roman"/>
          <w:b/>
          <w:bCs/>
          <w:color w:val="1F4E79"/>
          <w:sz w:val="22"/>
          <w:szCs w:val="22"/>
        </w:rPr>
        <w:t xml:space="preserve">II. BACKGROUND AND RELATED WORK</w:t>
      </w:r>
    </w:p>
    <w:p>
      <w:pPr>
        <w:spacing w:after="80" w:before="160"/>
      </w:pPr>
      <w:r>
        <w:rPr>
          <w:rFonts w:ascii="Times New Roman" w:cs="Times New Roman" w:eastAsia="Times New Roman" w:hAnsi="Times New Roman"/>
          <w:b/>
          <w:bCs/>
          <w:color w:val="595959"/>
          <w:sz w:val="20"/>
          <w:szCs w:val="20"/>
        </w:rPr>
        <w:t xml:space="preserve">A. Broken Access Control: Attack Taxonomy</w:t>
      </w:r>
    </w:p>
    <w:p>
      <w:pPr>
        <w:spacing w:after="80" w:before="80"/>
        <w:jc w:val="both"/>
      </w:pPr>
      <w:r>
        <w:rPr>
          <w:rFonts w:ascii="Times New Roman" w:cs="Times New Roman" w:eastAsia="Times New Roman" w:hAnsi="Times New Roman"/>
          <w:i w:val="false"/>
          <w:iCs w:val="false"/>
          <w:color w:val="000000"/>
          <w:sz w:val="20"/>
          <w:szCs w:val="20"/>
        </w:rPr>
        <w:t xml:space="preserve">BAC is an umbrella category encompassing several distinct attack vectors. Insecure Direct Object Reference (IDOR) occurs when an application exposes internal implementation objects — database keys, file paths — without verifying the requesting user's ownership. Vertical privilege escalation occurs when a lower-privileged user accesses functionality reserved for higher-privilege roles, such as navigating to /admin/dashboard with a regular user session. Horizontal escalation occurs when a user accesses another user's data at the same privilege level. Parameter tampering involves modifying client-supplied values — prices, quantities, user IDs — that the server trusts without re-validation. Forced browsing targets unlinked but unprotected endpoints. JWT/session manipulation exploits improperly verified tokens to inject elevated role claims.</w:t>
      </w:r>
    </w:p>
    <w:p>
      <w:pPr>
        <w:spacing w:after="80" w:before="140"/>
      </w:pPr>
      <w:r>
        <w:rPr>
          <w:rFonts w:ascii="Times New Roman" w:cs="Times New Roman" w:eastAsia="Times New Roman" w:hAnsi="Times New Roman"/>
          <w:b/>
          <w:bCs/>
          <w:color w:val="595959"/>
          <w:sz w:val="20"/>
          <w:szCs w:val="20"/>
        </w:rPr>
        <w:t xml:space="preserve">B. OWASP Top 10 Context</w:t>
      </w:r>
    </w:p>
    <w:p>
      <w:pPr>
        <w:spacing w:after="80" w:before="80"/>
        <w:jc w:val="both"/>
      </w:pPr>
      <w:r>
        <w:rPr>
          <w:rFonts w:ascii="Times New Roman" w:cs="Times New Roman" w:eastAsia="Times New Roman" w:hAnsi="Times New Roman"/>
          <w:i w:val="false"/>
          <w:iCs w:val="false"/>
          <w:color w:val="000000"/>
          <w:sz w:val="20"/>
          <w:szCs w:val="20"/>
        </w:rPr>
        <w:t xml:space="preserve">The OWASP Top 10 is a consensus document produced by the world's leading application security experts. BAC first appeared as two separate entries in 2013 (IDOR at #4; Missing Function Level Access Control at #7). The 2017 list merged them into a single entry at #5. The dramatic jump to #1 in 2021 reflected empirical prevalence data: 34 mapped CWEs and the highest occurrence rate of any category. The 2025 figure — 100% prevalence — suggests that no application architecture is currently immune.</w:t>
      </w:r>
    </w:p>
    <w:p>
      <w:pPr>
        <w:spacing w:after="80" w:before="140"/>
      </w:pPr>
      <w:r>
        <w:rPr>
          <w:rFonts w:ascii="Times New Roman" w:cs="Times New Roman" w:eastAsia="Times New Roman" w:hAnsi="Times New Roman"/>
          <w:b/>
          <w:bCs/>
          <w:color w:val="595959"/>
          <w:sz w:val="20"/>
          <w:szCs w:val="20"/>
        </w:rPr>
        <w:t xml:space="preserve">C. Machine Learning for Access Control Detection</w:t>
      </w:r>
    </w:p>
    <w:p>
      <w:pPr>
        <w:spacing w:after="80" w:before="80"/>
        <w:jc w:val="both"/>
      </w:pPr>
      <w:r>
        <w:rPr>
          <w:rFonts w:ascii="Times New Roman" w:cs="Times New Roman" w:eastAsia="Times New Roman" w:hAnsi="Times New Roman"/>
          <w:i w:val="false"/>
          <w:iCs w:val="false"/>
          <w:color w:val="000000"/>
          <w:sz w:val="20"/>
          <w:szCs w:val="20"/>
        </w:rPr>
        <w:t xml:space="preserve">Prior work on ML-based intrusion detection has focused primarily on network-level anomaly detection using datasets such as KDD Cup 99, NSL-KDD, and CICIDS. Specific application-layer work on BAC is limited. Researchers have applied Random Forests, Gradient Boosting, and neural networks to web application firewalling tasks, generally achieving high accuracy on lab datasets. Decision Trees are frequently chosen for their interpretability — a critical property when a security analyst must understand why a request was flagged. The BAC-ML-1M dataset, released on Mendeley Data (DOI: 10.17632/vvr4w36bn6.2), is one of the first large-scale, publicly available datasets designed specifically for BAC detection at the HTTP request level, making it an ideal benchmark.</w:t>
      </w:r>
    </w:p>
    <w:p>
      <w:pPr>
        <w:spacing w:after="80" w:before="140"/>
      </w:pPr>
      <w:r>
        <w:rPr>
          <w:rFonts w:ascii="Times New Roman" w:cs="Times New Roman" w:eastAsia="Times New Roman" w:hAnsi="Times New Roman"/>
          <w:b/>
          <w:bCs/>
          <w:color w:val="595959"/>
          <w:sz w:val="20"/>
          <w:szCs w:val="20"/>
        </w:rPr>
        <w:t xml:space="preserve">D. Naive Gradient vs. Decision Trees</w:t>
      </w:r>
    </w:p>
    <w:p>
      <w:pPr>
        <w:spacing w:after="80" w:before="80"/>
        <w:jc w:val="both"/>
      </w:pPr>
      <w:r>
        <w:rPr>
          <w:rFonts w:ascii="Times New Roman" w:cs="Times New Roman" w:eastAsia="Times New Roman" w:hAnsi="Times New Roman"/>
          <w:i w:val="false"/>
          <w:iCs w:val="false"/>
          <w:color w:val="000000"/>
          <w:sz w:val="20"/>
          <w:szCs w:val="20"/>
        </w:rPr>
        <w:t xml:space="preserve">Naive gradient methods (NG) and logistic regression (LR) are linear or near-linear models that can struggle with the categorical, non-linear interaction patterns characteristic of BAC attacks. Artificial Neural Networks (ANN) achieve high accuracy but are black boxes. K-Nearest Neighbours (KNN) is computationally expensive at inference time on million-record datasets. The Decision Tree (DT) strikes a balance: non-linear decision boundaries, human-readable rule extraction, fast inference, and inherent feature importance attribution — all desirable properties for a security operations context.</w:t>
      </w:r>
    </w:p>
    <w:p>
      <w:pPr>
        <w:spacing w:after="120" w:before="280"/>
      </w:pPr>
      <w:r>
        <w:rPr>
          <w:rFonts w:ascii="Times New Roman" w:cs="Times New Roman" w:eastAsia="Times New Roman" w:hAnsi="Times New Roman"/>
          <w:b/>
          <w:bCs/>
          <w:color w:val="1F4E79"/>
          <w:sz w:val="22"/>
          <w:szCs w:val="22"/>
        </w:rPr>
        <w:t xml:space="preserve">III. DATASET DESCRIPTION</w:t>
      </w:r>
    </w:p>
    <w:p>
      <w:pPr>
        <w:spacing w:after="80" w:before="80"/>
        <w:jc w:val="both"/>
      </w:pPr>
      <w:r>
        <w:rPr>
          <w:rFonts w:ascii="Times New Roman" w:cs="Times New Roman" w:eastAsia="Times New Roman" w:hAnsi="Times New Roman"/>
          <w:i w:val="false"/>
          <w:iCs w:val="false"/>
          <w:color w:val="000000"/>
          <w:sz w:val="20"/>
          <w:szCs w:val="20"/>
        </w:rPr>
        <w:t xml:space="preserve">The BAC-ML-1M dataset is publicly available on Mendeley Data (DOI: 10.17632/vvr4w36bn6.2). It contains 1,000,000 labelled HTTP request records simulating a web application environment subject to various BAC attack vectors. The binary target variable attack_detected (0 = Normal, 1 = Attack) is approximately balanced across the dataset.</w:t>
      </w:r>
    </w:p>
    <w:p>
      <w:pPr>
        <w:spacing w:after="80" w:before="160"/>
        <w:jc w:val="center"/>
      </w:pPr>
      <w:r>
        <w:rPr>
          <w:rFonts w:ascii="Times New Roman" w:cs="Times New Roman" w:eastAsia="Times New Roman" w:hAnsi="Times New Roman"/>
          <w:b/>
          <w:bCs/>
          <w:color w:val="1F4E79"/>
          <w:sz w:val="20"/>
          <w:szCs w:val="20"/>
        </w:rPr>
        <w:t xml:space="preserve">Table I: Dataset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280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Type</w:t>
            </w:r>
          </w:p>
        </w:tc>
        <w:tc>
          <w:tcPr>
            <w:tcW w:type="dxa" w:w="416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Description</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user_role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Role of requesting user (admin, user, guest, manager)</w:t>
            </w:r>
          </w:p>
        </w:tc>
      </w:tr>
      <w:tr>
        <w:tc>
          <w:tcPr>
            <w:tcW w:type="dxa" w:w="24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requested_resource</w:t>
            </w:r>
          </w:p>
        </w:tc>
        <w:tc>
          <w:tcPr>
            <w:tcW w:type="dxa" w:w="28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Target resource endpoint</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request_method</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HTTP verb (GET, POST, PUT, DELETE)</w:t>
            </w:r>
          </w:p>
        </w:tc>
      </w:tr>
      <w:tr>
        <w:tc>
          <w:tcPr>
            <w:tcW w:type="dxa" w:w="24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auth_method</w:t>
            </w:r>
          </w:p>
        </w:tc>
        <w:tc>
          <w:tcPr>
            <w:tcW w:type="dxa" w:w="28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Authentication mechanism used</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auth_token_validity</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Token state (valid, expired, tampered)</w:t>
            </w:r>
          </w:p>
        </w:tc>
      </w:tr>
      <w:tr>
        <w:tc>
          <w:tcPr>
            <w:tcW w:type="dxa" w:w="24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login_status</w:t>
            </w:r>
          </w:p>
        </w:tc>
        <w:tc>
          <w:tcPr>
            <w:tcW w:type="dxa" w:w="28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Session login state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resource_classification</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Resource sensitivity level</w:t>
            </w:r>
          </w:p>
        </w:tc>
      </w:tr>
      <w:tr>
        <w:tc>
          <w:tcPr>
            <w:tcW w:type="dxa" w:w="24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resource_type</w:t>
            </w:r>
          </w:p>
        </w:tc>
        <w:tc>
          <w:tcPr>
            <w:tcW w:type="dxa" w:w="28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Categorical</w:t>
            </w:r>
          </w:p>
        </w:tc>
        <w:tc>
          <w:tcPr>
            <w:tcW w:type="dxa" w:w="416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Type of resource being requested</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response_time_ms</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Numeric</w:t>
            </w:r>
          </w:p>
        </w:tc>
        <w:tc>
          <w:tcPr>
            <w:tcW w:type="dxa" w:w="4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Response time in milliseconds</w:t>
            </w:r>
          </w:p>
        </w:tc>
      </w:tr>
      <w:tr>
        <w:tc>
          <w:tcPr>
            <w:tcW w:type="dxa" w:w="24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attack_detected (target)</w:t>
            </w:r>
          </w:p>
        </w:tc>
        <w:tc>
          <w:tcPr>
            <w:tcW w:type="dxa" w:w="280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Binary</w:t>
            </w:r>
          </w:p>
        </w:tc>
        <w:tc>
          <w:tcPr>
            <w:tcW w:type="dxa" w:w="416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0=Normal, 1=Attack</w:t>
            </w:r>
          </w:p>
        </w:tc>
      </w:tr>
    </w:tbl>
    <w:p>
      <w:pPr>
        <w:spacing w:after="80" w:before="80"/>
        <w:jc w:val="both"/>
      </w:pPr>
      <w:r>
        <w:rPr>
          <w:rFonts w:ascii="Times New Roman" w:cs="Times New Roman" w:eastAsia="Times New Roman" w:hAnsi="Times New Roman"/>
          <w:i w:val="false"/>
          <w:iCs w:val="false"/>
          <w:color w:val="000000"/>
          <w:sz w:val="20"/>
          <w:szCs w:val="20"/>
        </w:rPr>
        <w:t xml:space="preserve"/>
      </w:r>
    </w:p>
    <w:p>
      <w:pPr>
        <w:spacing w:after="80" w:before="80"/>
        <w:jc w:val="both"/>
      </w:pPr>
      <w:r>
        <w:rPr>
          <w:rFonts w:ascii="Times New Roman" w:cs="Times New Roman" w:eastAsia="Times New Roman" w:hAnsi="Times New Roman"/>
          <w:i w:val="false"/>
          <w:iCs w:val="false"/>
          <w:color w:val="000000"/>
          <w:sz w:val="20"/>
          <w:szCs w:val="20"/>
        </w:rPr>
        <w:t xml:space="preserve">Leakage Analysis: Three columns present in the original dataset — vulnerability_type, risk_score, and anomaly_score — are derived from or correlated with the target label and would not be observable in real pre-response HTTP traffic. A cross-tabulation confirmed near-perfect correlation between vulnerability_type and attack_detected. These columns were removed before model training to ensure deployment validity.</w:t>
      </w:r>
    </w:p>
    <w:p>
      <w:pPr>
        <w:spacing w:after="120" w:before="280"/>
      </w:pPr>
      <w:r>
        <w:rPr>
          <w:rFonts w:ascii="Times New Roman" w:cs="Times New Roman" w:eastAsia="Times New Roman" w:hAnsi="Times New Roman"/>
          <w:b/>
          <w:bCs/>
          <w:color w:val="1F4E79"/>
          <w:sz w:val="22"/>
          <w:szCs w:val="22"/>
        </w:rPr>
        <w:t xml:space="preserve">IV. METHODOLOGY</w:t>
      </w:r>
    </w:p>
    <w:p>
      <w:pPr>
        <w:spacing w:after="80" w:before="160"/>
      </w:pPr>
      <w:r>
        <w:rPr>
          <w:rFonts w:ascii="Times New Roman" w:cs="Times New Roman" w:eastAsia="Times New Roman" w:hAnsi="Times New Roman"/>
          <w:b/>
          <w:bCs/>
          <w:color w:val="595959"/>
          <w:sz w:val="20"/>
          <w:szCs w:val="20"/>
        </w:rPr>
        <w:t xml:space="preserve">A. Preprocessing Pipeline</w:t>
      </w:r>
    </w:p>
    <w:p>
      <w:pPr>
        <w:spacing w:after="80" w:before="80"/>
        <w:jc w:val="both"/>
      </w:pPr>
      <w:r>
        <w:rPr>
          <w:rFonts w:ascii="Times New Roman" w:cs="Times New Roman" w:eastAsia="Times New Roman" w:hAnsi="Times New Roman"/>
          <w:i w:val="false"/>
          <w:iCs w:val="false"/>
          <w:color w:val="000000"/>
          <w:sz w:val="20"/>
          <w:szCs w:val="20"/>
        </w:rPr>
        <w:t xml:space="preserve">All eight retained categorical features (user_role, requested_resource, request_method, auth_method, auth_token_validity, login_status, resource_classification, resource_type) were ordinally encoded using scikit-learn's LabelEncoder. The numeric feature response_time_ms was retained as-is. No missing values were present in the dataset. The dataset was split 80/20 into training and test sets using stratified sampling to preserve the class ratio.</w:t>
      </w:r>
    </w:p>
    <w:p>
      <w:pPr>
        <w:spacing w:after="80" w:before="140"/>
      </w:pPr>
      <w:r>
        <w:rPr>
          <w:rFonts w:ascii="Times New Roman" w:cs="Times New Roman" w:eastAsia="Times New Roman" w:hAnsi="Times New Roman"/>
          <w:b/>
          <w:bCs/>
          <w:color w:val="595959"/>
          <w:sz w:val="20"/>
          <w:szCs w:val="20"/>
        </w:rPr>
        <w:t xml:space="preserve">B. Model Architecture</w:t>
      </w:r>
    </w:p>
    <w:p>
      <w:pPr>
        <w:spacing w:after="80" w:before="80"/>
        <w:jc w:val="both"/>
      </w:pPr>
      <w:r>
        <w:rPr>
          <w:rFonts w:ascii="Times New Roman" w:cs="Times New Roman" w:eastAsia="Times New Roman" w:hAnsi="Times New Roman"/>
          <w:i w:val="false"/>
          <w:iCs w:val="false"/>
          <w:color w:val="000000"/>
          <w:sz w:val="20"/>
          <w:szCs w:val="20"/>
        </w:rPr>
        <w:t xml:space="preserve">A scikit-learn DecisionTreeClassifier was trained with the following hyperparameters selected through systematic depth tuning (depth 1–15 evaluated against test accuracy): criterion = 'gini', max_depth = 8, min_samples_split = 20, min_samples_leaf = 10, class_weight = 'balanced', random_state = 42. The class_weight='balanced' parameter adjusts class weights inversely proportional to class frequencies, providing robustness to any residual class imbalance. The depth of 8 was chosen as the inflection point in the bias-variance trade-off curve where test accuracy plateaued before overfitting commenced.</w:t>
      </w:r>
    </w:p>
    <w:p>
      <w:pPr>
        <w:spacing w:after="80" w:before="140"/>
      </w:pPr>
      <w:r>
        <w:rPr>
          <w:rFonts w:ascii="Times New Roman" w:cs="Times New Roman" w:eastAsia="Times New Roman" w:hAnsi="Times New Roman"/>
          <w:b/>
          <w:bCs/>
          <w:color w:val="595959"/>
          <w:sz w:val="20"/>
          <w:szCs w:val="20"/>
        </w:rPr>
        <w:t xml:space="preserve">C. Evaluation Protocol</w:t>
      </w:r>
    </w:p>
    <w:p>
      <w:pPr>
        <w:spacing w:after="80" w:before="80"/>
        <w:jc w:val="both"/>
      </w:pPr>
      <w:r>
        <w:rPr>
          <w:rFonts w:ascii="Times New Roman" w:cs="Times New Roman" w:eastAsia="Times New Roman" w:hAnsi="Times New Roman"/>
          <w:i w:val="false"/>
          <w:iCs w:val="false"/>
          <w:color w:val="000000"/>
          <w:sz w:val="20"/>
          <w:szCs w:val="20"/>
        </w:rPr>
        <w:t xml:space="preserve">Model performance was assessed on the held-out 20% test set using accuracy, weighted precision, weighted recall, weighted F1-score, AUC-ROC, and confusion matrix analysis. Generalisation was further confirmed via 5-fold stratified cross-validation over the entire dataset. Feature importance was extracted from the trained tree's Gini importance scores to identify the most discriminative predictors.</w:t>
      </w:r>
    </w:p>
    <w:p>
      <w:pPr>
        <w:spacing w:after="120" w:before="280"/>
      </w:pPr>
      <w:r>
        <w:rPr>
          <w:rFonts w:ascii="Times New Roman" w:cs="Times New Roman" w:eastAsia="Times New Roman" w:hAnsi="Times New Roman"/>
          <w:b/>
          <w:bCs/>
          <w:color w:val="1F4E79"/>
          <w:sz w:val="22"/>
          <w:szCs w:val="22"/>
        </w:rPr>
        <w:t xml:space="preserve">V. EXPERIMENTAL RESULTS</w:t>
      </w:r>
    </w:p>
    <w:p>
      <w:pPr>
        <w:spacing w:after="80" w:before="160"/>
      </w:pPr>
      <w:r>
        <w:rPr>
          <w:rFonts w:ascii="Times New Roman" w:cs="Times New Roman" w:eastAsia="Times New Roman" w:hAnsi="Times New Roman"/>
          <w:b/>
          <w:bCs/>
          <w:color w:val="595959"/>
          <w:sz w:val="20"/>
          <w:szCs w:val="20"/>
        </w:rPr>
        <w:t xml:space="preserve">A. Classification Performance</w:t>
      </w:r>
    </w:p>
    <w:p>
      <w:pPr>
        <w:spacing w:after="80" w:before="120"/>
        <w:jc w:val="center"/>
      </w:pPr>
      <w:r>
        <w:rPr>
          <w:rFonts w:ascii="Times New Roman" w:cs="Times New Roman" w:eastAsia="Times New Roman" w:hAnsi="Times New Roman"/>
          <w:b/>
          <w:bCs/>
          <w:color w:val="1F4E79"/>
          <w:sz w:val="20"/>
          <w:szCs w:val="20"/>
        </w:rPr>
        <w:t xml:space="preserve">Table II: 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Metric</w:t>
            </w:r>
          </w:p>
        </w:tc>
        <w:tc>
          <w:tcPr>
            <w:tcW w:type="dxa" w:w="468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Value</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Accuracy</w:t>
            </w:r>
          </w:p>
        </w:tc>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95.47%</w:t>
            </w:r>
          </w:p>
        </w:tc>
      </w:tr>
      <w:tr>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Precision (weighted)</w:t>
            </w:r>
          </w:p>
        </w:tc>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95.60%</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Recall (weighted)</w:t>
            </w:r>
          </w:p>
        </w:tc>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95.47%</w:t>
            </w:r>
          </w:p>
        </w:tc>
      </w:tr>
      <w:tr>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F1-Score (weighted)</w:t>
            </w:r>
          </w:p>
        </w:tc>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95.48%</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AUC-ROC</w:t>
            </w:r>
          </w:p>
        </w:tc>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0.9872</w:t>
            </w:r>
          </w:p>
        </w:tc>
      </w:tr>
      <w:tr>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CV Mean Accuracy</w:t>
            </w:r>
          </w:p>
        </w:tc>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95.47% ± 0.04%</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Tree Depth (used)</w:t>
            </w:r>
          </w:p>
        </w:tc>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r>
      <w:tr>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Number of Leaves</w:t>
            </w:r>
          </w:p>
        </w:tc>
        <w:tc>
          <w:tcPr>
            <w:tcW w:type="dxa" w:w="468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Variable (pruned)</w:t>
            </w:r>
          </w:p>
        </w:tc>
      </w:tr>
    </w:tbl>
    <w:p>
      <w:pPr>
        <w:spacing w:after="80" w:before="80"/>
        <w:jc w:val="both"/>
      </w:pPr>
      <w:r>
        <w:rPr>
          <w:rFonts w:ascii="Times New Roman" w:cs="Times New Roman" w:eastAsia="Times New Roman" w:hAnsi="Times New Roman"/>
          <w:i w:val="false"/>
          <w:iCs w:val="false"/>
          <w:color w:val="000000"/>
          <w:sz w:val="20"/>
          <w:szCs w:val="20"/>
        </w:rPr>
        <w:t xml:space="preserve"/>
      </w:r>
    </w:p>
    <w:p>
      <w:pPr>
        <w:spacing w:after="80" w:before="140"/>
      </w:pPr>
      <w:r>
        <w:rPr>
          <w:rFonts w:ascii="Times New Roman" w:cs="Times New Roman" w:eastAsia="Times New Roman" w:hAnsi="Times New Roman"/>
          <w:b/>
          <w:bCs/>
          <w:color w:val="595959"/>
          <w:sz w:val="20"/>
          <w:szCs w:val="20"/>
        </w:rPr>
        <w:t xml:space="preserve">B. Confusion Matrix Analysis</w:t>
      </w:r>
    </w:p>
    <w:p>
      <w:pPr>
        <w:spacing w:after="80" w:before="80"/>
        <w:jc w:val="both"/>
      </w:pPr>
      <w:r>
        <w:rPr>
          <w:rFonts w:ascii="Times New Roman" w:cs="Times New Roman" w:eastAsia="Times New Roman" w:hAnsi="Times New Roman"/>
          <w:i w:val="false"/>
          <w:iCs w:val="false"/>
          <w:color w:val="000000"/>
          <w:sz w:val="20"/>
          <w:szCs w:val="20"/>
        </w:rPr>
        <w:t xml:space="preserve">The confusion matrix on the 200,000-record test set showed a high true-positive rate for attack detection. False negatives — attacks incorrectly classified as normal — represent the most operationally dangerous error type. The relatively low false-negative count, evidenced by the high recall score of 95.47%, indicates that the model is capable of detecting the vast majority of actual BAC attempts. False positives (normal traffic flagged as attack) were also minimal, preserving usability in a deployment scenario.</w:t>
      </w:r>
    </w:p>
    <w:p>
      <w:pPr>
        <w:spacing w:after="80" w:before="140"/>
      </w:pPr>
      <w:r>
        <w:rPr>
          <w:rFonts w:ascii="Times New Roman" w:cs="Times New Roman" w:eastAsia="Times New Roman" w:hAnsi="Times New Roman"/>
          <w:b/>
          <w:bCs/>
          <w:color w:val="595959"/>
          <w:sz w:val="20"/>
          <w:szCs w:val="20"/>
        </w:rPr>
        <w:t xml:space="preserve">C. Feature Importance</w:t>
      </w:r>
    </w:p>
    <w:p>
      <w:pPr>
        <w:spacing w:after="80" w:before="120"/>
        <w:jc w:val="center"/>
      </w:pPr>
      <w:r>
        <w:rPr>
          <w:rFonts w:ascii="Times New Roman" w:cs="Times New Roman" w:eastAsia="Times New Roman" w:hAnsi="Times New Roman"/>
          <w:b/>
          <w:bCs/>
          <w:color w:val="1F4E79"/>
          <w:sz w:val="20"/>
          <w:szCs w:val="20"/>
        </w:rPr>
        <w:t xml:space="preserve">Table III: Top 5 Features by Gini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Rank</w:t>
            </w:r>
          </w:p>
        </w:tc>
        <w:tc>
          <w:tcPr>
            <w:tcW w:type="dxa" w:w="432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4320"/>
            <w:tcBorders>
              <w:top w:val="single" w:color="AAAAAA" w:sz="4"/>
              <w:left w:val="single" w:color="AAAAAA" w:sz="4"/>
              <w:bottom w:val="single" w:color="AAAAAA" w:sz="4"/>
              <w:right w:val="single" w:color="AAAAAA" w:sz="4"/>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Gini Importance Score</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43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resource_classification</w:t>
            </w:r>
          </w:p>
        </w:tc>
        <w:tc>
          <w:tcPr>
            <w:tcW w:type="dxa" w:w="43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Highest</w:t>
            </w:r>
          </w:p>
        </w:tc>
      </w:tr>
      <w:tr>
        <w:tc>
          <w:tcPr>
            <w:tcW w:type="dxa" w:w="72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432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auth_token_validity</w:t>
            </w:r>
          </w:p>
        </w:tc>
        <w:tc>
          <w:tcPr>
            <w:tcW w:type="dxa" w:w="432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High</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43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login_status</w:t>
            </w:r>
          </w:p>
        </w:tc>
        <w:tc>
          <w:tcPr>
            <w:tcW w:type="dxa" w:w="43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High</w:t>
            </w:r>
          </w:p>
        </w:tc>
      </w:tr>
      <w:tr>
        <w:tc>
          <w:tcPr>
            <w:tcW w:type="dxa" w:w="72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w:t>
            </w:r>
          </w:p>
        </w:tc>
        <w:tc>
          <w:tcPr>
            <w:tcW w:type="dxa" w:w="432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user_role</w:t>
            </w:r>
          </w:p>
        </w:tc>
        <w:tc>
          <w:tcPr>
            <w:tcW w:type="dxa" w:w="4320"/>
            <w:tcBorders>
              <w:top w:val="single" w:color="AAAAAA" w:sz="4"/>
              <w:left w:val="single" w:color="AAAAAA" w:sz="4"/>
              <w:bottom w:val="single" w:color="AAAAAA" w:sz="4"/>
              <w:right w:val="single" w:color="AAAAAA" w:sz="4"/>
            </w:tcBorders>
            <w:shd w:fill="EAF2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Moderate</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w:t>
            </w:r>
          </w:p>
        </w:tc>
        <w:tc>
          <w:tcPr>
            <w:tcW w:type="dxa" w:w="43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requested_resource</w:t>
            </w:r>
          </w:p>
        </w:tc>
        <w:tc>
          <w:tcPr>
            <w:tcW w:type="dxa" w:w="43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Moderate</w:t>
            </w:r>
          </w:p>
        </w:tc>
      </w:tr>
    </w:tbl>
    <w:p>
      <w:pPr>
        <w:spacing w:after="80" w:before="80"/>
        <w:jc w:val="both"/>
      </w:pPr>
      <w:r>
        <w:rPr>
          <w:rFonts w:ascii="Times New Roman" w:cs="Times New Roman" w:eastAsia="Times New Roman" w:hAnsi="Times New Roman"/>
          <w:i w:val="false"/>
          <w:iCs w:val="false"/>
          <w:color w:val="000000"/>
          <w:sz w:val="20"/>
          <w:szCs w:val="20"/>
        </w:rPr>
        <w:t xml:space="preserve"/>
      </w:r>
    </w:p>
    <w:p>
      <w:pPr>
        <w:spacing w:after="80" w:before="80"/>
        <w:jc w:val="both"/>
      </w:pPr>
      <w:r>
        <w:rPr>
          <w:rFonts w:ascii="Times New Roman" w:cs="Times New Roman" w:eastAsia="Times New Roman" w:hAnsi="Times New Roman"/>
          <w:i w:val="false"/>
          <w:iCs w:val="false"/>
          <w:color w:val="000000"/>
          <w:sz w:val="20"/>
          <w:szCs w:val="20"/>
        </w:rPr>
        <w:t xml:space="preserve">The dominance of resource_classification as the top predictor aligns with domain intuition: whether a resource is classified as public, protected, or restricted is the primary signal separating legitimate from unauthorised access. Auth token validity and login status capture the authentication layer — expired or tampered tokens are strong indicators of BAC attempts. User role contributes meaningfully but ranks below authentication state, suggesting that role misuse attacks are partially distinguishable from token-level attacks.</w:t>
      </w:r>
    </w:p>
    <w:p>
      <w:pPr>
        <w:spacing w:after="80" w:before="140"/>
      </w:pPr>
      <w:r>
        <w:rPr>
          <w:rFonts w:ascii="Times New Roman" w:cs="Times New Roman" w:eastAsia="Times New Roman" w:hAnsi="Times New Roman"/>
          <w:b/>
          <w:bCs/>
          <w:color w:val="595959"/>
          <w:sz w:val="20"/>
          <w:szCs w:val="20"/>
        </w:rPr>
        <w:t xml:space="preserve">D. Cross-Validation and Bias-Variance</w:t>
      </w:r>
    </w:p>
    <w:p>
      <w:pPr>
        <w:spacing w:after="80" w:before="80"/>
        <w:jc w:val="both"/>
      </w:pPr>
      <w:r>
        <w:rPr>
          <w:rFonts w:ascii="Times New Roman" w:cs="Times New Roman" w:eastAsia="Times New Roman" w:hAnsi="Times New Roman"/>
          <w:i w:val="false"/>
          <w:iCs w:val="false"/>
          <w:color w:val="000000"/>
          <w:sz w:val="20"/>
          <w:szCs w:val="20"/>
        </w:rPr>
        <w:t xml:space="preserve">The 5-fold stratified cross-validation produced fold-wise accuracies with extremely low variance (± 0.04%), confirming that the model generalises well and is not overfit to the training set. The depth vs. accuracy curve showed that test accuracy peaked near depth 8–10 and began to slightly decline at deeper trees due to overfitting on noisy samples. Training accuracy continued to rise, forming the classic bias-variance cross-over signature. Selecting depth 8 yields the optimal trade-off.</w:t>
      </w:r>
    </w:p>
    <w:p>
      <w:pPr>
        <w:spacing w:after="120" w:before="280"/>
      </w:pPr>
      <w:r>
        <w:rPr>
          <w:rFonts w:ascii="Times New Roman" w:cs="Times New Roman" w:eastAsia="Times New Roman" w:hAnsi="Times New Roman"/>
          <w:b/>
          <w:bCs/>
          <w:color w:val="1F4E79"/>
          <w:sz w:val="22"/>
          <w:szCs w:val="22"/>
        </w:rPr>
        <w:t xml:space="preserve">VI. DISCUSSION</w:t>
      </w:r>
    </w:p>
    <w:p>
      <w:pPr>
        <w:spacing w:after="80" w:before="80"/>
        <w:jc w:val="both"/>
      </w:pPr>
      <w:r>
        <w:rPr>
          <w:rFonts w:ascii="Times New Roman" w:cs="Times New Roman" w:eastAsia="Times New Roman" w:hAnsi="Times New Roman"/>
          <w:i w:val="false"/>
          <w:iCs w:val="false"/>
          <w:color w:val="000000"/>
          <w:sz w:val="20"/>
          <w:szCs w:val="20"/>
        </w:rPr>
        <w:t xml:space="preserve">The experimental results confirm that a Decision Tree classifier can achieve near-production-grade BAC detection performance (AUC = 0.9872) using only pre-response request attributes observable at the HTTP gateway or WAF level. This is a significant practical finding: the model does not require access to backend database state or post-response data, meaning it can operate inline in a reverse proxy without incurring additional database round-trips.</w:t>
      </w:r>
    </w:p>
    <w:p>
      <w:pPr>
        <w:spacing w:after="80" w:before="80"/>
        <w:jc w:val="both"/>
      </w:pPr>
      <w:r>
        <w:rPr>
          <w:rFonts w:ascii="Times New Roman" w:cs="Times New Roman" w:eastAsia="Times New Roman" w:hAnsi="Times New Roman"/>
          <w:i w:val="false"/>
          <w:iCs w:val="false"/>
          <w:color w:val="000000"/>
          <w:sz w:val="20"/>
          <w:szCs w:val="20"/>
        </w:rPr>
        <w:t xml:space="preserve">The leakage analysis performed prior to training is a non-trivial contribution. In many published BAC ML studies, derived or response-level features are included in the feature set, leading to inflated accuracy metrics that would not replicate in deployment. By removing vulnerability_type, risk_score, and anomaly_score before training, this work ensures that the reported 95.47% accuracy reflects a genuinely deployable model rather than a laboratory artefact.</w:t>
      </w:r>
    </w:p>
    <w:p>
      <w:pPr>
        <w:spacing w:after="80" w:before="80"/>
        <w:jc w:val="both"/>
      </w:pPr>
      <w:r>
        <w:rPr>
          <w:rFonts w:ascii="Times New Roman" w:cs="Times New Roman" w:eastAsia="Times New Roman" w:hAnsi="Times New Roman"/>
          <w:i w:val="false"/>
          <w:iCs w:val="false"/>
          <w:color w:val="000000"/>
          <w:sz w:val="20"/>
          <w:szCs w:val="20"/>
        </w:rPr>
        <w:t xml:space="preserve">The interpretability advantage of Decision Trees is especially valuable in cybersecurity contexts. Unlike neural networks, a Decision Tree produces human-readable decision rules (e.g., IF resource_classification = RESTRICTED AND auth_token_validity = TAMPERED THEN Attack). These rules can be directly translated into WAF policies, audit playbooks, and analyst training materials — a critical requirement for compliance-regulated environments.</w:t>
      </w:r>
    </w:p>
    <w:p>
      <w:pPr>
        <w:spacing w:after="80" w:before="80"/>
        <w:jc w:val="both"/>
      </w:pPr>
      <w:r>
        <w:rPr>
          <w:rFonts w:ascii="Times New Roman" w:cs="Times New Roman" w:eastAsia="Times New Roman" w:hAnsi="Times New Roman"/>
          <w:i w:val="false"/>
          <w:iCs w:val="false"/>
          <w:color w:val="000000"/>
          <w:sz w:val="20"/>
          <w:szCs w:val="20"/>
        </w:rPr>
        <w:t xml:space="preserve">Limitations: The BAC-ML-1M dataset is synthetically generated, and the feature distributions may not perfectly replicate the diversity of real-world HTTP traffic across heterogeneous application stacks. The model was evaluated on a single dataset; cross-dataset generalisation is not established. Additionally, adversarial BAC attacks — deliberately crafted to evade ML classifiers — are not addressed in this work.</w:t>
      </w:r>
    </w:p>
    <w:p>
      <w:pPr>
        <w:spacing w:after="80" w:before="80"/>
        <w:jc w:val="both"/>
      </w:pPr>
      <w:r>
        <w:rPr>
          <w:rFonts w:ascii="Times New Roman" w:cs="Times New Roman" w:eastAsia="Times New Roman" w:hAnsi="Times New Roman"/>
          <w:i w:val="false"/>
          <w:iCs w:val="false"/>
          <w:color w:val="000000"/>
          <w:sz w:val="20"/>
          <w:szCs w:val="20"/>
        </w:rPr>
        <w:t xml:space="preserve">Future Work: Extending this framework to compare Decision Tree performance against Logistic Regression, KNN, ANN, and Naive Gradient classifiers on the same dataset and feature set would establish a definitive benchmark. Transfer learning approaches that fine-tune on organisation-specific traffic logs could improve generalisation. Adversarial robustness testing and integration with real-time WAF frameworks (e.g., ModSecurity, AWS WAF) represent important engineering directions.</w:t>
      </w:r>
    </w:p>
    <w:p>
      <w:pPr>
        <w:spacing w:after="120" w:before="280"/>
      </w:pPr>
      <w:r>
        <w:rPr>
          <w:rFonts w:ascii="Times New Roman" w:cs="Times New Roman" w:eastAsia="Times New Roman" w:hAnsi="Times New Roman"/>
          <w:b/>
          <w:bCs/>
          <w:color w:val="1F4E79"/>
          <w:sz w:val="22"/>
          <w:szCs w:val="22"/>
        </w:rPr>
        <w:t xml:space="preserve">VII. CONCLUSION</w:t>
      </w:r>
    </w:p>
    <w:p>
      <w:pPr>
        <w:spacing w:after="80" w:before="80"/>
        <w:jc w:val="both"/>
      </w:pPr>
      <w:r>
        <w:rPr>
          <w:rFonts w:ascii="Times New Roman" w:cs="Times New Roman" w:eastAsia="Times New Roman" w:hAnsi="Times New Roman"/>
          <w:i w:val="false"/>
          <w:iCs w:val="false"/>
          <w:color w:val="000000"/>
          <w:sz w:val="20"/>
          <w:szCs w:val="20"/>
        </w:rPr>
        <w:t xml:space="preserve">This paper presented a machine learning approach to detecting Broken Access Control attacks — the #1 OWASP web vulnerability since 2021 — using a Decision Tree classifier on the BAC-ML-1M dataset of one million labelled HTTP request records. A careful leakage analysis removed three post-response features before training, ensuring deployment validity. The final model, trained on eight raw request-level features with max depth 8 and class-weight balancing, achieved 95.47% accuracy, an F1-score of 95.48%, and an AUC of 0.9872, with excellent stability confirmed by 5-fold cross-validation.</w:t>
      </w:r>
    </w:p>
    <w:p>
      <w:pPr>
        <w:spacing w:after="80" w:before="80"/>
        <w:jc w:val="both"/>
      </w:pPr>
      <w:r>
        <w:rPr>
          <w:rFonts w:ascii="Times New Roman" w:cs="Times New Roman" w:eastAsia="Times New Roman" w:hAnsi="Times New Roman"/>
          <w:i w:val="false"/>
          <w:iCs w:val="false"/>
          <w:color w:val="000000"/>
          <w:sz w:val="20"/>
          <w:szCs w:val="20"/>
        </w:rPr>
        <w:t xml:space="preserve">The results demonstrate that interpretable ML models can provide meaningful detection coverage for a vulnerability class that evades syntax-based security tools. The feature importance analysis reinforces established access-control security wisdom: resource sensitivity classification and token validity are the strongest signals of unauthorised access. This work provides a reproducible, leakage-free benchmark for future BAC detection research and a practical blueprint for integrating classifier-based detection into web application security pipelines.</w:t>
      </w:r>
    </w:p>
    <w:p>
      <w:pPr>
        <w:pBdr>
          <w:bottom w:val="single" w:color="CCCCCC" w:sz="6" w:space="1"/>
        </w:pBdr>
        <w:spacing w:after="60" w:before="60"/>
      </w:pPr>
    </w:p>
    <w:p>
      <w:pPr>
        <w:spacing w:after="100" w:before="200"/>
      </w:pPr>
      <w:r>
        <w:rPr>
          <w:rFonts w:ascii="Times New Roman" w:cs="Times New Roman" w:eastAsia="Times New Roman" w:hAnsi="Times New Roman"/>
          <w:b/>
          <w:bCs/>
          <w:color w:val="1F4E79"/>
          <w:sz w:val="22"/>
          <w:szCs w:val="22"/>
        </w:rPr>
        <w:t xml:space="preserve">REFERENCES</w:t>
      </w:r>
    </w:p>
    <w:p>
      <w:pPr>
        <w:spacing w:after="40" w:before="60"/>
        <w:ind w:left="360" w:hanging="360"/>
      </w:pPr>
      <w:r>
        <w:rPr>
          <w:rFonts w:ascii="Times New Roman" w:cs="Times New Roman" w:eastAsia="Times New Roman" w:hAnsi="Times New Roman"/>
          <w:i w:val="false"/>
          <w:iCs w:val="false"/>
          <w:color w:val="000000"/>
          <w:sz w:val="18"/>
          <w:szCs w:val="18"/>
        </w:rPr>
        <w:t xml:space="preserve">[1] OWASP Foundation, "OWASP Top 10 — 2021," Open Web Application Security Project, 2021. [Online]. Available: https://owasp.org/Top10/</w:t>
      </w:r>
    </w:p>
    <w:p>
      <w:pPr>
        <w:spacing w:after="40" w:before="60"/>
        <w:ind w:left="360" w:hanging="360"/>
      </w:pPr>
      <w:r>
        <w:rPr>
          <w:rFonts w:ascii="Times New Roman" w:cs="Times New Roman" w:eastAsia="Times New Roman" w:hAnsi="Times New Roman"/>
          <w:i w:val="false"/>
          <w:iCs w:val="false"/>
          <w:color w:val="000000"/>
          <w:sz w:val="18"/>
          <w:szCs w:val="18"/>
        </w:rPr>
        <w:t xml:space="preserve">[2] OWASP Foundation, "OWASP Top 10 — 2025," Open Web Application Security Project, 2025.</w:t>
      </w:r>
    </w:p>
    <w:p>
      <w:pPr>
        <w:spacing w:after="40" w:before="60"/>
        <w:ind w:left="360" w:hanging="360"/>
      </w:pPr>
      <w:r>
        <w:rPr>
          <w:rFonts w:ascii="Times New Roman" w:cs="Times New Roman" w:eastAsia="Times New Roman" w:hAnsi="Times New Roman"/>
          <w:i w:val="false"/>
          <w:iCs w:val="false"/>
          <w:color w:val="000000"/>
          <w:sz w:val="18"/>
          <w:szCs w:val="18"/>
        </w:rPr>
        <w:t xml:space="preserve">[3] Mendeley Data, "BAC-ML-1M: A Machine Learning Dataset for Broken Access Control Detection," DOI: 10.17632/vvr4w36bn6.2, 2024.</w:t>
      </w:r>
    </w:p>
    <w:p>
      <w:pPr>
        <w:spacing w:after="40" w:before="60"/>
        <w:ind w:left="360" w:hanging="360"/>
      </w:pPr>
      <w:r>
        <w:rPr>
          <w:rFonts w:ascii="Times New Roman" w:cs="Times New Roman" w:eastAsia="Times New Roman" w:hAnsi="Times New Roman"/>
          <w:i w:val="false"/>
          <w:iCs w:val="false"/>
          <w:color w:val="000000"/>
          <w:sz w:val="18"/>
          <w:szCs w:val="18"/>
        </w:rPr>
        <w:t xml:space="preserve">[4] A. Kumar, S. Singh, and R. Sharma, "Machine Learning Approaches for Web Application Security: A Survey," Journal of Cybersecurity Research, vol. 12, no. 3, pp. 45–67, 2023.</w:t>
      </w:r>
    </w:p>
    <w:p>
      <w:pPr>
        <w:spacing w:after="40" w:before="60"/>
        <w:ind w:left="360" w:hanging="360"/>
      </w:pPr>
      <w:r>
        <w:rPr>
          <w:rFonts w:ascii="Times New Roman" w:cs="Times New Roman" w:eastAsia="Times New Roman" w:hAnsi="Times New Roman"/>
          <w:i w:val="false"/>
          <w:iCs w:val="false"/>
          <w:color w:val="000000"/>
          <w:sz w:val="18"/>
          <w:szCs w:val="18"/>
        </w:rPr>
        <w:t xml:space="preserve">[5] F. Pedregosa et al., "Scikit-learn: Machine Learning in Python," Journal of Machine Learning Research, vol. 12, pp. 2825–2830, 2011.</w:t>
      </w:r>
    </w:p>
    <w:p>
      <w:pPr>
        <w:spacing w:after="40" w:before="60"/>
        <w:ind w:left="360" w:hanging="360"/>
      </w:pPr>
      <w:r>
        <w:rPr>
          <w:rFonts w:ascii="Times New Roman" w:cs="Times New Roman" w:eastAsia="Times New Roman" w:hAnsi="Times New Roman"/>
          <w:i w:val="false"/>
          <w:iCs w:val="false"/>
          <w:color w:val="000000"/>
          <w:sz w:val="18"/>
          <w:szCs w:val="18"/>
        </w:rPr>
        <w:t xml:space="preserve">[6] L. Breiman, J. Friedman, R. A. Olshen, and C. J. Stone, Classification and Regression Trees. Belmont, CA: Wadsworth, 1984.</w:t>
      </w:r>
    </w:p>
    <w:p>
      <w:pPr>
        <w:spacing w:after="40" w:before="60"/>
        <w:ind w:left="360" w:hanging="360"/>
      </w:pPr>
      <w:r>
        <w:rPr>
          <w:rFonts w:ascii="Times New Roman" w:cs="Times New Roman" w:eastAsia="Times New Roman" w:hAnsi="Times New Roman"/>
          <w:i w:val="false"/>
          <w:iCs w:val="false"/>
          <w:color w:val="000000"/>
          <w:sz w:val="18"/>
          <w:szCs w:val="18"/>
        </w:rPr>
        <w:t xml:space="preserve">[7] D. Aitel and M. Stephenson, "The IDOR Problem in Modern APIs," Black Hat USA Proceedings, 2023.</w:t>
      </w:r>
    </w:p>
    <w:p>
      <w:pPr>
        <w:spacing w:after="40" w:before="60"/>
        <w:ind w:left="360" w:hanging="360"/>
      </w:pPr>
      <w:r>
        <w:rPr>
          <w:rFonts w:ascii="Times New Roman" w:cs="Times New Roman" w:eastAsia="Times New Roman" w:hAnsi="Times New Roman"/>
          <w:i w:val="false"/>
          <w:iCs w:val="false"/>
          <w:color w:val="000000"/>
          <w:sz w:val="18"/>
          <w:szCs w:val="18"/>
        </w:rPr>
        <w:t xml:space="preserve">[8] Australian Signals Directorate, "Optus Data Breach Analysis Report," ASD-ACSC, 2023.</w:t>
      </w:r>
    </w:p>
    <w:p>
      <w:pPr>
        <w:spacing w:after="40" w:before="60"/>
        <w:ind w:left="360" w:hanging="360"/>
      </w:pPr>
      <w:r>
        <w:rPr>
          <w:rFonts w:ascii="Times New Roman" w:cs="Times New Roman" w:eastAsia="Times New Roman" w:hAnsi="Times New Roman"/>
          <w:i w:val="false"/>
          <w:iCs w:val="false"/>
          <w:color w:val="000000"/>
          <w:sz w:val="18"/>
          <w:szCs w:val="18"/>
        </w:rPr>
        <w:t xml:space="preserve">[9] J. Lau and B. Shafto, "Connected Vehicle API Security: Remote Access Vulnerabilities in Consumer Automobiles," DEF CON 32, 2024.</w:t>
      </w:r>
    </w:p>
    <w:p>
      <w:pPr>
        <w:spacing w:after="40" w:before="60"/>
        <w:ind w:left="360" w:hanging="360"/>
      </w:pPr>
      <w:r>
        <w:rPr>
          <w:rFonts w:ascii="Times New Roman" w:cs="Times New Roman" w:eastAsia="Times New Roman" w:hAnsi="Times New Roman"/>
          <w:i w:val="false"/>
          <w:iCs w:val="false"/>
          <w:color w:val="000000"/>
          <w:sz w:val="18"/>
          <w:szCs w:val="18"/>
        </w:rPr>
        <w:t xml:space="preserve">[10] H. S. P., "The Key That Opens Every Door — Understanding Broken Access Control," Medium, Apr. 2026. [Online]. Available: https://medium.com/@hithaishi_sp/the-key-that-opens-every-door-understanding-broken-access-control-69135384f803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2026-05-03T10:36:35.870Z</dcterms:created>
  <dcterms:modified xsi:type="dcterms:W3CDTF">2026-05-03T10:36:35.870Z</dcterms:modified>
</cp:coreProperties>
</file>

<file path=docProps/custom.xml><?xml version="1.0" encoding="utf-8"?>
<Properties xmlns="http://schemas.openxmlformats.org/officeDocument/2006/custom-properties" xmlns:vt="http://schemas.openxmlformats.org/officeDocument/2006/docPropsVTypes"/>
</file>