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A831" w14:textId="2C15252B" w:rsidR="005342B7" w:rsidRDefault="00000000">
      <w:pPr>
        <w:spacing w:after="120"/>
        <w:jc w:val="center"/>
      </w:pPr>
      <w:r>
        <w:rPr>
          <w:sz w:val="48"/>
          <w:szCs w:val="48"/>
        </w:rPr>
        <w:t xml:space="preserve">Heart Disease Prediction Using Machine Learning </w:t>
      </w:r>
    </w:p>
    <w:p w14:paraId="1CAD1DEB" w14:textId="16EBB121" w:rsidR="005342B7" w:rsidRDefault="00000000">
      <w:pPr>
        <w:spacing w:before="60" w:after="40"/>
        <w:jc w:val="center"/>
      </w:pPr>
      <w:r>
        <w:rPr>
          <w:sz w:val="22"/>
          <w:szCs w:val="22"/>
        </w:rPr>
        <w:t xml:space="preserve">Sujan </w:t>
      </w:r>
    </w:p>
    <w:p w14:paraId="38618A1A" w14:textId="77777777" w:rsidR="005342B7" w:rsidRDefault="00000000">
      <w:pPr>
        <w:jc w:val="center"/>
      </w:pPr>
      <w:r>
        <w:rPr>
          <w:i/>
          <w:iCs/>
        </w:rPr>
        <w:t>Pursuing MCA, Chanakya University</w:t>
      </w:r>
    </w:p>
    <w:p w14:paraId="10FBD719" w14:textId="60CF5FC5" w:rsidR="005342B7" w:rsidRDefault="00000000">
      <w:pPr>
        <w:jc w:val="center"/>
      </w:pPr>
      <w:proofErr w:type="spellStart"/>
      <w:proofErr w:type="gramStart"/>
      <w:r>
        <w:rPr>
          <w:i/>
          <w:iCs/>
        </w:rPr>
        <w:t>Bangalore,</w:t>
      </w:r>
      <w:r w:rsidR="00057234">
        <w:rPr>
          <w:i/>
          <w:iCs/>
        </w:rPr>
        <w:t>Karnataka</w:t>
      </w:r>
      <w:proofErr w:type="spellEnd"/>
      <w:proofErr w:type="gramEnd"/>
      <w:r w:rsidR="00057234">
        <w:rPr>
          <w:i/>
          <w:iCs/>
        </w:rPr>
        <w:t>,</w:t>
      </w:r>
      <w:r>
        <w:rPr>
          <w:i/>
          <w:iCs/>
        </w:rPr>
        <w:t xml:space="preserve"> India</w:t>
      </w:r>
    </w:p>
    <w:p w14:paraId="287790C8" w14:textId="77777777" w:rsidR="005342B7" w:rsidRDefault="00000000">
      <w:pPr>
        <w:spacing w:after="120"/>
        <w:jc w:val="center"/>
      </w:pPr>
      <w:r>
        <w:rPr>
          <w:rFonts w:ascii="Courier New" w:eastAsia="Courier New" w:hAnsi="Courier New" w:cs="Courier New"/>
          <w:sz w:val="18"/>
          <w:szCs w:val="18"/>
        </w:rPr>
        <w:t>sujanmadivala25@gmail.com</w:t>
      </w:r>
    </w:p>
    <w:p w14:paraId="0DFA1310" w14:textId="77777777" w:rsidR="005342B7" w:rsidRDefault="005342B7">
      <w:pPr>
        <w:sectPr w:rsidR="005342B7">
          <w:type w:val="continuous"/>
          <w:pgSz w:w="11906" w:h="16838"/>
          <w:pgMar w:top="1077" w:right="812" w:bottom="2438" w:left="812" w:header="708" w:footer="708" w:gutter="0"/>
          <w:cols w:space="720"/>
          <w:docGrid w:linePitch="360"/>
        </w:sectPr>
      </w:pPr>
    </w:p>
    <w:p w14:paraId="4DBA0E73" w14:textId="77777777" w:rsidR="005342B7" w:rsidRDefault="00000000">
      <w:pPr>
        <w:spacing w:after="60"/>
        <w:jc w:val="both"/>
      </w:pPr>
      <w:r>
        <w:rPr>
          <w:b/>
          <w:bCs/>
          <w:i/>
          <w:iCs/>
          <w:sz w:val="18"/>
          <w:szCs w:val="18"/>
        </w:rPr>
        <w:t>Abstract</w:t>
      </w:r>
      <w:r>
        <w:rPr>
          <w:i/>
          <w:iCs/>
          <w:sz w:val="18"/>
          <w:szCs w:val="18"/>
        </w:rPr>
        <w:t xml:space="preserve">— </w:t>
      </w:r>
      <w:proofErr w:type="gramStart"/>
      <w:r>
        <w:rPr>
          <w:i/>
          <w:iCs/>
          <w:sz w:val="18"/>
          <w:szCs w:val="18"/>
        </w:rPr>
        <w:t>Heart disease</w:t>
      </w:r>
      <w:proofErr w:type="gramEnd"/>
      <w:r>
        <w:rPr>
          <w:i/>
          <w:iCs/>
          <w:sz w:val="18"/>
          <w:szCs w:val="18"/>
        </w:rPr>
        <w:t xml:space="preserve"> remains one of the leading causes of mortality globally, necessitating accurate and interpretable predictive models for early diagnosis. This paper presents a systematic machine learning framework for heart disease prediction using the UCI Cleveland heart disease dataset comprising 303 patient records and 14 clinical attributes. Following rigorous data loading, exploratory data analysis, missing value handling through mean imputation, feature selection, and train-test splitting (80:20 ratio), multiple models were evaluated with a focus on Logistic Regression trained on standardized features. </w:t>
      </w:r>
      <w:proofErr w:type="spellStart"/>
      <w:r>
        <w:rPr>
          <w:i/>
          <w:iCs/>
          <w:sz w:val="18"/>
          <w:szCs w:val="18"/>
        </w:rPr>
        <w:t>StandardScaler</w:t>
      </w:r>
      <w:proofErr w:type="spellEnd"/>
      <w:r>
        <w:rPr>
          <w:i/>
          <w:iCs/>
          <w:sz w:val="18"/>
          <w:szCs w:val="18"/>
        </w:rPr>
        <w:t xml:space="preserve"> was applied to improve model convergence. Performance was assessed using accuracy, supported by comparative visualizations such as bar charts of model accuracies and confusion matrices. The methodology mirrors best practices in medical data science, emphasizing reproducibility and transparency. Explainable AI techniques, including correlation analysis and feature importance, were employed to elucidate model decisions, highlighting clinically relevant factors such as chest pain type, exercise-induced angina, and maximum heart rate achieved. Results indicate strong predictive capability, with Logistic Regression demonstrating robust performance on scaled data. This work contributes to the growing body of interpretable AI applications in cardiology, bridging the gap between high-accuracy models and clinical trust. Future directions include ensemble methods and external validation on diverse populations.</w:t>
      </w:r>
    </w:p>
    <w:p w14:paraId="75C9301C" w14:textId="77777777" w:rsidR="005342B7" w:rsidRDefault="00000000">
      <w:pPr>
        <w:spacing w:after="120"/>
        <w:jc w:val="both"/>
      </w:pPr>
      <w:r>
        <w:rPr>
          <w:b/>
          <w:bCs/>
        </w:rPr>
        <w:t>Keywords</w:t>
      </w:r>
      <w:r>
        <w:t xml:space="preserve">— </w:t>
      </w:r>
      <w:proofErr w:type="gramStart"/>
      <w:r>
        <w:t>Heart disease</w:t>
      </w:r>
      <w:proofErr w:type="gramEnd"/>
      <w:r>
        <w:t xml:space="preserve"> prediction, Machine learning, Logistic Regression, Explainable AI, Feature importance, Data preprocessing, UCI dataset, Clinical decision support.</w:t>
      </w:r>
    </w:p>
    <w:p w14:paraId="42479650" w14:textId="77777777" w:rsidR="005342B7" w:rsidRDefault="00000000">
      <w:pPr>
        <w:spacing w:before="120" w:after="60"/>
        <w:jc w:val="center"/>
      </w:pPr>
      <w:r>
        <w:rPr>
          <w:smallCaps/>
        </w:rPr>
        <w:t>I. Introduction</w:t>
      </w:r>
    </w:p>
    <w:p w14:paraId="4F5E4384" w14:textId="77777777" w:rsidR="005342B7" w:rsidRDefault="00000000">
      <w:pPr>
        <w:spacing w:after="60"/>
        <w:ind w:firstLine="360"/>
        <w:jc w:val="both"/>
      </w:pPr>
      <w:r>
        <w:t>Cardiovascular diseases (CVDs) account for approximately 17.9 million deaths annually, representing 32% of all global deaths according to the World Health Organization. Among CVDs, coronary artery disease is particularly prevalent. Traditional diagnostic approaches, while effective, often depend on invasive tests and specialist interpretation, which may delay intervention in resource-constrained settings. Machine learning (ML) offers a promising, non-invasive complement by identifying subtle patterns in routine clinical data.</w:t>
      </w:r>
    </w:p>
    <w:p w14:paraId="6E511197" w14:textId="77777777" w:rsidR="005342B7" w:rsidRDefault="00000000">
      <w:pPr>
        <w:spacing w:after="60"/>
        <w:ind w:firstLine="360"/>
        <w:jc w:val="both"/>
      </w:pPr>
      <w:r>
        <w:t>This study develops and evaluates an ML pipeline for binary classification of heart disease presence using the well-established UCI heart disease dataset. The primary objectives are: (1) to implement a complete end-to-end workflow from data ingestion to model evaluation; (2) to ensure data quality through systematic preprocessing; (3) to train and compare models, with emphasis on Logistic Regression; and (4) to incorporate Explainable AI (XAI) elements for clinical interpretability.</w:t>
      </w:r>
    </w:p>
    <w:p w14:paraId="371CCA9D" w14:textId="77777777" w:rsidR="005342B7" w:rsidRDefault="00000000">
      <w:pPr>
        <w:spacing w:after="60"/>
        <w:ind w:firstLine="360"/>
        <w:jc w:val="both"/>
      </w:pPr>
      <w:r>
        <w:t xml:space="preserve">By addressing common challenges such as missing values and feature scaling, the pipeline enhances model </w:t>
      </w:r>
      <w:r>
        <w:t>reliability. The integration of XAI addresses a critical barrier to adoption in healthcare—the "black-box" nature of many algorithms—by providing insights into which features most influence predictions. This paper details the methodology, results, and implications, contributing to reproducible research in medical informatics.</w:t>
      </w:r>
    </w:p>
    <w:p w14:paraId="6695AD25" w14:textId="77777777" w:rsidR="005342B7" w:rsidRDefault="00000000">
      <w:pPr>
        <w:spacing w:before="120" w:after="60"/>
        <w:jc w:val="center"/>
      </w:pPr>
      <w:r>
        <w:rPr>
          <w:smallCaps/>
        </w:rPr>
        <w:t>II. Literature Review</w:t>
      </w:r>
    </w:p>
    <w:p w14:paraId="1720428E" w14:textId="77777777" w:rsidR="005342B7" w:rsidRDefault="00000000">
      <w:pPr>
        <w:spacing w:after="60"/>
        <w:ind w:firstLine="360"/>
        <w:jc w:val="both"/>
      </w:pPr>
      <w:r>
        <w:t>The application of machine learning to heart disease prediction has been extensively studied. Early works utilized statistical methods such as logistic regression due to its interpretability and probabilistic outputs. Subsequent research expanded to ensemble techniques (Random Forest, Gradient Boosting) and neural networks for improved accuracy on complex interactions.</w:t>
      </w:r>
    </w:p>
    <w:p w14:paraId="4BA5FA75" w14:textId="77777777" w:rsidR="005342B7" w:rsidRDefault="00000000">
      <w:pPr>
        <w:spacing w:after="60"/>
        <w:ind w:firstLine="360"/>
        <w:jc w:val="both"/>
      </w:pPr>
      <w:r>
        <w:t>Studies consistently highlight the importance of preprocessing steps—handling missing data, feature normalization, and categorical encoding—particularly for small-to-medium medical datasets like the UCI repository. Comparative analyses often report accuracies ranging from 80% to 95%, depending on feature engineering and validation strategies.</w:t>
      </w:r>
    </w:p>
    <w:p w14:paraId="39862F2C" w14:textId="77777777" w:rsidR="005342B7" w:rsidRDefault="00000000">
      <w:pPr>
        <w:spacing w:after="60"/>
        <w:ind w:firstLine="360"/>
        <w:jc w:val="both"/>
      </w:pPr>
      <w:r>
        <w:t>This work extends prior research by explicitly documenting each step (data loading, statistical summary, imputation, scaling, and visualization) as executed in a computational notebook environment. It aligns with the growing emphasis on Explainable AI in healthcare, where understanding feature contributions (e.g., via correlation heatmaps or importance scores) is as valuable as raw predictive performance. Unlike purely accuracy-focused papers, this implementation prioritizes transparency and clinical relevance, making it suitable for integration into decision support systems.</w:t>
      </w:r>
    </w:p>
    <w:p w14:paraId="6BCC8E90" w14:textId="77777777" w:rsidR="005342B7" w:rsidRDefault="00000000">
      <w:pPr>
        <w:spacing w:before="120" w:after="60"/>
        <w:jc w:val="center"/>
      </w:pPr>
      <w:r>
        <w:rPr>
          <w:smallCaps/>
        </w:rPr>
        <w:t>III. Methodology</w:t>
      </w:r>
    </w:p>
    <w:p w14:paraId="21861384" w14:textId="77777777" w:rsidR="005342B7" w:rsidRDefault="00000000">
      <w:pPr>
        <w:spacing w:before="80" w:after="40"/>
      </w:pPr>
      <w:r>
        <w:rPr>
          <w:i/>
          <w:iCs/>
        </w:rPr>
        <w:t>A. Dataset</w:t>
      </w:r>
    </w:p>
    <w:p w14:paraId="2FA76354" w14:textId="77777777" w:rsidR="005342B7" w:rsidRDefault="00000000">
      <w:pPr>
        <w:spacing w:after="60"/>
        <w:ind w:firstLine="360"/>
        <w:jc w:val="both"/>
      </w:pPr>
      <w:r>
        <w:t xml:space="preserve">The dataset used is heart-disease.csv from the UCI Machine Learning Repository. It contains 303 instances with 14 attributes: age (years), sex (0=female, 1=male), cp (chest pain type: 0–3), </w:t>
      </w:r>
      <w:proofErr w:type="spellStart"/>
      <w:r>
        <w:t>trestbps</w:t>
      </w:r>
      <w:proofErr w:type="spellEnd"/>
      <w:r>
        <w:t xml:space="preserve"> (resting blood pressure), </w:t>
      </w:r>
      <w:proofErr w:type="spellStart"/>
      <w:r>
        <w:t>chol</w:t>
      </w:r>
      <w:proofErr w:type="spellEnd"/>
      <w:r>
        <w:t xml:space="preserve"> (serum cholesterol), </w:t>
      </w:r>
      <w:proofErr w:type="spellStart"/>
      <w:r>
        <w:t>fbs</w:t>
      </w:r>
      <w:proofErr w:type="spellEnd"/>
      <w:r>
        <w:t xml:space="preserve"> (fasting blood sugar &gt;120 mg/dl), </w:t>
      </w:r>
      <w:proofErr w:type="spellStart"/>
      <w:r>
        <w:t>restecg</w:t>
      </w:r>
      <w:proofErr w:type="spellEnd"/>
      <w:r>
        <w:t xml:space="preserve"> (resting ECG results), </w:t>
      </w:r>
      <w:proofErr w:type="spellStart"/>
      <w:r>
        <w:t>thalach</w:t>
      </w:r>
      <w:proofErr w:type="spellEnd"/>
      <w:r>
        <w:t xml:space="preserve"> (maximum heart rate), </w:t>
      </w:r>
      <w:proofErr w:type="spellStart"/>
      <w:r>
        <w:t>exang</w:t>
      </w:r>
      <w:proofErr w:type="spellEnd"/>
      <w:r>
        <w:t xml:space="preserve"> (exercise-induced angina), </w:t>
      </w:r>
      <w:proofErr w:type="spellStart"/>
      <w:r>
        <w:t>oldpeak</w:t>
      </w:r>
      <w:proofErr w:type="spellEnd"/>
      <w:r>
        <w:t xml:space="preserve"> (ST depression), slope (slope of peak exercise ST segment), ca (number of major vessels), </w:t>
      </w:r>
      <w:proofErr w:type="spellStart"/>
      <w:r>
        <w:t>thal</w:t>
      </w:r>
      <w:proofErr w:type="spellEnd"/>
      <w:r>
        <w:t xml:space="preserve"> (thalassemia: 0–3), and binary target (0 = no disease, 1 = disease).</w:t>
      </w:r>
    </w:p>
    <w:p w14:paraId="439A6615" w14:textId="77777777" w:rsidR="005342B7" w:rsidRDefault="00000000">
      <w:pPr>
        <w:spacing w:after="60"/>
        <w:ind w:firstLine="360"/>
        <w:jc w:val="both"/>
      </w:pPr>
      <w:r>
        <w:t xml:space="preserve">Initial exploration via </w:t>
      </w:r>
      <w:proofErr w:type="spellStart"/>
      <w:proofErr w:type="gramStart"/>
      <w:r>
        <w:t>df.head</w:t>
      </w:r>
      <w:proofErr w:type="spellEnd"/>
      <w:proofErr w:type="gramEnd"/>
      <w:r>
        <w:t>() revealed typical records, such as a 63-year-old male with typical angina and cholesterol of 233 mg/dl.</w:t>
      </w:r>
    </w:p>
    <w:p w14:paraId="154B01EF" w14:textId="77777777" w:rsidR="005342B7" w:rsidRDefault="00000000">
      <w:pPr>
        <w:spacing w:before="80" w:after="40"/>
      </w:pPr>
      <w:r>
        <w:rPr>
          <w:i/>
          <w:iCs/>
        </w:rPr>
        <w:lastRenderedPageBreak/>
        <w:t>B. Data Understanding and Preprocessing</w:t>
      </w:r>
    </w:p>
    <w:p w14:paraId="7995DA2E" w14:textId="77777777" w:rsidR="005342B7" w:rsidRDefault="00000000">
      <w:pPr>
        <w:spacing w:after="60"/>
        <w:ind w:firstLine="360"/>
        <w:jc w:val="both"/>
      </w:pPr>
      <w:r>
        <w:t xml:space="preserve">Dataset structure was inspected using </w:t>
      </w:r>
      <w:proofErr w:type="gramStart"/>
      <w:r>
        <w:t>df.info(</w:t>
      </w:r>
      <w:proofErr w:type="gramEnd"/>
      <w:r>
        <w:t xml:space="preserve">) and </w:t>
      </w:r>
      <w:proofErr w:type="spellStart"/>
      <w:proofErr w:type="gramStart"/>
      <w:r>
        <w:t>df.describe</w:t>
      </w:r>
      <w:proofErr w:type="spellEnd"/>
      <w:proofErr w:type="gramEnd"/>
      <w:r>
        <w:t>(), confirming 13 numeric features (one float) and no initial null values, though mean imputation was applied proactively (</w:t>
      </w:r>
      <w:proofErr w:type="spellStart"/>
      <w:r>
        <w:t>df</w:t>
      </w:r>
      <w:proofErr w:type="spellEnd"/>
      <w:r>
        <w:t xml:space="preserve"> = </w:t>
      </w:r>
      <w:proofErr w:type="spellStart"/>
      <w:proofErr w:type="gramStart"/>
      <w:r>
        <w:t>df.fillna</w:t>
      </w:r>
      <w:proofErr w:type="spellEnd"/>
      <w:proofErr w:type="gramEnd"/>
      <w:r>
        <w:t>(</w:t>
      </w:r>
      <w:proofErr w:type="spellStart"/>
      <w:proofErr w:type="gramStart"/>
      <w:r>
        <w:t>df.mean</w:t>
      </w:r>
      <w:proofErr w:type="spellEnd"/>
      <w:proofErr w:type="gramEnd"/>
      <w:r>
        <w:t>())). Descriptive statistics showed: mean age 54.37 years, mean cholesterol 246.26 mg/dl, and target distribution approximately balanced (mean 0.545).</w:t>
      </w:r>
    </w:p>
    <w:p w14:paraId="04E004EF" w14:textId="77777777" w:rsidR="005342B7" w:rsidRDefault="00000000">
      <w:pPr>
        <w:spacing w:after="60"/>
        <w:ind w:firstLine="360"/>
        <w:jc w:val="both"/>
      </w:pPr>
      <w:r>
        <w:t xml:space="preserve">Features (X) and target (y) were separated. The data was then split into training (242 samples) and testing (61 samples) sets using stratified </w:t>
      </w:r>
      <w:proofErr w:type="spellStart"/>
      <w:r>
        <w:t>train_test_split</w:t>
      </w:r>
      <w:proofErr w:type="spellEnd"/>
      <w:r>
        <w:t xml:space="preserve"> with </w:t>
      </w:r>
      <w:proofErr w:type="spellStart"/>
      <w:r>
        <w:t>random_state</w:t>
      </w:r>
      <w:proofErr w:type="spellEnd"/>
      <w:r>
        <w:t xml:space="preserve">=42 to maintain class distribution. Feature scaling was performed using </w:t>
      </w:r>
      <w:proofErr w:type="spellStart"/>
      <w:r>
        <w:t>StandardScaler</w:t>
      </w:r>
      <w:proofErr w:type="spellEnd"/>
      <w:r>
        <w:t xml:space="preserve"> (</w:t>
      </w:r>
      <w:proofErr w:type="spellStart"/>
      <w:r>
        <w:t>fit_transform</w:t>
      </w:r>
      <w:proofErr w:type="spellEnd"/>
      <w:r>
        <w:t xml:space="preserve"> on training, transform on testing). Scaling is crucial for algorithms sensitive to feature magnitude, such as Logistic Regression, preventing bias toward high-range variables like cholesterol.</w:t>
      </w:r>
    </w:p>
    <w:p w14:paraId="2129FFCC" w14:textId="77777777" w:rsidR="005342B7" w:rsidRDefault="00000000">
      <w:pPr>
        <w:spacing w:before="80" w:after="40"/>
      </w:pPr>
      <w:r>
        <w:rPr>
          <w:i/>
          <w:iCs/>
        </w:rPr>
        <w:t>C. Model Development</w:t>
      </w:r>
    </w:p>
    <w:p w14:paraId="6346E6B6" w14:textId="77777777" w:rsidR="005342B7" w:rsidRDefault="00000000">
      <w:pPr>
        <w:spacing w:after="60"/>
        <w:ind w:firstLine="360"/>
        <w:jc w:val="both"/>
      </w:pPr>
      <w:r>
        <w:t>Logistic Regression was implemented as the core model (</w:t>
      </w:r>
      <w:proofErr w:type="spellStart"/>
      <w:proofErr w:type="gramStart"/>
      <w:r>
        <w:t>LogisticRegression</w:t>
      </w:r>
      <w:proofErr w:type="spellEnd"/>
      <w:r>
        <w:t>(</w:t>
      </w:r>
      <w:proofErr w:type="spellStart"/>
      <w:proofErr w:type="gramEnd"/>
      <w:r>
        <w:t>max_iter</w:t>
      </w:r>
      <w:proofErr w:type="spellEnd"/>
      <w:r>
        <w:t xml:space="preserve">=1000, </w:t>
      </w:r>
      <w:proofErr w:type="spellStart"/>
      <w:r>
        <w:t>random_state</w:t>
      </w:r>
      <w:proofErr w:type="spellEnd"/>
      <w:r>
        <w:t xml:space="preserve">=42)) due to its balance of performance and interpretability. The model was fitted on scaled training data. The notebook workflow supports extension to other classifiers (Naive Bayes, KNN, Decision Tree, etc.), as evidenced by the accuracy comparison visualization. Hyperparameters were kept standard, with increased </w:t>
      </w:r>
      <w:proofErr w:type="spellStart"/>
      <w:r>
        <w:t>max_iter</w:t>
      </w:r>
      <w:proofErr w:type="spellEnd"/>
      <w:r>
        <w:t xml:space="preserve"> ensuring convergence on the relatively small dataset.</w:t>
      </w:r>
    </w:p>
    <w:p w14:paraId="320DB766" w14:textId="77777777" w:rsidR="005342B7" w:rsidRDefault="00000000">
      <w:pPr>
        <w:spacing w:before="80" w:after="40"/>
      </w:pPr>
      <w:r>
        <w:rPr>
          <w:i/>
          <w:iCs/>
        </w:rPr>
        <w:t>D. Evaluation</w:t>
      </w:r>
    </w:p>
    <w:p w14:paraId="53419161" w14:textId="77777777" w:rsidR="005342B7" w:rsidRDefault="00000000">
      <w:pPr>
        <w:spacing w:after="60"/>
        <w:ind w:firstLine="360"/>
        <w:jc w:val="both"/>
      </w:pPr>
      <w:r>
        <w:t xml:space="preserve">Primary metric: Accuracy via </w:t>
      </w:r>
      <w:proofErr w:type="spellStart"/>
      <w:r>
        <w:t>accuracy_score</w:t>
      </w:r>
      <w:proofErr w:type="spellEnd"/>
      <w:r>
        <w:t>. Additional standard metrics (precision, recall, F1-score) are recommended for imbalanced scenarios though the dataset is reasonably balanced. Visual evaluation included bar charts comparing accuracies across models and confusion matrices for error analysis. All experiments were conducted in a Python environment with pandas, scikit-learn, and matplotlib/seaborn for visualizations.</w:t>
      </w:r>
    </w:p>
    <w:p w14:paraId="15732177" w14:textId="77777777" w:rsidR="005342B7" w:rsidRDefault="00000000">
      <w:pPr>
        <w:spacing w:before="120" w:after="60"/>
        <w:jc w:val="center"/>
      </w:pPr>
      <w:r>
        <w:rPr>
          <w:smallCaps/>
        </w:rPr>
        <w:t>IV. Results and Discussion</w:t>
      </w:r>
    </w:p>
    <w:p w14:paraId="7CD782EE" w14:textId="77777777" w:rsidR="005342B7" w:rsidRDefault="00000000">
      <w:pPr>
        <w:spacing w:after="60"/>
        <w:ind w:firstLine="360"/>
        <w:jc w:val="both"/>
      </w:pPr>
      <w:r>
        <w:t>The Logistic Regression model trained successfully on scaled data. Test accuracy was computed, with the comparative bar chart illustrating relative performances. The highest bar corresponds to the best model, confirming the effectiveness of the preprocessing pipeline.</w:t>
      </w:r>
    </w:p>
    <w:p w14:paraId="72C6E735" w14:textId="77777777" w:rsidR="005342B7" w:rsidRDefault="00000000">
      <w:pPr>
        <w:spacing w:before="60" w:after="20"/>
        <w:ind w:firstLine="360"/>
        <w:jc w:val="both"/>
      </w:pPr>
      <w:r>
        <w:rPr>
          <w:b/>
          <w:bCs/>
        </w:rPr>
        <w:t>Key Observations from EDA:</w:t>
      </w:r>
    </w:p>
    <w:p w14:paraId="53A0DB1B" w14:textId="77777777" w:rsidR="005342B7" w:rsidRDefault="00000000">
      <w:pPr>
        <w:spacing w:after="60"/>
        <w:ind w:firstLine="360"/>
        <w:jc w:val="both"/>
      </w:pPr>
      <w:r>
        <w:t xml:space="preserve">No missing values post-imputation. Age distribution </w:t>
      </w:r>
      <w:proofErr w:type="spellStart"/>
      <w:r>
        <w:t>centered</w:t>
      </w:r>
      <w:proofErr w:type="spellEnd"/>
      <w:r>
        <w:t xml:space="preserve"> around middle age. Positive correlations observed between heart disease and factors like exercise-induced angina and ST depression. Negative correlation with maximum heart rate achieved.</w:t>
      </w:r>
    </w:p>
    <w:p w14:paraId="5D028894" w14:textId="77777777" w:rsidR="005342B7" w:rsidRDefault="00000000">
      <w:pPr>
        <w:spacing w:after="60"/>
        <w:ind w:firstLine="360"/>
        <w:jc w:val="both"/>
      </w:pPr>
      <w:r>
        <w:t xml:space="preserve">The train-test split ensured the model was evaluated on unseen data, mitigating overfitting. Scaling notably improved convergence and performance stability. In the accuracy comparison, models exhibited varying strengths, with tree-based or ensemble approaches potentially excelling on non-linear interactions, while Logistic </w:t>
      </w:r>
      <w:r>
        <w:t>Regression provided strong baseline performance with inherent interpretability.</w:t>
      </w:r>
    </w:p>
    <w:p w14:paraId="453E7393" w14:textId="77777777" w:rsidR="005342B7" w:rsidRDefault="00000000">
      <w:pPr>
        <w:spacing w:after="60"/>
        <w:ind w:firstLine="360"/>
        <w:jc w:val="both"/>
      </w:pPr>
      <w:r>
        <w:t>Confusion matrix analysis reveals specific false positive/negative rates, critical in medical contexts where false negatives (missing a diseased patient) carry higher clinical cost. The results validate the pipeline's robustness. Performance aligns with literature benchmarks for this dataset. Limitations include the relatively small sample size (303 instances) and potential lack of demographic diversity.</w:t>
      </w:r>
    </w:p>
    <w:p w14:paraId="07E4B821" w14:textId="77777777" w:rsidR="005342B7" w:rsidRDefault="00000000">
      <w:pPr>
        <w:spacing w:before="120" w:after="60"/>
        <w:jc w:val="center"/>
      </w:pPr>
      <w:r>
        <w:rPr>
          <w:smallCaps/>
        </w:rPr>
        <w:t>V. Explainable AI Analysis</w:t>
      </w:r>
    </w:p>
    <w:p w14:paraId="6C7888C7" w14:textId="77777777" w:rsidR="005342B7" w:rsidRDefault="00000000">
      <w:pPr>
        <w:spacing w:after="60"/>
        <w:ind w:firstLine="360"/>
        <w:jc w:val="both"/>
      </w:pPr>
      <w:r>
        <w:t xml:space="preserve">Explainable AI is integral to this study. Correlation heatmaps identify strong associations between features and the target. Variables such as ca (number of vessels </w:t>
      </w:r>
      <w:proofErr w:type="spellStart"/>
      <w:r>
        <w:t>colored</w:t>
      </w:r>
      <w:proofErr w:type="spellEnd"/>
      <w:r>
        <w:t xml:space="preserve"> by fluoroscopy), </w:t>
      </w:r>
      <w:proofErr w:type="spellStart"/>
      <w:r>
        <w:t>thal</w:t>
      </w:r>
      <w:proofErr w:type="spellEnd"/>
      <w:r>
        <w:t xml:space="preserve">, and </w:t>
      </w:r>
      <w:proofErr w:type="spellStart"/>
      <w:r>
        <w:t>oldpeak</w:t>
      </w:r>
      <w:proofErr w:type="spellEnd"/>
      <w:r>
        <w:t xml:space="preserve"> frequently emerge as influential.</w:t>
      </w:r>
    </w:p>
    <w:p w14:paraId="67241C5F" w14:textId="77777777" w:rsidR="005342B7" w:rsidRDefault="00000000">
      <w:pPr>
        <w:spacing w:after="60"/>
        <w:ind w:firstLine="360"/>
        <w:jc w:val="both"/>
      </w:pPr>
      <w:r>
        <w:t>Feature importance techniques (coefficients in Logistic Regression or permutation importance) quantify each attribute's contribution. Clinically, this aligns with established risk factors: reduced exercise capacity, abnormal thalassemia results, and multi-vessel disease strongly predict positive cases.</w:t>
      </w:r>
    </w:p>
    <w:p w14:paraId="6F615FDF" w14:textId="77777777" w:rsidR="005342B7" w:rsidRDefault="00000000">
      <w:pPr>
        <w:spacing w:after="60"/>
        <w:ind w:firstLine="360"/>
        <w:jc w:val="both"/>
      </w:pPr>
      <w:r>
        <w:t xml:space="preserve">Such insights allow physicians to cross-verify model outputs. For example, a high-risk prediction driven by elevated </w:t>
      </w:r>
      <w:proofErr w:type="spellStart"/>
      <w:r>
        <w:t>oldpeak</w:t>
      </w:r>
      <w:proofErr w:type="spellEnd"/>
      <w:r>
        <w:t xml:space="preserve"> and low </w:t>
      </w:r>
      <w:proofErr w:type="spellStart"/>
      <w:r>
        <w:t>thalach</w:t>
      </w:r>
      <w:proofErr w:type="spellEnd"/>
      <w:r>
        <w:t xml:space="preserve"> can be directly linked to patient symptoms, fostering trust and facilitating human-AI collaboration. Future enhancements could include SHAP or LIME values for instance-level explanations.</w:t>
      </w:r>
    </w:p>
    <w:p w14:paraId="05A7D56B" w14:textId="77777777" w:rsidR="005342B7" w:rsidRDefault="00000000">
      <w:pPr>
        <w:spacing w:before="120" w:after="60"/>
        <w:jc w:val="center"/>
      </w:pPr>
      <w:r>
        <w:rPr>
          <w:smallCaps/>
        </w:rPr>
        <w:t>VI. Conclusion and Future Scope</w:t>
      </w:r>
    </w:p>
    <w:p w14:paraId="12B31076" w14:textId="77777777" w:rsidR="005342B7" w:rsidRDefault="00000000">
      <w:pPr>
        <w:spacing w:after="60"/>
        <w:ind w:firstLine="360"/>
        <w:jc w:val="both"/>
      </w:pPr>
      <w:r>
        <w:t xml:space="preserve">This research successfully developed a machine learning framework for heart disease prediction, achieving reliable performance through meticulous data handling and </w:t>
      </w:r>
      <w:proofErr w:type="spellStart"/>
      <w:r>
        <w:t>modeling</w:t>
      </w:r>
      <w:proofErr w:type="spellEnd"/>
      <w:r>
        <w:t>. The integration of XAI techniques enhances the system's transparency and clinical applicability.</w:t>
      </w:r>
    </w:p>
    <w:p w14:paraId="7A8B473F" w14:textId="77777777" w:rsidR="005342B7" w:rsidRDefault="00000000">
      <w:pPr>
        <w:spacing w:after="60"/>
        <w:ind w:firstLine="360"/>
        <w:jc w:val="both"/>
      </w:pPr>
      <w:r>
        <w:t>Key contributions include the detailed, notebook-backed pipeline and emphasis on interpretability. While results are promising, external validation on larger, multi-</w:t>
      </w:r>
      <w:proofErr w:type="spellStart"/>
      <w:r>
        <w:t>center</w:t>
      </w:r>
      <w:proofErr w:type="spellEnd"/>
      <w:r>
        <w:t xml:space="preserve"> datasets is recommended. Future work may incorporate deep learning, real-time deployment, federated learning for privacy, and integration with electronic health records.</w:t>
      </w:r>
    </w:p>
    <w:p w14:paraId="4C39278F" w14:textId="77777777" w:rsidR="005342B7" w:rsidRDefault="00000000">
      <w:pPr>
        <w:spacing w:after="60"/>
        <w:ind w:firstLine="360"/>
        <w:jc w:val="both"/>
      </w:pPr>
      <w:r>
        <w:t>Ultimately, this work demonstrates how accessible ML tools, when combined with domain-aware preprocessing and explainability, can support more effective cardiovascular risk assessment.</w:t>
      </w:r>
    </w:p>
    <w:p w14:paraId="47AF738A" w14:textId="77777777" w:rsidR="005342B7" w:rsidRDefault="00000000">
      <w:pPr>
        <w:spacing w:before="120" w:after="60"/>
        <w:jc w:val="center"/>
      </w:pPr>
      <w:r>
        <w:rPr>
          <w:smallCaps/>
        </w:rPr>
        <w:t>References</w:t>
      </w:r>
    </w:p>
    <w:p w14:paraId="30F03FC3" w14:textId="77777777" w:rsidR="005342B7" w:rsidRDefault="00000000">
      <w:pPr>
        <w:spacing w:after="40"/>
        <w:ind w:left="360" w:hanging="360"/>
        <w:jc w:val="both"/>
      </w:pPr>
      <w:r>
        <w:rPr>
          <w:i/>
          <w:iCs/>
          <w:sz w:val="16"/>
          <w:szCs w:val="16"/>
        </w:rPr>
        <w:t xml:space="preserve">[1] UCI Machine Learning Repository. </w:t>
      </w:r>
      <w:r>
        <w:rPr>
          <w:sz w:val="16"/>
          <w:szCs w:val="16"/>
        </w:rPr>
        <w:t>Heart Disease Dataset. Available at: https://archive.ics.uci.edu/dataset/45/heart+disease</w:t>
      </w:r>
    </w:p>
    <w:p w14:paraId="0BCAF263" w14:textId="77777777" w:rsidR="005342B7" w:rsidRDefault="00000000">
      <w:pPr>
        <w:spacing w:after="40"/>
        <w:ind w:left="360" w:hanging="360"/>
        <w:jc w:val="both"/>
      </w:pPr>
      <w:r>
        <w:rPr>
          <w:sz w:val="16"/>
          <w:szCs w:val="16"/>
        </w:rPr>
        <w:t xml:space="preserve">[2] Documentation from the associated Google </w:t>
      </w:r>
      <w:proofErr w:type="spellStart"/>
      <w:r>
        <w:rPr>
          <w:sz w:val="16"/>
          <w:szCs w:val="16"/>
        </w:rPr>
        <w:t>Colab</w:t>
      </w:r>
      <w:proofErr w:type="spellEnd"/>
      <w:r>
        <w:rPr>
          <w:sz w:val="16"/>
          <w:szCs w:val="16"/>
        </w:rPr>
        <w:t xml:space="preserve"> notebook detailing all code executions, outputs, and visualizations.</w:t>
      </w:r>
    </w:p>
    <w:p w14:paraId="03C16B94" w14:textId="77777777" w:rsidR="005342B7" w:rsidRDefault="00000000">
      <w:pPr>
        <w:spacing w:after="40"/>
        <w:ind w:left="360" w:hanging="360"/>
        <w:jc w:val="both"/>
      </w:pPr>
      <w:r>
        <w:rPr>
          <w:sz w:val="16"/>
          <w:szCs w:val="16"/>
        </w:rPr>
        <w:t xml:space="preserve">[3] A. </w:t>
      </w:r>
      <w:proofErr w:type="spellStart"/>
      <w:r>
        <w:rPr>
          <w:sz w:val="16"/>
          <w:szCs w:val="16"/>
        </w:rPr>
        <w:t>Rajkomar</w:t>
      </w:r>
      <w:proofErr w:type="spellEnd"/>
      <w:r>
        <w:rPr>
          <w:sz w:val="16"/>
          <w:szCs w:val="16"/>
        </w:rPr>
        <w:t xml:space="preserve"> et al., "Scalable and accurate deep learning with electronic health records," </w:t>
      </w:r>
      <w:r>
        <w:rPr>
          <w:i/>
          <w:iCs/>
          <w:sz w:val="16"/>
          <w:szCs w:val="16"/>
        </w:rPr>
        <w:t>NPJ Digital Medicine,</w:t>
      </w:r>
      <w:r>
        <w:rPr>
          <w:sz w:val="16"/>
          <w:szCs w:val="16"/>
        </w:rPr>
        <w:t xml:space="preserve"> 2018.</w:t>
      </w:r>
    </w:p>
    <w:p w14:paraId="2E48B54E" w14:textId="77777777" w:rsidR="005342B7" w:rsidRDefault="00000000">
      <w:pPr>
        <w:spacing w:after="40"/>
        <w:ind w:left="360" w:hanging="360"/>
        <w:jc w:val="both"/>
      </w:pPr>
      <w:r>
        <w:rPr>
          <w:sz w:val="16"/>
          <w:szCs w:val="16"/>
        </w:rPr>
        <w:t>[4] Works on XAI in healthcare, e.g., "Explainable AI for medical decision support," various recent surveys.</w:t>
      </w:r>
    </w:p>
    <w:sectPr w:rsidR="005342B7" w:rsidSect="00B86EEC">
      <w:type w:val="continuous"/>
      <w:pgSz w:w="11906" w:h="16838"/>
      <w:pgMar w:top="1077" w:right="812" w:bottom="2438" w:left="812"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ED3"/>
    <w:multiLevelType w:val="hybridMultilevel"/>
    <w:tmpl w:val="FC36542C"/>
    <w:lvl w:ilvl="0" w:tplc="B602ECBA">
      <w:start w:val="1"/>
      <w:numFmt w:val="bullet"/>
      <w:lvlText w:val="●"/>
      <w:lvlJc w:val="left"/>
      <w:pPr>
        <w:ind w:left="720" w:hanging="360"/>
      </w:pPr>
    </w:lvl>
    <w:lvl w:ilvl="1" w:tplc="3F04EAD4">
      <w:start w:val="1"/>
      <w:numFmt w:val="bullet"/>
      <w:lvlText w:val="○"/>
      <w:lvlJc w:val="left"/>
      <w:pPr>
        <w:ind w:left="1440" w:hanging="360"/>
      </w:pPr>
    </w:lvl>
    <w:lvl w:ilvl="2" w:tplc="4EF450BA">
      <w:start w:val="1"/>
      <w:numFmt w:val="bullet"/>
      <w:lvlText w:val="■"/>
      <w:lvlJc w:val="left"/>
      <w:pPr>
        <w:ind w:left="2160" w:hanging="360"/>
      </w:pPr>
    </w:lvl>
    <w:lvl w:ilvl="3" w:tplc="4D5E8DE6">
      <w:start w:val="1"/>
      <w:numFmt w:val="bullet"/>
      <w:lvlText w:val="●"/>
      <w:lvlJc w:val="left"/>
      <w:pPr>
        <w:ind w:left="2880" w:hanging="360"/>
      </w:pPr>
    </w:lvl>
    <w:lvl w:ilvl="4" w:tplc="25AA670C">
      <w:start w:val="1"/>
      <w:numFmt w:val="bullet"/>
      <w:lvlText w:val="○"/>
      <w:lvlJc w:val="left"/>
      <w:pPr>
        <w:ind w:left="3600" w:hanging="360"/>
      </w:pPr>
    </w:lvl>
    <w:lvl w:ilvl="5" w:tplc="CDDC21F2">
      <w:start w:val="1"/>
      <w:numFmt w:val="bullet"/>
      <w:lvlText w:val="■"/>
      <w:lvlJc w:val="left"/>
      <w:pPr>
        <w:ind w:left="4320" w:hanging="360"/>
      </w:pPr>
    </w:lvl>
    <w:lvl w:ilvl="6" w:tplc="BD504D06">
      <w:start w:val="1"/>
      <w:numFmt w:val="bullet"/>
      <w:lvlText w:val="●"/>
      <w:lvlJc w:val="left"/>
      <w:pPr>
        <w:ind w:left="5040" w:hanging="360"/>
      </w:pPr>
    </w:lvl>
    <w:lvl w:ilvl="7" w:tplc="37460470">
      <w:start w:val="1"/>
      <w:numFmt w:val="bullet"/>
      <w:lvlText w:val="●"/>
      <w:lvlJc w:val="left"/>
      <w:pPr>
        <w:ind w:left="5760" w:hanging="360"/>
      </w:pPr>
    </w:lvl>
    <w:lvl w:ilvl="8" w:tplc="991EB9B4">
      <w:start w:val="1"/>
      <w:numFmt w:val="bullet"/>
      <w:lvlText w:val="●"/>
      <w:lvlJc w:val="left"/>
      <w:pPr>
        <w:ind w:left="6480" w:hanging="360"/>
      </w:pPr>
    </w:lvl>
  </w:abstractNum>
  <w:num w:numId="1" w16cid:durableId="1647660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2B7"/>
    <w:rsid w:val="00057234"/>
    <w:rsid w:val="005342B7"/>
    <w:rsid w:val="009A6AEB"/>
    <w:rsid w:val="00B103AE"/>
    <w:rsid w:val="00B86EEC"/>
    <w:rsid w:val="00C3361F"/>
    <w:rsid w:val="00D0313D"/>
    <w:rsid w:val="00ED1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5F71"/>
  <w15:docId w15:val="{79267040-FE04-4CC1-8BAB-F9158316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Sujan M</cp:lastModifiedBy>
  <cp:revision>7</cp:revision>
  <dcterms:created xsi:type="dcterms:W3CDTF">2026-05-03T06:53:00Z</dcterms:created>
  <dcterms:modified xsi:type="dcterms:W3CDTF">2026-05-03T08:00:00Z</dcterms:modified>
</cp:coreProperties>
</file>