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3E1" w:rsidRDefault="00B124F1">
      <w:pPr>
        <w:spacing w:after="160"/>
        <w:jc w:val="center"/>
      </w:pPr>
      <w:r>
        <w:rPr>
          <w:rFonts w:cs="Times New Roman"/>
          <w:b/>
          <w:bCs/>
          <w:sz w:val="32"/>
          <w:szCs w:val="32"/>
        </w:rPr>
        <w:t>Extended Study: Loan Status Prediction Using</w:t>
      </w:r>
    </w:p>
    <w:p w:rsidR="001813E1" w:rsidRDefault="00B124F1">
      <w:pPr>
        <w:spacing w:after="200"/>
        <w:jc w:val="center"/>
      </w:pPr>
      <w:r>
        <w:rPr>
          <w:rFonts w:cs="Times New Roman"/>
          <w:b/>
          <w:bCs/>
          <w:sz w:val="32"/>
          <w:szCs w:val="32"/>
        </w:rPr>
        <w:t>Decision Tree Classifier with Hyperparameter Tuning and Feature Analysis</w:t>
      </w:r>
    </w:p>
    <w:p w:rsidR="001813E1" w:rsidRDefault="00BE14D0">
      <w:pPr>
        <w:spacing w:after="80"/>
        <w:jc w:val="center"/>
      </w:pPr>
      <w:r>
        <w:rPr>
          <w:rFonts w:cs="Times New Roman"/>
          <w:sz w:val="22"/>
          <w:szCs w:val="22"/>
        </w:rPr>
        <w:t>[Umme Aiman</w:t>
      </w:r>
      <w:r w:rsidR="00B124F1">
        <w:rPr>
          <w:rFonts w:cs="Times New Roman"/>
          <w:sz w:val="22"/>
          <w:szCs w:val="22"/>
        </w:rPr>
        <w:t>]</w:t>
      </w:r>
    </w:p>
    <w:p w:rsidR="001813E1" w:rsidRDefault="00B124F1">
      <w:pPr>
        <w:spacing w:after="80"/>
        <w:jc w:val="center"/>
      </w:pPr>
      <w:r>
        <w:rPr>
          <w:rFonts w:cs="Times New Roman"/>
        </w:rPr>
        <w:t>Data Science (Statistics), Universitas Insan Cita Indonesia</w:t>
      </w:r>
    </w:p>
    <w:p w:rsidR="001813E1" w:rsidRDefault="00B124F1">
      <w:pPr>
        <w:spacing w:after="240"/>
        <w:jc w:val="center"/>
      </w:pPr>
      <w:r>
        <w:rPr>
          <w:rFonts w:cs="Times New Roman"/>
        </w:rPr>
        <w:t>Email: [student@uici.ac.id</w:t>
      </w:r>
      <w:bookmarkStart w:id="0" w:name="_GoBack"/>
      <w:bookmarkEnd w:id="0"/>
      <w:r>
        <w:rPr>
          <w:rFonts w:cs="Times New Roman"/>
        </w:rPr>
        <w:t>]</w:t>
      </w:r>
    </w:p>
    <w:p w:rsidR="001813E1" w:rsidRDefault="00B124F1">
      <w:pPr>
        <w:spacing w:before="160" w:after="80"/>
        <w:jc w:val="center"/>
      </w:pPr>
      <w:r>
        <w:rPr>
          <w:rFonts w:cs="Times New Roman"/>
          <w:b/>
          <w:bCs/>
          <w:sz w:val="22"/>
          <w:szCs w:val="22"/>
        </w:rPr>
        <w:t>ABSTRACT</w:t>
      </w:r>
    </w:p>
    <w:p w:rsidR="001813E1" w:rsidRDefault="00B124F1">
      <w:pPr>
        <w:spacing w:before="80" w:after="80"/>
        <w:ind w:left="720" w:right="720"/>
        <w:jc w:val="both"/>
      </w:pPr>
      <w:r>
        <w:rPr>
          <w:rFonts w:cs="Times New Roman"/>
          <w:sz w:val="18"/>
          <w:szCs w:val="18"/>
        </w:rPr>
        <w:t>This paper presents an extended study of loan status prediction using the Decision Tree Classifier algorithm, building upon prior work by Siti Aisyah (2024). The study employs a comprehensive dataset of 614 loan applicants with 12 attributes including inco</w:t>
      </w:r>
      <w:r>
        <w:rPr>
          <w:rFonts w:cs="Times New Roman"/>
          <w:sz w:val="18"/>
          <w:szCs w:val="18"/>
        </w:rPr>
        <w:t>me, credit history, employment status, and property area. We extend the original research by applying a larger dataset, performing systematic hyperparameter tuning through depth sweep analysis, conducting richer exploratory data analysis (EDA), and reporti</w:t>
      </w:r>
      <w:r>
        <w:rPr>
          <w:rFonts w:cs="Times New Roman"/>
          <w:sz w:val="18"/>
          <w:szCs w:val="18"/>
        </w:rPr>
        <w:t>ng a complete evaluation framework including precision, recall, F1-score, and confusion matrix interpretation. The Decision Tree model achieves 78.9% test accuracy with a critical finding that Credit History is the dominant predictor (&gt;50% feature importan</w:t>
      </w:r>
      <w:r>
        <w:rPr>
          <w:rFonts w:cs="Times New Roman"/>
          <w:sz w:val="18"/>
          <w:szCs w:val="18"/>
        </w:rPr>
        <w:t>ce). We identify class imbalance as a key challenge and propose future extensions including SMOTE oversampling, ensemble methods (Random Forest, XGBoost), and SHAP-based explainability.</w:t>
      </w:r>
    </w:p>
    <w:p w:rsidR="001813E1" w:rsidRDefault="00B124F1">
      <w:pPr>
        <w:spacing w:before="80" w:after="240"/>
        <w:ind w:left="720" w:right="720"/>
        <w:jc w:val="both"/>
      </w:pPr>
      <w:r>
        <w:rPr>
          <w:rFonts w:cs="Times New Roman"/>
          <w:b/>
          <w:bCs/>
          <w:sz w:val="18"/>
          <w:szCs w:val="18"/>
        </w:rPr>
        <w:t xml:space="preserve">Keywords: </w:t>
      </w:r>
      <w:r>
        <w:rPr>
          <w:rFonts w:cs="Times New Roman"/>
          <w:sz w:val="18"/>
          <w:szCs w:val="18"/>
        </w:rPr>
        <w:t>Decision Tree Classifier, Loan Status Prediction, Credit Ris</w:t>
      </w:r>
      <w:r>
        <w:rPr>
          <w:rFonts w:cs="Times New Roman"/>
          <w:sz w:val="18"/>
          <w:szCs w:val="18"/>
        </w:rPr>
        <w:t>k Assessment, Hyperparameter Tuning, Feature Importance, Imbalanced Dataset, Machine Learning</w:t>
      </w:r>
    </w:p>
    <w:p w:rsidR="001813E1" w:rsidRDefault="00B124F1">
      <w:pPr>
        <w:spacing w:before="160" w:after="80"/>
        <w:jc w:val="center"/>
      </w:pPr>
      <w:r>
        <w:rPr>
          <w:rFonts w:cs="Times New Roman"/>
          <w:b/>
          <w:bCs/>
          <w:sz w:val="22"/>
          <w:szCs w:val="22"/>
        </w:rPr>
        <w:t>I. INTRODUCTION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Loan approval is a high-stakes decision in the financial sector. Lending institutions must balance risk mitigation with customer inclusion — appro</w:t>
      </w:r>
      <w:r>
        <w:rPr>
          <w:rFonts w:cs="Times New Roman"/>
        </w:rPr>
        <w:t>ving too freely leads to non-performing assets, while excessive caution denies credit to deserving applicants. Traditional underwriting relies on manual credit scoring, a process susceptible to human bias and limited scalability.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Machine learning methods o</w:t>
      </w:r>
      <w:r>
        <w:rPr>
          <w:rFonts w:cs="Times New Roman"/>
        </w:rPr>
        <w:t>ffer an alternative: data-driven models that learn decision boundaries from historical approved and rejected applications. Among these, Decision Tree Classifiers are particularly appealing for lending contexts because they produce human-readable rules that</w:t>
      </w:r>
      <w:r>
        <w:rPr>
          <w:rFonts w:cs="Times New Roman"/>
        </w:rPr>
        <w:t xml:space="preserve"> can be audited by regulators and explained to applicants.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This paper extends the work of Siti Aisyah (2024) [1], which applied a Decision Tree to 381 loan records achieving 81.82% accuracy. Our contributions are: (1) replication on the full 614-record dat</w:t>
      </w:r>
      <w:r>
        <w:rPr>
          <w:rFonts w:cs="Times New Roman"/>
        </w:rPr>
        <w:t>aset, (2) systematic depth tuning to prevent overfitting, (3) richer EDA and bivariate analysis, and (4) a complete evaluation framework beyond accuracy alone.</w:t>
      </w:r>
    </w:p>
    <w:p w:rsidR="001813E1" w:rsidRDefault="00B124F1">
      <w:pPr>
        <w:spacing w:before="160" w:after="80"/>
        <w:jc w:val="center"/>
      </w:pPr>
      <w:r>
        <w:rPr>
          <w:rFonts w:cs="Times New Roman"/>
          <w:b/>
          <w:bCs/>
          <w:sz w:val="22"/>
          <w:szCs w:val="22"/>
        </w:rPr>
        <w:t>II. LITERATURE REVIEW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Sheikh et al. (2020) [1] demonstrated Decision Tree effectiveness for loan</w:t>
      </w:r>
      <w:r>
        <w:rPr>
          <w:rFonts w:cs="Times New Roman"/>
        </w:rPr>
        <w:t xml:space="preserve"> prediction, achieving 81% accuracy on a public test set. Madaan et al. [2] compared Decision Trees and Random Forests on the same dataset, finding DT achieved 73% vs RF's 80%, suggesting ensemble methods outperform single trees for this domain.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 xml:space="preserve">Gautam et </w:t>
      </w:r>
      <w:r>
        <w:rPr>
          <w:rFonts w:cs="Times New Roman"/>
        </w:rPr>
        <w:t>al. (2008) [3] found that parameter-tuned Random Forests achieved 78.64% effectiveness vs Decision Tree's 85.3%, illustrating how hyperparameter selection significantly impacts results. Dansana et al. (2024) [4] employed Random Forest to analyse loan featu</w:t>
      </w:r>
      <w:r>
        <w:rPr>
          <w:rFonts w:cs="Times New Roman"/>
        </w:rPr>
        <w:t>res systematically, reporting on the importance of credit-related attributes.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 xml:space="preserve">The consensus from literature is that: (a) Decision Trees are competitive and interpretable baseline models; (b) Credit History consistently emerges as the dominant feature; (c) </w:t>
      </w:r>
      <w:r>
        <w:rPr>
          <w:rFonts w:cs="Times New Roman"/>
        </w:rPr>
        <w:t>Ensemble methods (RF, XGBoost) generally improve accuracy at the cost of interpretability.</w:t>
      </w:r>
    </w:p>
    <w:p w:rsidR="001813E1" w:rsidRDefault="00B124F1">
      <w:pPr>
        <w:spacing w:before="160" w:after="80"/>
        <w:jc w:val="center"/>
      </w:pPr>
      <w:r>
        <w:rPr>
          <w:rFonts w:cs="Times New Roman"/>
          <w:b/>
          <w:bCs/>
          <w:sz w:val="22"/>
          <w:szCs w:val="22"/>
        </w:rPr>
        <w:t>III. METHODOLOGY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A. Data Understanding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The dataset contains 614 records and 13 columns: Loan_ID, Gender, Married, Dependents, Education, Self_Employed, ApplicantInco</w:t>
      </w:r>
      <w:r>
        <w:rPr>
          <w:rFonts w:cs="Times New Roman"/>
        </w:rPr>
        <w:t>me, CoapplicantIncome, LoanAmount, Loan_Amount_Term, Credit_History, Property_Area, and Loan_Status (target). Of the 614 records, 422 (68.7%) are approved (Y) and 192 (31.3%) are rejected (N), indicating a class imbalance that influences model behaviour.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B. Data Preprocessing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lastRenderedPageBreak/>
        <w:t>Missing values were handled using mode imputation for all columns — both categorical and numerical — following the approach of the original paper. The columns with missing values were: Gender (13), Dependents (15), Self_Employed (32),</w:t>
      </w:r>
      <w:r>
        <w:rPr>
          <w:rFonts w:cs="Times New Roman"/>
        </w:rPr>
        <w:t xml:space="preserve"> LoanAmount (22), Loan_Amount_Term (14), and Credit_History (50). After imputation, zero null values remained.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Categorical variables (Gender, Married, Education, Self_Employed, Property_Area, Dependents, Loan_Status) were encoded using scikit-learn's Label</w:t>
      </w:r>
      <w:r>
        <w:rPr>
          <w:rFonts w:cs="Times New Roman"/>
        </w:rPr>
        <w:t>Encoder, transforming string values into integer codes suitable for the Decision Tree algorithm. The dataset was split 80:20 into training (491 records) and test (123 records) sets using random_state=42 for reproducibility.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C. Model Training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A DecisionTree</w:t>
      </w:r>
      <w:r>
        <w:rPr>
          <w:rFonts w:cs="Times New Roman"/>
        </w:rPr>
        <w:t>Classifier was instantiated with max_depth=3 and min_samples_leaf=35. The max_depth parameter was selected following a systematic sweep from depth 1 to 10, which revealed that depth=3 optimally balances training accuracy (81.7%) against test accuracy (78.9</w:t>
      </w:r>
      <w:r>
        <w:rPr>
          <w:rFonts w:cs="Times New Roman"/>
        </w:rPr>
        <w:t>%) without overfitting. Deeper trees showed rapidly diverging train/test accuracy, a classic sign of overfitting.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D. Extended Analysis (Contribution)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Beyond the original paper, this study performs: (1) depth sweep analysis plotting train vs test accuracy f</w:t>
      </w:r>
      <w:r>
        <w:rPr>
          <w:rFonts w:cs="Times New Roman"/>
        </w:rPr>
        <w:t>or max_depth 1-10; (2) bivariate EDA examining Credit History against Loan Status distributions; (3) feature importance extraction and ranking; (4) full classification report with precision/recall/F1 for both classes; and (5) business risk quantification o</w:t>
      </w:r>
      <w:r>
        <w:rPr>
          <w:rFonts w:cs="Times New Roman"/>
        </w:rPr>
        <w:t>f False Positive and False Negative outcomes.</w:t>
      </w:r>
    </w:p>
    <w:p w:rsidR="001813E1" w:rsidRDefault="00B124F1">
      <w:pPr>
        <w:spacing w:before="160" w:after="80"/>
        <w:jc w:val="center"/>
      </w:pPr>
      <w:r>
        <w:rPr>
          <w:rFonts w:cs="Times New Roman"/>
          <w:b/>
          <w:bCs/>
          <w:sz w:val="22"/>
          <w:szCs w:val="22"/>
        </w:rPr>
        <w:t>IV. RESULTS AND DISCUSSION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A. Model Performance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 xml:space="preserve">The trained Decision Tree Classifier achieved 78.9% overall accuracy on the held-out test set. The classification report reveals an asymmetry: the model achieves </w:t>
      </w:r>
      <w:r>
        <w:rPr>
          <w:rFonts w:cs="Times New Roman"/>
        </w:rPr>
        <w:t>94.7% precision for rejections but only 41.9% recall — it misses the majority of genuine rejections. Conversely, for approvals, recall reaches 98.8% at 76.0% precision. This asymmetry stems from the class imbalance (68.7% approvals) biasing the model towar</w:t>
      </w:r>
      <w:r>
        <w:rPr>
          <w:rFonts w:cs="Times New Roman"/>
        </w:rPr>
        <w:t>d predicting approval.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1"/>
        <w:gridCol w:w="1683"/>
        <w:gridCol w:w="1695"/>
        <w:gridCol w:w="1691"/>
      </w:tblGrid>
      <w:tr w:rsidR="001813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b/>
                <w:bCs/>
                <w:color w:val="FFFFFF"/>
                <w:sz w:val="18"/>
                <w:szCs w:val="18"/>
              </w:rPr>
              <w:t>Rejected (0)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b/>
                <w:bCs/>
                <w:color w:val="FFFFFF"/>
                <w:sz w:val="18"/>
                <w:szCs w:val="18"/>
              </w:rPr>
              <w:t>Approved (1)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b/>
                <w:bCs/>
                <w:color w:val="FFFFFF"/>
                <w:sz w:val="18"/>
                <w:szCs w:val="18"/>
              </w:rPr>
              <w:t>Weighted Avg</w:t>
            </w:r>
          </w:p>
        </w:tc>
      </w:tr>
      <w:tr w:rsidR="001813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0.947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0.760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0.825</w:t>
            </w:r>
          </w:p>
        </w:tc>
      </w:tr>
      <w:tr w:rsidR="001813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0.419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0.988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0.789</w:t>
            </w:r>
          </w:p>
        </w:tc>
      </w:tr>
      <w:tr w:rsidR="001813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F1-Score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0.581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0.859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0.761</w:t>
            </w:r>
          </w:p>
        </w:tc>
      </w:tr>
      <w:tr w:rsidR="001813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Support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E1" w:rsidRDefault="00B124F1">
            <w:r>
              <w:rPr>
                <w:rFonts w:cs="Times New Roman"/>
                <w:color w:val="000000"/>
                <w:sz w:val="18"/>
                <w:szCs w:val="18"/>
              </w:rPr>
              <w:t>123</w:t>
            </w:r>
          </w:p>
        </w:tc>
      </w:tr>
    </w:tbl>
    <w:p w:rsidR="001813E1" w:rsidRDefault="00B124F1">
      <w:pPr>
        <w:spacing w:before="60" w:after="120"/>
        <w:jc w:val="center"/>
      </w:pPr>
      <w:r>
        <w:rPr>
          <w:rFonts w:cs="Times New Roman"/>
          <w:color w:val="556688"/>
          <w:sz w:val="18"/>
          <w:szCs w:val="18"/>
        </w:rPr>
        <w:t>Table I. Classification Report — Decision Tree (max_depth=3)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B. Confusion Matrix Analysis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The confusion matrix revealed: True Positive (TP) = 79 (correctly approved), True Negative (TN) = 18 (correctly rejected), False Positive (FP) = 25 (incorrectly approved), and False Negative (FN) = 1 (incorrectly rejected). The</w:t>
      </w:r>
      <w:r>
        <w:rPr>
          <w:rFonts w:cs="Times New Roman"/>
        </w:rPr>
        <w:t xml:space="preserve"> high FP count (25) represents the primary business risk — loans approved for applicants who would default. The very low FN count (1) means the model rarely denies a creditworthy applicant, which is favourable from an inclusion perspective.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C. Feature Impo</w:t>
      </w:r>
      <w:r>
        <w:rPr>
          <w:rFonts w:cs="Times New Roman"/>
          <w:b/>
          <w:bCs/>
          <w:sz w:val="22"/>
          <w:szCs w:val="22"/>
        </w:rPr>
        <w:t>rtance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Feature importance analysis revealed Credit_History as the dominant predictor with over 50% importance weight, followed by LoanAmount and CoapplicantIncome as secondary predictors. The extracted tree rules show that the root split is always Credit_H</w:t>
      </w:r>
      <w:r>
        <w:rPr>
          <w:rFonts w:cs="Times New Roman"/>
        </w:rPr>
        <w:t>istory &lt;= 0.5 — applicants with bad credit are rejected regardless of income or loan amount. This validates the real-world lending principle that credit history is the primary creditworthiness indicator.</w:t>
      </w:r>
    </w:p>
    <w:p w:rsidR="001813E1" w:rsidRDefault="00B124F1">
      <w:pPr>
        <w:spacing w:before="120" w:after="60"/>
      </w:pPr>
      <w:r>
        <w:rPr>
          <w:rFonts w:cs="Times New Roman"/>
          <w:b/>
          <w:bCs/>
          <w:sz w:val="22"/>
          <w:szCs w:val="22"/>
        </w:rPr>
        <w:t>D. Depth Tuning — Overfitting Analysis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The depth swe</w:t>
      </w:r>
      <w:r>
        <w:rPr>
          <w:rFonts w:cs="Times New Roman"/>
        </w:rPr>
        <w:t>ep revealed that max_depth=3 is optimal: training and test accuracy are closely aligned at ~81.7% and ~78.9% respectively. At max_depth=5, test accuracy drops to ~76.4% while training rises to 87.6%, indicating the onset of overfitting. At max_depth=10, th</w:t>
      </w:r>
      <w:r>
        <w:rPr>
          <w:rFonts w:cs="Times New Roman"/>
        </w:rPr>
        <w:t>e model perfectly memorises training data (100% accuracy) but achieves only ~69.1% on the test set — a classic example of high variance. The min_samples_leaf=35 parameter further guards against overfitting by requiring at least 35 samples at each leaf node</w:t>
      </w:r>
      <w:r>
        <w:rPr>
          <w:rFonts w:cs="Times New Roman"/>
        </w:rPr>
        <w:t>.</w:t>
      </w:r>
    </w:p>
    <w:p w:rsidR="001813E1" w:rsidRDefault="00B124F1">
      <w:pPr>
        <w:spacing w:before="160" w:after="80"/>
        <w:jc w:val="center"/>
      </w:pPr>
      <w:r>
        <w:rPr>
          <w:rFonts w:cs="Times New Roman"/>
          <w:b/>
          <w:bCs/>
          <w:sz w:val="22"/>
          <w:szCs w:val="22"/>
        </w:rPr>
        <w:t>V. CONCLUSION AND FUTURE WORK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This extended study confirms the viability of Decision Tree Classifiers for loan status prediction. The model achieves 78.9% test accuracy on 614 records, with Credit History as the overwhelmingly dominant feature. The key c</w:t>
      </w:r>
      <w:r>
        <w:rPr>
          <w:rFonts w:cs="Times New Roman"/>
        </w:rPr>
        <w:t>ontribution beyond the original paper is demonstrating that depth=3 is the optimal hyperparameter — deeper trees overfit rapidly on this dataset size.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lastRenderedPageBreak/>
        <w:t>The primary limitation is class imbalance (68.7% approvals), which biases the model toward approval predictions and produces 25 False Positives representing financial risk. Future work should apply SMOTE oversampling or class_weight='balanced' to address t</w:t>
      </w:r>
      <w:r>
        <w:rPr>
          <w:rFonts w:cs="Times New Roman"/>
        </w:rPr>
        <w:t>his imbalance.</w:t>
      </w:r>
    </w:p>
    <w:p w:rsidR="001813E1" w:rsidRDefault="00B124F1">
      <w:pPr>
        <w:spacing w:before="80" w:after="80"/>
        <w:jc w:val="both"/>
      </w:pPr>
      <w:r>
        <w:rPr>
          <w:rFonts w:cs="Times New Roman"/>
        </w:rPr>
        <w:t>Recommended future extensions: (1) Random Forest and XGBoost ensemble methods for accuracy improvement; (2) SHAP (SHapley Additive Explanations) for model explainability; (3) GridSearchCV for systematic hyperparameter search; (4) ROC-AUC opt</w:t>
      </w:r>
      <w:r>
        <w:rPr>
          <w:rFonts w:cs="Times New Roman"/>
        </w:rPr>
        <w:t>imisation and threshold tuning to reduce False Positives; and (5) cross-validation with k=10 folds for more robust accuracy estimation.</w:t>
      </w:r>
    </w:p>
    <w:p w:rsidR="001813E1" w:rsidRDefault="00B124F1">
      <w:pPr>
        <w:spacing w:before="160" w:after="80"/>
        <w:jc w:val="center"/>
      </w:pPr>
      <w:r>
        <w:rPr>
          <w:rFonts w:cs="Times New Roman"/>
          <w:b/>
          <w:bCs/>
          <w:sz w:val="22"/>
          <w:szCs w:val="22"/>
        </w:rPr>
        <w:t>REFERENCES</w:t>
      </w:r>
    </w:p>
    <w:p w:rsidR="001813E1" w:rsidRDefault="00B124F1">
      <w:pPr>
        <w:spacing w:before="60" w:after="40"/>
      </w:pPr>
      <w:r>
        <w:rPr>
          <w:rFonts w:cs="Times New Roman"/>
          <w:sz w:val="18"/>
          <w:szCs w:val="18"/>
        </w:rPr>
        <w:t>[1] M. A. Sheikh, A. K. Goel, and T. Kumar, "An approach for prediction of loan approval using machine learni</w:t>
      </w:r>
      <w:r>
        <w:rPr>
          <w:rFonts w:cs="Times New Roman"/>
          <w:sz w:val="18"/>
          <w:szCs w:val="18"/>
        </w:rPr>
        <w:t>ng algorithm," presented at 2020 International Conference on Electronics and Sustainable Communication Systems (ICESC), Coimbatore, 2020.</w:t>
      </w:r>
    </w:p>
    <w:p w:rsidR="001813E1" w:rsidRDefault="00B124F1">
      <w:pPr>
        <w:spacing w:before="40" w:after="40"/>
      </w:pPr>
      <w:r>
        <w:rPr>
          <w:rFonts w:cs="Times New Roman"/>
          <w:sz w:val="18"/>
          <w:szCs w:val="18"/>
        </w:rPr>
        <w:t>[2] M. Madaan, A. Kumar, C. Keshri, R. Jain, and P. Nagrath, "Loan default prediction using decision trees and random forest: A comparative study," IOP Conference Series: Materials Science and Engineering, 2021.</w:t>
      </w:r>
    </w:p>
    <w:p w:rsidR="001813E1" w:rsidRDefault="00B124F1">
      <w:pPr>
        <w:spacing w:before="40" w:after="40"/>
      </w:pPr>
      <w:r>
        <w:rPr>
          <w:rFonts w:cs="Times New Roman"/>
          <w:sz w:val="18"/>
          <w:szCs w:val="18"/>
        </w:rPr>
        <w:t>[3] K. Gautam, A. P. Singh, K. Tyagi, and M.</w:t>
      </w:r>
      <w:r>
        <w:rPr>
          <w:rFonts w:cs="Times New Roman"/>
          <w:sz w:val="18"/>
          <w:szCs w:val="18"/>
        </w:rPr>
        <w:t xml:space="preserve"> S. Kumar, "Loan prediction using decision tree and random forest," 2008.</w:t>
      </w:r>
    </w:p>
    <w:p w:rsidR="001813E1" w:rsidRDefault="00B124F1">
      <w:pPr>
        <w:spacing w:before="40" w:after="40"/>
      </w:pPr>
      <w:r>
        <w:rPr>
          <w:rFonts w:cs="Times New Roman"/>
          <w:sz w:val="18"/>
          <w:szCs w:val="18"/>
        </w:rPr>
        <w:t>[4] D. Dansana, S. G. K. Patro, B. K. Mishra, V. Prasad, A. Razak, and A. W. Wodajo, "Analyzing the impact of loan features on bank loan prediction using random forest algorithm," En</w:t>
      </w:r>
      <w:r>
        <w:rPr>
          <w:rFonts w:cs="Times New Roman"/>
          <w:sz w:val="18"/>
          <w:szCs w:val="18"/>
        </w:rPr>
        <w:t>gineering Reports, vol. 6, no. 2, p. e12707, 2024, doi: 10.1002/eng2.12707.</w:t>
      </w:r>
    </w:p>
    <w:p w:rsidR="001813E1" w:rsidRDefault="00B124F1">
      <w:pPr>
        <w:spacing w:before="40" w:after="40"/>
      </w:pPr>
      <w:r>
        <w:rPr>
          <w:rFonts w:cs="Times New Roman"/>
          <w:sz w:val="18"/>
          <w:szCs w:val="18"/>
        </w:rPr>
        <w:t>[5] S. Aisyah, "Loan status prediction using decision tree classifier," Power Elektronik: Jurnal Orang Elektro, vol. 13, no. 1, pp. 68-70, 2024.</w:t>
      </w:r>
    </w:p>
    <w:sectPr w:rsidR="001813E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4F1" w:rsidRDefault="00B124F1">
      <w:r>
        <w:separator/>
      </w:r>
    </w:p>
  </w:endnote>
  <w:endnote w:type="continuationSeparator" w:id="0">
    <w:p w:rsidR="00B124F1" w:rsidRDefault="00B12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3E1" w:rsidRDefault="00B124F1">
    <w:pPr>
      <w:jc w:val="center"/>
    </w:pPr>
    <w:r>
      <w:rPr>
        <w:rFonts w:ascii="Arial" w:eastAsia="Arial" w:hAnsi="Arial" w:cs="Arial"/>
        <w:color w:val="556688"/>
        <w:sz w:val="16"/>
        <w:szCs w:val="16"/>
      </w:rPr>
      <w:t>Extended Paper: Loan Status Prediction via Decision Tree — p.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4F1" w:rsidRDefault="00B124F1">
      <w:r>
        <w:separator/>
      </w:r>
    </w:p>
  </w:footnote>
  <w:footnote w:type="continuationSeparator" w:id="0">
    <w:p w:rsidR="00B124F1" w:rsidRDefault="00B12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3E1" w:rsidRDefault="00B124F1">
    <w:pPr>
      <w:pBdr>
        <w:bottom w:val="single" w:sz="4" w:space="0" w:color="1E2761"/>
      </w:pBdr>
      <w:jc w:val="center"/>
    </w:pPr>
    <w:r>
      <w:rPr>
        <w:rFonts w:ascii="Arial" w:eastAsia="Arial" w:hAnsi="Arial" w:cs="Arial"/>
        <w:color w:val="556688"/>
        <w:sz w:val="16"/>
        <w:szCs w:val="16"/>
      </w:rPr>
      <w:t>IEEE Format | Extended Research Paper | Data Science Specialisation |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33913"/>
    <w:multiLevelType w:val="hybridMultilevel"/>
    <w:tmpl w:val="B4302C44"/>
    <w:lvl w:ilvl="0" w:tplc="791ED52C">
      <w:start w:val="1"/>
      <w:numFmt w:val="bullet"/>
      <w:lvlText w:val="●"/>
      <w:lvlJc w:val="left"/>
      <w:pPr>
        <w:ind w:left="720" w:hanging="360"/>
      </w:pPr>
    </w:lvl>
    <w:lvl w:ilvl="1" w:tplc="BB02DA8C">
      <w:start w:val="1"/>
      <w:numFmt w:val="bullet"/>
      <w:lvlText w:val="○"/>
      <w:lvlJc w:val="left"/>
      <w:pPr>
        <w:ind w:left="1440" w:hanging="360"/>
      </w:pPr>
    </w:lvl>
    <w:lvl w:ilvl="2" w:tplc="B3F8B7B0">
      <w:start w:val="1"/>
      <w:numFmt w:val="bullet"/>
      <w:lvlText w:val="■"/>
      <w:lvlJc w:val="left"/>
      <w:pPr>
        <w:ind w:left="2160" w:hanging="360"/>
      </w:pPr>
    </w:lvl>
    <w:lvl w:ilvl="3" w:tplc="64102E78">
      <w:start w:val="1"/>
      <w:numFmt w:val="bullet"/>
      <w:lvlText w:val="●"/>
      <w:lvlJc w:val="left"/>
      <w:pPr>
        <w:ind w:left="2880" w:hanging="360"/>
      </w:pPr>
    </w:lvl>
    <w:lvl w:ilvl="4" w:tplc="1BBE8970">
      <w:start w:val="1"/>
      <w:numFmt w:val="bullet"/>
      <w:lvlText w:val="○"/>
      <w:lvlJc w:val="left"/>
      <w:pPr>
        <w:ind w:left="3600" w:hanging="360"/>
      </w:pPr>
    </w:lvl>
    <w:lvl w:ilvl="5" w:tplc="1C3470B4">
      <w:start w:val="1"/>
      <w:numFmt w:val="bullet"/>
      <w:lvlText w:val="■"/>
      <w:lvlJc w:val="left"/>
      <w:pPr>
        <w:ind w:left="4320" w:hanging="360"/>
      </w:pPr>
    </w:lvl>
    <w:lvl w:ilvl="6" w:tplc="35D80CB8">
      <w:start w:val="1"/>
      <w:numFmt w:val="bullet"/>
      <w:lvlText w:val="●"/>
      <w:lvlJc w:val="left"/>
      <w:pPr>
        <w:ind w:left="5040" w:hanging="360"/>
      </w:pPr>
    </w:lvl>
    <w:lvl w:ilvl="7" w:tplc="63EEF5DC">
      <w:start w:val="1"/>
      <w:numFmt w:val="bullet"/>
      <w:lvlText w:val="●"/>
      <w:lvlJc w:val="left"/>
      <w:pPr>
        <w:ind w:left="5760" w:hanging="360"/>
      </w:pPr>
    </w:lvl>
    <w:lvl w:ilvl="8" w:tplc="A8624B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3E1"/>
    <w:rsid w:val="001813E1"/>
    <w:rsid w:val="00B124F1"/>
    <w:rsid w:val="00BE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C501"/>
  <w15:docId w15:val="{D428C042-9282-49B2-BF5C-F0EC886C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spacing w:before="200" w:after="100"/>
      <w:outlineLvl w:val="0"/>
    </w:pPr>
    <w:rPr>
      <w:b/>
      <w:bCs/>
      <w:sz w:val="24"/>
      <w:szCs w:val="24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1443</Words>
  <Characters>8231</Characters>
  <Application>Microsoft Office Word</Application>
  <DocSecurity>0</DocSecurity>
  <Lines>68</Lines>
  <Paragraphs>19</Paragraphs>
  <ScaleCrop>false</ScaleCrop>
  <Company>HP</Company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Arbaz Pasha</cp:lastModifiedBy>
  <cp:revision>3</cp:revision>
  <dcterms:created xsi:type="dcterms:W3CDTF">2026-05-04T01:31:00Z</dcterms:created>
  <dcterms:modified xsi:type="dcterms:W3CDTF">2026-05-05T04:29:00Z</dcterms:modified>
</cp:coreProperties>
</file>