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P02-baseline.mp4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Question whether the comprehensive horizontal and vertical obligations, administrative penalties, governance structures and so on, um, into the query baseline. And I'm going to enter it and see, um, what it gives me. So what I see here is just a short answer, um of the question I asked, which I think could be useful in my daily life if I just want a quick answer to something I don't know anything about. Um, but in law, it's very important, for example, that you have the sources. Um, and this is something I don't see, uh, in this query baseline, um, which wouldn't be very helpful. Um, in my case.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