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P03-Occo.mp4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We have the same prompt, but in the echo AI system. And here we have a three parts. I can see in the part recursive entropy audit ray are executed. That's the answer, uh, is basically the same that we had in the other system. However, we have some informations about uh tokens such as um the quadratic compute mitigation, this kind of information I don't really understand as a jurist, but, uh, maybe with more information than I can get a better understanding. Uh, then there is this second part, which is, um, also not so easy to get as a jurist, but, uh, we have, um, link that we can click, so inspect nodes and then it can give us a link to, uh, the article and then have like this kind of visual representation of how the article is linked to other article. I think this could be very interesting from the point of view of the EU law, because it's very diverse and in a lot of different US law. But in Swiss law, I think there is maybe less of an interest. And also I was I asked the question, if it's a link between articles or like meaning law articles or contribution. And I would think it's maybe also interesting to have maybe the link of the articles that the AI used to answer the question. And then we also have the possibility to remove an article from the analysis. And um, from there we can inspect, um, the source and then we can either decide to dismiss it or to accept um, the source as true, for example. And then if it's dismissed, then uh, it would be removed of from the question of the given by the AI. If I understand.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