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P07-baselin.mp4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Well, I see the answer yet again. (..) I it's clear to me what you've explained before with the, with the, with the, the parts that are flagged. However, I'm not really particularly sure how the AI itself comes to the flagging. I mean, why the AI itself like things that certain parts of the answer are wrong or are accepted. Like, that's not really clear to me. I don't really necessarily think that the, the, the numbers of tokens, like the tokens are worth it. Or like, I don't think that in a legal field, we need this data to work with when we, get an answer. (..) I. (5) Yeah, that's. (..) And the law is also kind of clear, but here is not I mean, not necessarily because they don't see the article numbers. I, I see this, but it's not, I mean, in a legal field, I would much rather have like, instead of like this, I just see the paragraph number, but I don't see the article number. So if I want, if I would like to go and look at the whole, AI act that the whole text or like at the specific text that it found, I couldn't, I wouldn't know where to place this in this context. So then I would have to go on Google or like open the a act on the website and try to do like Control-f and try to find this, this text in the act to know where it's located. And this, like the notes here, don't, don't help me in doing that. (...) </w:t>
      </w:r>
    </w:p>
    <w:p>
      <w:pPr>
        <w:spacing w:line="360" w:before="320" w:lineRule="auto" w:after="320"/>
        <w:ind w:left="0"/>
        <w:jc w:val="left"/>
      </w:pPr>
      <w:r>
        <w:rPr>
          <w:rFonts w:cs="Arial" w:hAnsi="Arial" w:ascii="Arial" w:eastAsia="Arial"/>
          <w:b/>
          <w:bCs/>
          <w:sz w:val="20"/>
          <w:szCs w:val="20"/>
          <w:color w:val="#000000"/>
          <w:lang w:val="en-US" w:eastAsia="en-US" w:bidi="ar-SA"/>
        </w:rPr>
        <w:t xml:space="preserve">S2:</w:t>
      </w:r>
      <w:r>
        <w:rPr>
          <w:rFonts w:cs="Arial" w:hAnsi="Arial" w:ascii="Arial" w:eastAsia="Arial"/>
          <w:sz w:val="20"/>
          <w:szCs w:val="20"/>
          <w:color w:val="#000000"/>
          <w:lang w:val="en-US" w:eastAsia="en-US" w:bidi="ar-SA"/>
        </w:rPr>
        <w:t xml:space="preserve"> All of that and </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Yeah. Yeah, as I said before, I don't know how the answers are being flagged. I mean, parts of the answers are being flagged. That's a little bit, I see that there's a logical contradiction detected, but shouldn't the AI tool already by itself like try to solve the logical contradiction. I, yeah, I or maybe like that the proposed solution is a little bit, yeah, it's questioning its own proposed solution. Yeah. I don't know, however, if that's needed with removing the answer because like in a legal, a, in a legal context, the answer is just like, I know a proposal and we basically like take the text or like take parts of it ourselves. When we answer something, we never take like 100% of it.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