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Willow House Care Home: Family Visitor Guide</w:t>
      </w:r>
    </w:p>
    <w:p>
      <w:r>
        <w:t>Reference SAMPLE. This guide explains how families can visit and stay involved in the care of a resident.</w:t>
      </w:r>
    </w:p>
    <w:p>
      <w:r>
        <w:t>Visiting hours are 10:00 to 19:30 every day, including weekends and bank holidays. Please sign in at reception and wash your hands at the station by the front door.</w:t>
      </w:r>
    </w:p>
    <w:p>
      <w:r>
        <w:t>Quiet time is 13:00 to 14:00, when residents rest after lunch. Visits can still happen in the lounge.</w:t>
      </w:r>
    </w:p>
    <w:p>
      <w:r>
        <w:t>The memory café meets every Thursday at 15:00 in the Garden Room. It is a relaxed hour of music, old photographs and tea for residents living with dementia and the people who love them. Families are welcome.</w:t>
      </w:r>
    </w:p>
    <w:p>
      <w:r>
        <w:t>Medication is managed only by the nursing team. Please do not bring medicines from home. For questions about a resident's medication, speak to the ward manager, Priya Shah, on 0161 555 0142 (weekdays 09:00 to 17:00).</w:t>
      </w:r>
    </w:p>
    <w:p>
      <w:r>
        <w:t>Meals are served at 08:00, 12:30 and 17:30. Families may join a resident for lunch if they let the kitchen know by 10:00 the same day.</w:t>
      </w:r>
    </w:p>
    <w:p>
      <w:r>
        <w:t>Laundry is collected every Monday and Wednesday. Please label clothing with the resident's name.</w:t>
      </w:r>
    </w:p>
    <w:p>
      <w:r>
        <w:t>Parking is free in the rear car park. The two spaces nearest the entrance are kept for blue badge holders.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Tuesday</w:t>
            </w:r>
          </w:p>
        </w:tc>
        <w:tc>
          <w:tcPr>
            <w:tcW w:type="dxa" w:w="4320"/>
          </w:tcPr>
          <w:p>
            <w:r>
              <w:t>Chair yoga at 11:00</w:t>
            </w:r>
          </w:p>
        </w:tc>
      </w:tr>
      <w:tr>
        <w:tc>
          <w:tcPr>
            <w:tcW w:type="dxa" w:w="4320"/>
          </w:tcPr>
          <w:p>
            <w:r>
              <w:t>Friday</w:t>
            </w:r>
          </w:p>
        </w:tc>
        <w:tc>
          <w:tcPr>
            <w:tcW w:type="dxa" w:w="4320"/>
          </w:tcPr>
          <w:p>
            <w:r>
              <w:t>Film afternoon at 14:30</w:t>
            </w:r>
          </w:p>
        </w:tc>
      </w:tr>
      <w:tr>
        <w:tc>
          <w:tcPr>
            <w:tcW w:type="dxa" w:w="4320"/>
          </w:tcPr>
          <w:p>
            <w:r>
              <w:t>Sunday</w:t>
            </w:r>
          </w:p>
        </w:tc>
        <w:tc>
          <w:tcPr>
            <w:tcW w:type="dxa" w:w="4320"/>
          </w:tcPr>
          <w:p>
            <w:r>
              <w:t>Church service at 10:30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