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Eyebrow"/>
      </w:pPr>
      <w:r>
        <w:t>PRIVATE CLIENT GUIDE</w:t>
      </w:r>
    </w:p>
    <w:p>
      <w:pPr>
        <w:pStyle w:val="Title"/>
        <w:spacing w:before="560"/>
      </w:pPr>
      <w:r>
        <w:t>Building Your</w:t>
        <w:br/>
        <w:t>Professional Brand</w:t>
        <w:br/>
        <w:t>on LinkedIn</w:t>
      </w:r>
    </w:p>
    <w:p>
      <w:pPr>
        <w:pStyle w:val="Deck"/>
      </w:pPr>
      <w:r>
        <w:t>A Guide to Working Together</w:t>
      </w:r>
    </w:p>
    <w:p>
      <w:r>
        <w:br/>
        <w:br/>
        <w:br/>
      </w:r>
    </w:p>
    <w:p>
      <w:pPr>
        <w:pStyle w:val="CoverAuthor"/>
      </w:pPr>
      <w:r>
        <w:t>Aiman Syed</w:t>
      </w:r>
    </w:p>
    <w:p>
      <w:pPr>
        <w:pStyle w:val="CoverRole"/>
      </w:pPr>
      <w:r>
        <w:t>LinkedIn Ghostwriter &amp; Personal Brand Strategist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F8FAFC"/>
            <w:tcMar>
              <w:top w:w="180" w:type="dxa"/>
              <w:start w:w="220" w:type="dxa"/>
              <w:bottom w:w="180" w:type="dxa"/>
              <w:end w:w="220" w:type="dxa"/>
            </w:tcMar>
          </w:tcPr>
          <w:p>
            <w:pPr>
              <w:pStyle w:val="Heading3"/>
            </w:pPr>
            <w:r>
              <w:t>The purpose of this guide</w:t>
            </w:r>
          </w:p>
          <w:p>
            <w:pPr>
              <w:pStyle w:val="KeyTakeaway"/>
            </w:pPr>
            <w:r>
              <w:t>To help you decide, with clarity and without pressure, whether this is the right kind of partnership for the reputation you are building.</w:t>
            </w:r>
          </w:p>
        </w:tc>
      </w:tr>
    </w:tbl>
    <w:p/>
    <w:p>
      <w:pPr>
        <w:pStyle w:val="Eyebrow"/>
        <w:pageBreakBefore/>
      </w:pPr>
      <w:r>
        <w:t>CONTENTS</w:t>
      </w:r>
    </w:p>
    <w:p>
      <w:pPr>
        <w:pStyle w:val="Heading1"/>
      </w:pPr>
      <w:r>
        <w:t>A clear view of the work</w:t>
      </w:r>
    </w:p>
    <w:p>
      <w:pPr>
        <w:pStyle w:val="Contents"/>
      </w:pPr>
      <w:r>
        <w:rPr>
          <w:b/>
        </w:rPr>
        <w:t>01</w:t>
      </w:r>
      <w:r>
        <w:t xml:space="preserve">    Welcome</w:t>
      </w:r>
    </w:p>
    <w:p>
      <w:pPr>
        <w:pStyle w:val="Contents"/>
      </w:pPr>
      <w:r>
        <w:rPr>
          <w:b/>
        </w:rPr>
        <w:t>02</w:t>
      </w:r>
      <w:r>
        <w:t xml:space="preserve">    My Story</w:t>
      </w:r>
    </w:p>
    <w:p>
      <w:pPr>
        <w:pStyle w:val="Contents"/>
      </w:pPr>
      <w:r>
        <w:rPr>
          <w:b/>
        </w:rPr>
        <w:t>03</w:t>
      </w:r>
      <w:r>
        <w:t xml:space="preserve">    My Philosophy</w:t>
      </w:r>
    </w:p>
    <w:p>
      <w:pPr>
        <w:pStyle w:val="Contents"/>
      </w:pPr>
      <w:r>
        <w:rPr>
          <w:b/>
        </w:rPr>
        <w:t>04</w:t>
      </w:r>
      <w:r>
        <w:t xml:space="preserve">    Why Personal Branding Matters</w:t>
      </w:r>
    </w:p>
    <w:p>
      <w:pPr>
        <w:pStyle w:val="Contents"/>
      </w:pPr>
      <w:r>
        <w:rPr>
          <w:b/>
        </w:rPr>
        <w:t>05</w:t>
      </w:r>
      <w:r>
        <w:t xml:space="preserve">    My Framework</w:t>
      </w:r>
    </w:p>
    <w:p>
      <w:pPr>
        <w:pStyle w:val="Contents"/>
      </w:pPr>
      <w:r>
        <w:rPr>
          <w:b/>
        </w:rPr>
        <w:t>06</w:t>
      </w:r>
      <w:r>
        <w:t xml:space="preserve">    What Makes My Approach Different</w:t>
      </w:r>
    </w:p>
    <w:p>
      <w:pPr>
        <w:pStyle w:val="Contents"/>
      </w:pPr>
      <w:r>
        <w:rPr>
          <w:b/>
        </w:rPr>
        <w:t>07</w:t>
      </w:r>
      <w:r>
        <w:t xml:space="preserve">    Confidentiality</w:t>
      </w:r>
    </w:p>
    <w:p>
      <w:pPr>
        <w:pStyle w:val="Contents"/>
      </w:pPr>
      <w:r>
        <w:rPr>
          <w:b/>
        </w:rPr>
        <w:t>08</w:t>
      </w:r>
      <w:r>
        <w:t xml:space="preserve">    Ways We Can Work Together</w:t>
      </w:r>
    </w:p>
    <w:p>
      <w:pPr>
        <w:pStyle w:val="Contents"/>
      </w:pPr>
      <w:r>
        <w:rPr>
          <w:b/>
        </w:rPr>
        <w:t>09</w:t>
      </w:r>
      <w:r>
        <w:t xml:space="preserve">    How We Work</w:t>
      </w:r>
    </w:p>
    <w:p>
      <w:pPr>
        <w:pStyle w:val="Contents"/>
      </w:pPr>
      <w:r>
        <w:rPr>
          <w:b/>
        </w:rPr>
        <w:t>10</w:t>
      </w:r>
      <w:r>
        <w:t xml:space="preserve">    What You Can Expect</w:t>
      </w:r>
    </w:p>
    <w:p>
      <w:pPr>
        <w:pStyle w:val="Contents"/>
      </w:pPr>
      <w:r>
        <w:rPr>
          <w:b/>
        </w:rPr>
        <w:t>11</w:t>
      </w:r>
      <w:r>
        <w:t xml:space="preserve">    Investment</w:t>
      </w:r>
    </w:p>
    <w:p>
      <w:pPr>
        <w:pStyle w:val="Contents"/>
      </w:pPr>
      <w:r>
        <w:rPr>
          <w:b/>
        </w:rPr>
        <w:t>12</w:t>
      </w:r>
      <w:r>
        <w:t xml:space="preserve">    Common Questions</w:t>
      </w:r>
    </w:p>
    <w:p>
      <w:pPr>
        <w:pStyle w:val="Contents"/>
      </w:pPr>
      <w:r>
        <w:rPr>
          <w:b/>
        </w:rPr>
        <w:t>13</w:t>
      </w:r>
      <w:r>
        <w:t xml:space="preserve">    Let’s Work Together</w:t>
      </w:r>
    </w:p>
    <w:p>
      <w:pPr>
        <w:pStyle w:val="Contents"/>
      </w:pPr>
      <w:r>
        <w:rPr>
          <w:b/>
        </w:rPr>
        <w:t>14</w:t>
      </w:r>
      <w:r>
        <w:t xml:space="preserve">    Thank You</w:t>
      </w:r>
    </w:p>
    <w:p>
      <w:pPr>
        <w:pStyle w:val="Eyebrow"/>
        <w:pageBreakBefore/>
      </w:pPr>
      <w:r>
        <w:t>01 / WELCOME</w:t>
      </w:r>
    </w:p>
    <w:p>
      <w:pPr>
        <w:pStyle w:val="Heading1"/>
      </w:pPr>
      <w:r>
        <w:t>You probably do not need more ideas.</w:t>
      </w:r>
    </w:p>
    <w:p>
      <w:pPr>
        <w:pStyle w:val="Deck"/>
      </w:pPr>
      <w:r>
        <w:t>You need a way to turn what you already know into a professional presence that feels true, useful, and sustainable.</w:t>
      </w:r>
    </w:p>
    <w:p>
      <w:r>
        <w:t>Perhaps you have opened LinkedIn with every intention of publishing, then closed it because the thought in your head was not yet a post. Perhaps someone has told you to “build your personal brand,” but the advice made the work sound louder, more performative, or more time-consuming than you want it to be.</w:t>
      </w:r>
    </w:p>
    <w:p>
      <w:r>
        <w:t>Or perhaps your business has grown faster than your public presence. The people who know you understand your value. The people meeting you for the first time do not have that context yet.</w:t>
      </w:r>
    </w:p>
    <w:p>
      <w:r>
        <w:t>That gap matters. Before a prospect replies, a candidate accepts a call, a partner makes an introduction, or an event organiser sends an invitation, they often look for a public record of your thinking.</w:t>
      </w:r>
    </w:p>
    <w:p>
      <w:r>
        <w:t>My work is to help you build that record without asking you to become a content creator. We take the judgment, stories, lessons, and opinions already present in your work and shape them into writing that sounds like you on a clear day.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EFF6FF"/>
            <w:tcMar>
              <w:top w:w="180" w:type="dxa"/>
              <w:start w:w="220" w:type="dxa"/>
              <w:bottom w:w="180" w:type="dxa"/>
              <w:end w:w="220" w:type="dxa"/>
            </w:tcMar>
          </w:tcPr>
          <w:p>
            <w:pPr>
              <w:pStyle w:val="Heading3"/>
            </w:pPr>
            <w:r>
              <w:t>This guide is designed to answer the question behind every practical question</w:t>
            </w:r>
          </w:p>
          <w:p>
            <w:pPr>
              <w:pStyle w:val="KeyTakeaway"/>
            </w:pPr>
            <w:r>
              <w:t>Can I trust this person with my voice, my reputation, and the parts of my work that are not public?</w:t>
            </w:r>
          </w:p>
        </w:tc>
      </w:tr>
    </w:tbl>
    <w:p/>
    <w:p>
      <w:pPr>
        <w:pageBreakBefore/>
      </w:pPr>
      <w:r>
        <w:br/>
        <w:br/>
        <w:br/>
      </w:r>
    </w:p>
    <w:p>
      <w:pPr>
        <w:pStyle w:val="Eyebrow"/>
      </w:pPr>
      <w:r>
        <w:t>A familiar problem</w:t>
      </w:r>
    </w:p>
    <w:p>
      <w:pPr>
        <w:pStyle w:val="PullQuote"/>
        <w:jc w:val="left"/>
      </w:pPr>
      <w:r>
        <w:t>The real frustration is not having nothing to say. It is knowing that your best thinking keeps disappearing into conversations no one else gets to hear.</w:t>
      </w:r>
    </w:p>
    <w:p>
      <w:r>
        <w:rPr>
          <w:b/>
          <w:color w:val="2563EB"/>
        </w:rPr>
        <w:t>— Aiman Syed</w:t>
      </w:r>
    </w:p>
    <w:p>
      <w:pPr>
        <w:pStyle w:val="Eyebrow"/>
        <w:pageBreakBefore/>
      </w:pPr>
      <w:r>
        <w:t>02 / MY STORY</w:t>
      </w:r>
    </w:p>
    <w:p>
      <w:pPr>
        <w:pStyle w:val="Heading1"/>
      </w:pPr>
      <w:r>
        <w:t>Why I built this practice</w:t>
      </w:r>
    </w:p>
    <w:p>
      <w:pPr>
        <w:pStyle w:val="Deck"/>
      </w:pPr>
      <w:r>
        <w:t>I kept noticing the same imbalance: some of the most visible people were not always the most experienced, and some of the most experienced people were almost invisible.</w:t>
      </w:r>
    </w:p>
    <w:p>
      <w:r>
        <w:t>The strongest ideas were often living in places the market could not see: a careful answer on a client call, a hard-earned lesson after a difficult quarter, a useful distinction made in a team meeting, a note written at the end of a long day.</w:t>
      </w:r>
    </w:p>
    <w:p>
      <w:r>
        <w:t>Those ideas did not need to be invented. They needed to be recognised, selected, and translated.</w:t>
      </w:r>
    </w:p>
    <w:p>
      <w:r>
        <w:t>That work appealed to me because it sits between strategy and language. It asks more than, “How can this sound better?” It asks, “What is the real idea here? Why does it matter? What can this person say with authority? What should remain private? What would make a thoughtful reader stop and reconsider something?”</w:t>
      </w:r>
    </w:p>
    <w:p>
      <w:r>
        <w:t>I built this practice for people who take their work seriously but do not want to manufacture a public persona. The partnership is editorial, not theatrical. We look for the clearest expression of what is already true.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EFF6FF"/>
            <w:tcMar>
              <w:top w:w="180" w:type="dxa"/>
              <w:start w:w="220" w:type="dxa"/>
              <w:bottom w:w="180" w:type="dxa"/>
              <w:end w:w="220" w:type="dxa"/>
            </w:tcMar>
          </w:tcPr>
          <w:p>
            <w:pPr>
              <w:pStyle w:val="Heading3"/>
            </w:pPr>
            <w:r>
              <w:t>A note on credibility</w:t>
            </w:r>
          </w:p>
          <w:p>
            <w:pPr>
              <w:pStyle w:val="KeyTakeaway"/>
            </w:pPr>
            <w:r>
              <w:t>I do not use borrowed case studies or reveal confidential work to make the practice look larger. Credibility is built through the standard of the thinking, the discipline of the process, and the consistency with which private information is protected.</w:t>
            </w:r>
          </w:p>
        </w:tc>
      </w:tr>
    </w:tbl>
    <w:p/>
    <w:p>
      <w:r>
        <w:t>[FINAL PRODUCTION INPUT: Add two or three verified sentences here about your background, years in the field, or the moment that led you into ghostwriting. Keep this factual and specific.]</w:t>
      </w:r>
    </w:p>
    <w:p>
      <w:pPr>
        <w:pStyle w:val="Eyebrow"/>
        <w:pageBreakBefore/>
      </w:pPr>
      <w:r>
        <w:t>03 / MY PHILOSOPHY</w:t>
      </w:r>
    </w:p>
    <w:p>
      <w:pPr>
        <w:pStyle w:val="Heading1"/>
      </w:pPr>
      <w:r>
        <w:t>A professional brand is a pattern of evidence.</w:t>
      </w:r>
    </w:p>
    <w:p>
      <w:pPr>
        <w:pStyle w:val="Deck"/>
      </w:pPr>
      <w:r>
        <w:t>Not a slogan. Not a personality costume. Not a weekly attempt to appear relevant.</w:t>
      </w:r>
    </w:p>
    <w:p>
      <w:r>
        <w:t>Over time, people notice what you return to, how you explain complexity, which trade-offs you take seriously, what you refuse to exaggerate, and whether your ideas survive beyond the opening line.</w:t>
      </w:r>
    </w:p>
    <w:p>
      <w:pPr>
        <w:pStyle w:val="Heading2"/>
      </w:pPr>
      <w:r>
        <w:t>Five editorial principles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97"/>
        <w:gridCol w:w="3197"/>
        <w:gridCol w:w="3197"/>
      </w:tblGrid>
      <w:tr>
        <w:tc>
          <w:tcPr>
            <w:tcW w:type="dxa" w:w="792"/>
            <w:tcMar>
              <w:top w:w="130" w:type="dxa"/>
              <w:start w:w="120" w:type="dxa"/>
              <w:bottom w:w="130" w:type="dxa"/>
              <w:end w:w="120" w:type="dxa"/>
            </w:tcMar>
            <w:shd w:fill="2563EB"/>
          </w:tcPr>
          <w:p>
            <w:pPr>
              <w:jc w:val="center"/>
            </w:pPr>
            <w:r>
              <w:rPr>
                <w:b/>
                <w:color w:val="FFFFFF"/>
              </w:rPr>
              <w:t>01</w:t>
            </w:r>
          </w:p>
        </w:tc>
        <w:tc>
          <w:tcPr>
            <w:tcW w:type="dxa" w:w="2088"/>
            <w:tcMar>
              <w:top w:w="130" w:type="dxa"/>
              <w:start w:w="120" w:type="dxa"/>
              <w:bottom w:w="130" w:type="dxa"/>
              <w:end w:w="120" w:type="dxa"/>
            </w:tcMar>
          </w:tcPr>
          <w:p>
            <w:r>
              <w:rPr>
                <w:b/>
                <w:color w:val="0F172A"/>
              </w:rPr>
              <w:t>Earn the idea</w:t>
            </w:r>
          </w:p>
        </w:tc>
        <w:tc>
          <w:tcPr>
            <w:tcW w:type="dxa" w:w="6120"/>
            <w:tcMar>
              <w:top w:w="130" w:type="dxa"/>
              <w:start w:w="120" w:type="dxa"/>
              <w:bottom w:w="130" w:type="dxa"/>
              <w:end w:w="120" w:type="dxa"/>
            </w:tcMar>
          </w:tcPr>
          <w:p>
            <w:r>
              <w:t>Start with decisions made, work completed, mistakes survived, and patterns observed. Authority is strongest when it has a source.</w:t>
            </w:r>
          </w:p>
        </w:tc>
      </w:tr>
      <w:tr>
        <w:tc>
          <w:tcPr>
            <w:tcW w:type="dxa" w:w="792"/>
            <w:tcMar>
              <w:top w:w="130" w:type="dxa"/>
              <w:start w:w="120" w:type="dxa"/>
              <w:bottom w:w="130" w:type="dxa"/>
              <w:end w:w="120" w:type="dxa"/>
            </w:tcMar>
            <w:shd w:fill="2563EB"/>
          </w:tcPr>
          <w:p>
            <w:pPr>
              <w:jc w:val="center"/>
            </w:pPr>
            <w:r>
              <w:rPr>
                <w:b/>
                <w:color w:val="FFFFFF"/>
              </w:rPr>
              <w:t>02</w:t>
            </w:r>
          </w:p>
        </w:tc>
        <w:tc>
          <w:tcPr>
            <w:tcW w:type="dxa" w:w="2088"/>
            <w:tcMar>
              <w:top w:w="130" w:type="dxa"/>
              <w:start w:w="120" w:type="dxa"/>
              <w:bottom w:w="130" w:type="dxa"/>
              <w:end w:w="120" w:type="dxa"/>
            </w:tcMar>
          </w:tcPr>
          <w:p>
            <w:r>
              <w:rPr>
                <w:b/>
                <w:color w:val="0F172A"/>
              </w:rPr>
              <w:t>Respect attention</w:t>
            </w:r>
          </w:p>
        </w:tc>
        <w:tc>
          <w:tcPr>
            <w:tcW w:type="dxa" w:w="6120"/>
            <w:tcMar>
              <w:top w:w="130" w:type="dxa"/>
              <w:start w:w="120" w:type="dxa"/>
              <w:bottom w:w="130" w:type="dxa"/>
              <w:end w:w="120" w:type="dxa"/>
            </w:tcMar>
          </w:tcPr>
          <w:p>
            <w:r>
              <w:t>Do not stretch a small point into a large performance. Make the reading worth the reader’s time.</w:t>
            </w:r>
          </w:p>
        </w:tc>
      </w:tr>
      <w:tr>
        <w:tc>
          <w:tcPr>
            <w:tcW w:type="dxa" w:w="792"/>
            <w:tcMar>
              <w:top w:w="130" w:type="dxa"/>
              <w:start w:w="120" w:type="dxa"/>
              <w:bottom w:w="130" w:type="dxa"/>
              <w:end w:w="120" w:type="dxa"/>
            </w:tcMar>
            <w:shd w:fill="2563EB"/>
          </w:tcPr>
          <w:p>
            <w:pPr>
              <w:jc w:val="center"/>
            </w:pPr>
            <w:r>
              <w:rPr>
                <w:b/>
                <w:color w:val="FFFFFF"/>
              </w:rPr>
              <w:t>03</w:t>
            </w:r>
          </w:p>
        </w:tc>
        <w:tc>
          <w:tcPr>
            <w:tcW w:type="dxa" w:w="2088"/>
            <w:tcMar>
              <w:top w:w="130" w:type="dxa"/>
              <w:start w:w="120" w:type="dxa"/>
              <w:bottom w:w="130" w:type="dxa"/>
              <w:end w:w="120" w:type="dxa"/>
            </w:tcMar>
          </w:tcPr>
          <w:p>
            <w:r>
              <w:rPr>
                <w:b/>
                <w:color w:val="0F172A"/>
              </w:rPr>
              <w:t>Protect the voice</w:t>
            </w:r>
          </w:p>
        </w:tc>
        <w:tc>
          <w:tcPr>
            <w:tcW w:type="dxa" w:w="6120"/>
            <w:tcMar>
              <w:top w:w="130" w:type="dxa"/>
              <w:start w:w="120" w:type="dxa"/>
              <w:bottom w:w="130" w:type="dxa"/>
              <w:end w:w="120" w:type="dxa"/>
            </w:tcMar>
          </w:tcPr>
          <w:p>
            <w:r>
              <w:t>Improve the language without replacing the person. The writing should feel clarified, not cosmetically transformed.</w:t>
            </w:r>
          </w:p>
        </w:tc>
      </w:tr>
      <w:tr>
        <w:tc>
          <w:tcPr>
            <w:tcW w:type="dxa" w:w="792"/>
            <w:tcMar>
              <w:top w:w="130" w:type="dxa"/>
              <w:start w:w="120" w:type="dxa"/>
              <w:bottom w:w="130" w:type="dxa"/>
              <w:end w:w="120" w:type="dxa"/>
            </w:tcMar>
            <w:shd w:fill="2563EB"/>
          </w:tcPr>
          <w:p>
            <w:pPr>
              <w:jc w:val="center"/>
            </w:pPr>
            <w:r>
              <w:rPr>
                <w:b/>
                <w:color w:val="FFFFFF"/>
              </w:rPr>
              <w:t>04</w:t>
            </w:r>
          </w:p>
        </w:tc>
        <w:tc>
          <w:tcPr>
            <w:tcW w:type="dxa" w:w="2088"/>
            <w:tcMar>
              <w:top w:w="130" w:type="dxa"/>
              <w:start w:w="120" w:type="dxa"/>
              <w:bottom w:w="130" w:type="dxa"/>
              <w:end w:w="120" w:type="dxa"/>
            </w:tcMar>
          </w:tcPr>
          <w:p>
            <w:r>
              <w:rPr>
                <w:b/>
                <w:color w:val="0F172A"/>
              </w:rPr>
              <w:t>Choose coherence</w:t>
            </w:r>
          </w:p>
        </w:tc>
        <w:tc>
          <w:tcPr>
            <w:tcW w:type="dxa" w:w="6120"/>
            <w:tcMar>
              <w:top w:w="130" w:type="dxa"/>
              <w:start w:w="120" w:type="dxa"/>
              <w:bottom w:w="130" w:type="dxa"/>
              <w:end w:w="120" w:type="dxa"/>
            </w:tcMar>
          </w:tcPr>
          <w:p>
            <w:r>
              <w:t>A body of work should accumulate meaning. Every post does not need to say everything, but together the posts should reveal a recognisable mind.</w:t>
            </w:r>
          </w:p>
        </w:tc>
      </w:tr>
      <w:tr>
        <w:tc>
          <w:tcPr>
            <w:tcW w:type="dxa" w:w="792"/>
            <w:tcMar>
              <w:top w:w="130" w:type="dxa"/>
              <w:start w:w="120" w:type="dxa"/>
              <w:bottom w:w="130" w:type="dxa"/>
              <w:end w:w="120" w:type="dxa"/>
            </w:tcMar>
            <w:shd w:fill="2563EB"/>
          </w:tcPr>
          <w:p>
            <w:pPr>
              <w:jc w:val="center"/>
            </w:pPr>
            <w:r>
              <w:rPr>
                <w:b/>
                <w:color w:val="FFFFFF"/>
              </w:rPr>
              <w:t>05</w:t>
            </w:r>
          </w:p>
        </w:tc>
        <w:tc>
          <w:tcPr>
            <w:tcW w:type="dxa" w:w="2088"/>
            <w:tcMar>
              <w:top w:w="130" w:type="dxa"/>
              <w:start w:w="120" w:type="dxa"/>
              <w:bottom w:w="130" w:type="dxa"/>
              <w:end w:w="120" w:type="dxa"/>
            </w:tcMar>
          </w:tcPr>
          <w:p>
            <w:r>
              <w:rPr>
                <w:b/>
                <w:color w:val="0F172A"/>
              </w:rPr>
              <w:t>Leave something out</w:t>
            </w:r>
          </w:p>
        </w:tc>
        <w:tc>
          <w:tcPr>
            <w:tcW w:type="dxa" w:w="6120"/>
            <w:tcMar>
              <w:top w:w="130" w:type="dxa"/>
              <w:start w:w="120" w:type="dxa"/>
              <w:bottom w:w="130" w:type="dxa"/>
              <w:end w:w="120" w:type="dxa"/>
            </w:tcMar>
          </w:tcPr>
          <w:p>
            <w:r>
              <w:t>Restraint is part of authorship. Not every story belongs online, not every opinion needs a public version, and not every trend deserves a response.</w:t>
            </w:r>
          </w:p>
        </w:tc>
      </w:tr>
    </w:tbl>
    <w:p/>
    <w:p>
      <w:pPr>
        <w:pStyle w:val="Eyebrow"/>
        <w:pageBreakBefore/>
      </w:pPr>
      <w:r>
        <w:t>EDITORIAL STANDARD</w:t>
      </w:r>
    </w:p>
    <w:p>
      <w:pPr>
        <w:pStyle w:val="Heading1"/>
      </w:pPr>
      <w:r>
        <w:t>What gets published. What does not.</w:t>
      </w:r>
    </w:p>
    <w:tbl>
      <w:tblPr>
        <w:tblW w:type="auto" w:w="0"/>
        <w:jc w:val="center"/>
        <w:tblLayout w:type="fixed"/>
        <w:tblLook w:firstColumn="1" w:firstRow="1" w:lastColumn="0" w:lastRow="0" w:noHBand="0" w:noVBand="1" w:val="04A0"/>
        <w:tblBorders>
          <w:top w:val="single" w:sz="6" w:color="E2E8F0"/>
          <w:left w:val="single" w:sz="6" w:color="E2E8F0"/>
          <w:bottom w:val="single" w:sz="6" w:color="E2E8F0"/>
          <w:right w:val="single" w:sz="6" w:color="E2E8F0"/>
          <w:insideH w:val="single" w:sz="6" w:color="E2E8F0"/>
          <w:insideV w:val="single" w:sz="6" w:color="E2E8F0"/>
        </w:tblBorders>
      </w:tblPr>
      <w:tblGrid>
        <w:gridCol w:w="4795"/>
        <w:gridCol w:w="4795"/>
      </w:tblGrid>
      <w:tr>
        <w:trPr>
          <w:tblHeader w:val="true"/>
        </w:trPr>
        <w:tc>
          <w:tcPr>
            <w:tcW w:type="dxa" w:w="4795"/>
            <w:shd w:fill="0F172A"/>
            <w:tcMar>
              <w:top w:w="120" w:type="dxa"/>
              <w:start w:w="140" w:type="dxa"/>
              <w:bottom w:w="120" w:type="dxa"/>
              <w:end w:w="140" w:type="dxa"/>
            </w:tcMar>
          </w:tcPr>
          <w:p>
            <w:r>
              <w:rPr>
                <w:b/>
                <w:color w:val="FFFFFF"/>
                <w:sz w:val="18"/>
              </w:rPr>
              <w:t>Worth publishing</w:t>
            </w:r>
          </w:p>
        </w:tc>
        <w:tc>
          <w:tcPr>
            <w:tcW w:type="dxa" w:w="4795"/>
            <w:shd w:fill="0F172A"/>
            <w:tcMar>
              <w:top w:w="120" w:type="dxa"/>
              <w:start w:w="140" w:type="dxa"/>
              <w:bottom w:w="120" w:type="dxa"/>
              <w:end w:w="140" w:type="dxa"/>
            </w:tcMar>
          </w:tcPr>
          <w:p>
            <w:r>
              <w:rPr>
                <w:b/>
                <w:color w:val="FFFFFF"/>
                <w:sz w:val="18"/>
              </w:rPr>
              <w:t>Not worth publishing</w:t>
            </w:r>
          </w:p>
        </w:tc>
      </w:tr>
      <w:tr>
        <w:tc>
          <w:tcPr>
            <w:tcW w:type="dxa" w:w="4795"/>
            <w:tcMar>
              <w:top w:w="140" w:type="dxa"/>
              <w:start w:w="150" w:type="dxa"/>
              <w:bottom w:w="140" w:type="dxa"/>
              <w:end w:w="150" w:type="dxa"/>
            </w:tcMar>
            <w:vAlign w:val="center"/>
            <w:shd w:fill="F8FAFC"/>
          </w:tcPr>
          <w:p>
            <w:r>
              <w:t>A precise lesson with a real source</w:t>
            </w:r>
          </w:p>
        </w:tc>
        <w:tc>
          <w:tcPr>
            <w:tcW w:type="dxa" w:w="4795"/>
            <w:tcMar>
              <w:top w:w="140" w:type="dxa"/>
              <w:start w:w="150" w:type="dxa"/>
              <w:bottom w:w="140" w:type="dxa"/>
              <w:end w:w="150" w:type="dxa"/>
            </w:tcMar>
            <w:vAlign w:val="center"/>
            <w:shd w:fill="F8FAFC"/>
          </w:tcPr>
          <w:p>
            <w:r>
              <w:t>A broad claim with no evidence</w:t>
            </w:r>
          </w:p>
        </w:tc>
      </w:tr>
      <w:tr>
        <w:tc>
          <w:tcPr>
            <w:tcW w:type="dxa" w:w="4795"/>
            <w:tcMar>
              <w:top w:w="140" w:type="dxa"/>
              <w:start w:w="150" w:type="dxa"/>
              <w:bottom w:w="140" w:type="dxa"/>
              <w:end w:w="150" w:type="dxa"/>
            </w:tcMar>
            <w:vAlign w:val="center"/>
          </w:tcPr>
          <w:p>
            <w:r>
              <w:t>A point of view the client can defend</w:t>
            </w:r>
          </w:p>
        </w:tc>
        <w:tc>
          <w:tcPr>
            <w:tcW w:type="dxa" w:w="4795"/>
            <w:tcMar>
              <w:top w:w="140" w:type="dxa"/>
              <w:start w:w="150" w:type="dxa"/>
              <w:bottom w:w="140" w:type="dxa"/>
              <w:end w:w="150" w:type="dxa"/>
            </w:tcMar>
            <w:vAlign w:val="center"/>
          </w:tcPr>
          <w:p>
            <w:r>
              <w:t>A fashionable opinion borrowed from the feed</w:t>
            </w:r>
          </w:p>
        </w:tc>
      </w:tr>
      <w:tr>
        <w:tc>
          <w:tcPr>
            <w:tcW w:type="dxa" w:w="4795"/>
            <w:tcMar>
              <w:top w:w="140" w:type="dxa"/>
              <w:start w:w="150" w:type="dxa"/>
              <w:bottom w:w="140" w:type="dxa"/>
              <w:end w:w="150" w:type="dxa"/>
            </w:tcMar>
            <w:vAlign w:val="center"/>
            <w:shd w:fill="F8FAFC"/>
          </w:tcPr>
          <w:p>
            <w:r>
              <w:t>A story that serves the reader</w:t>
            </w:r>
          </w:p>
        </w:tc>
        <w:tc>
          <w:tcPr>
            <w:tcW w:type="dxa" w:w="4795"/>
            <w:tcMar>
              <w:top w:w="140" w:type="dxa"/>
              <w:start w:w="150" w:type="dxa"/>
              <w:bottom w:w="140" w:type="dxa"/>
              <w:end w:w="150" w:type="dxa"/>
            </w:tcMar>
            <w:vAlign w:val="center"/>
            <w:shd w:fill="F8FAFC"/>
          </w:tcPr>
          <w:p>
            <w:r>
              <w:t>A personal disclosure used only to attract attention</w:t>
            </w:r>
          </w:p>
        </w:tc>
      </w:tr>
      <w:tr>
        <w:tc>
          <w:tcPr>
            <w:tcW w:type="dxa" w:w="4795"/>
            <w:tcMar>
              <w:top w:w="140" w:type="dxa"/>
              <w:start w:w="150" w:type="dxa"/>
              <w:bottom w:w="140" w:type="dxa"/>
              <w:end w:w="150" w:type="dxa"/>
            </w:tcMar>
            <w:vAlign w:val="center"/>
          </w:tcPr>
          <w:p>
            <w:r>
              <w:t>A useful distinction</w:t>
            </w:r>
          </w:p>
        </w:tc>
        <w:tc>
          <w:tcPr>
            <w:tcW w:type="dxa" w:w="4795"/>
            <w:tcMar>
              <w:top w:w="140" w:type="dxa"/>
              <w:start w:w="150" w:type="dxa"/>
              <w:bottom w:w="140" w:type="dxa"/>
              <w:end w:w="150" w:type="dxa"/>
            </w:tcMar>
            <w:vAlign w:val="center"/>
          </w:tcPr>
          <w:p>
            <w:r>
              <w:t>A list of obvious advice</w:t>
            </w:r>
          </w:p>
        </w:tc>
      </w:tr>
      <w:tr>
        <w:tc>
          <w:tcPr>
            <w:tcW w:type="dxa" w:w="4795"/>
            <w:tcMar>
              <w:top w:w="140" w:type="dxa"/>
              <w:start w:w="150" w:type="dxa"/>
              <w:bottom w:w="140" w:type="dxa"/>
              <w:end w:w="150" w:type="dxa"/>
            </w:tcMar>
            <w:vAlign w:val="center"/>
            <w:shd w:fill="F8FAFC"/>
          </w:tcPr>
          <w:p>
            <w:r>
              <w:t>Language the client would recognise</w:t>
            </w:r>
          </w:p>
        </w:tc>
        <w:tc>
          <w:tcPr>
            <w:tcW w:type="dxa" w:w="4795"/>
            <w:tcMar>
              <w:top w:w="140" w:type="dxa"/>
              <w:start w:w="150" w:type="dxa"/>
              <w:bottom w:w="140" w:type="dxa"/>
              <w:end w:w="150" w:type="dxa"/>
            </w:tcMar>
            <w:vAlign w:val="center"/>
            <w:shd w:fill="F8FAFC"/>
          </w:tcPr>
          <w:p>
            <w:r>
              <w:t>A polished voice that belongs to no one</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EFF6FF"/>
            <w:tcMar>
              <w:top w:w="180" w:type="dxa"/>
              <w:start w:w="220" w:type="dxa"/>
              <w:bottom w:w="180" w:type="dxa"/>
              <w:end w:w="220" w:type="dxa"/>
            </w:tcMar>
          </w:tcPr>
          <w:p>
            <w:pPr>
              <w:pStyle w:val="Heading3"/>
            </w:pPr>
            <w:r>
              <w:t>The test</w:t>
            </w:r>
          </w:p>
          <w:p>
            <w:pPr>
              <w:pStyle w:val="KeyTakeaway"/>
            </w:pPr>
            <w:r>
              <w:t>Would this still be worth saying if the algorithm could not reward it?</w:t>
            </w:r>
          </w:p>
        </w:tc>
      </w:tr>
    </w:tbl>
    <w:p/>
    <w:p>
      <w:pPr>
        <w:pStyle w:val="Eyebrow"/>
        <w:pageBreakBefore/>
      </w:pPr>
      <w:r>
        <w:t>04 / WHY PERSONAL BRANDING MATTERS</w:t>
      </w:r>
    </w:p>
    <w:p>
      <w:pPr>
        <w:pStyle w:val="Heading1"/>
      </w:pPr>
      <w:r>
        <w:t>People form an opinion before they meet you.</w:t>
      </w:r>
    </w:p>
    <w:p>
      <w:pPr>
        <w:pStyle w:val="Deck"/>
      </w:pPr>
      <w:r>
        <w:t>Your LinkedIn presence cannot control that opinion. It can give it better evidence.</w:t>
      </w:r>
    </w:p>
    <w:p>
      <w:r>
        <w:t>Imagine a prospective client receives your name from someone they trust. They visit your profile between meetings. They scan the headline, the About section, and the last few things you published.</w:t>
      </w:r>
    </w:p>
    <w:p>
      <w:r>
        <w:t>In less than two minutes, they are trying to answer several questions: Do I understand what this person does? Do they see the problem the way I do? Is there depth behind the title? Would a conversation with them be useful?</w:t>
      </w:r>
    </w:p>
    <w:p>
      <w:r>
        <w:t>A strong professional presence does not close the deal by itself. It changes the quality of the first conversation. The prospect arrives with context. The introduction carries more weight. Your thinking has already begun to work before you enter the room.</w:t>
      </w:r>
    </w:p>
    <w:tbl>
      <w:tblPr>
        <w:tblW w:type="auto" w:w="0"/>
        <w:jc w:val="center"/>
        <w:tblLayout w:type="fixed"/>
        <w:tblLook w:firstColumn="1" w:firstRow="1" w:lastColumn="0" w:lastRow="0" w:noHBand="0" w:noVBand="1" w:val="04A0"/>
        <w:tblBorders>
          <w:top w:val="single" w:sz="6" w:color="E2E8F0"/>
          <w:left w:val="single" w:sz="6" w:color="E2E8F0"/>
          <w:bottom w:val="single" w:sz="6" w:color="E2E8F0"/>
          <w:right w:val="single" w:sz="6" w:color="E2E8F0"/>
          <w:insideH w:val="single" w:sz="6" w:color="E2E8F0"/>
          <w:insideV w:val="single" w:sz="6" w:color="E2E8F0"/>
        </w:tblBorders>
      </w:tblPr>
      <w:tblGrid>
        <w:gridCol w:w="4795"/>
        <w:gridCol w:w="4795"/>
      </w:tblGrid>
      <w:tr>
        <w:trPr>
          <w:tblHeader w:val="true"/>
        </w:trPr>
        <w:tc>
          <w:tcPr>
            <w:tcW w:type="dxa" w:w="4795"/>
            <w:shd w:fill="0F172A"/>
            <w:tcMar>
              <w:top w:w="120" w:type="dxa"/>
              <w:start w:w="140" w:type="dxa"/>
              <w:bottom w:w="120" w:type="dxa"/>
              <w:end w:w="140" w:type="dxa"/>
            </w:tcMar>
          </w:tcPr>
          <w:p>
            <w:r>
              <w:rPr>
                <w:b/>
                <w:color w:val="FFFFFF"/>
                <w:sz w:val="18"/>
              </w:rPr>
              <w:t>Without a clear public presence</w:t>
            </w:r>
          </w:p>
        </w:tc>
        <w:tc>
          <w:tcPr>
            <w:tcW w:type="dxa" w:w="4795"/>
            <w:shd w:fill="0F172A"/>
            <w:tcMar>
              <w:top w:w="120" w:type="dxa"/>
              <w:start w:w="140" w:type="dxa"/>
              <w:bottom w:w="120" w:type="dxa"/>
              <w:end w:w="140" w:type="dxa"/>
            </w:tcMar>
          </w:tcPr>
          <w:p>
            <w:r>
              <w:rPr>
                <w:b/>
                <w:color w:val="FFFFFF"/>
                <w:sz w:val="18"/>
              </w:rPr>
              <w:t>With a clear public presence</w:t>
            </w:r>
          </w:p>
        </w:tc>
      </w:tr>
      <w:tr>
        <w:tc>
          <w:tcPr>
            <w:tcW w:type="dxa" w:w="4795"/>
            <w:tcMar>
              <w:top w:w="140" w:type="dxa"/>
              <w:start w:w="150" w:type="dxa"/>
              <w:bottom w:w="140" w:type="dxa"/>
              <w:end w:w="150" w:type="dxa"/>
            </w:tcMar>
            <w:vAlign w:val="center"/>
            <w:shd w:fill="F8FAFC"/>
          </w:tcPr>
          <w:p>
            <w:r>
              <w:t>Your experience is difficult to assess</w:t>
            </w:r>
          </w:p>
        </w:tc>
        <w:tc>
          <w:tcPr>
            <w:tcW w:type="dxa" w:w="4795"/>
            <w:tcMar>
              <w:top w:w="140" w:type="dxa"/>
              <w:start w:w="150" w:type="dxa"/>
              <w:bottom w:w="140" w:type="dxa"/>
              <w:end w:w="150" w:type="dxa"/>
            </w:tcMar>
            <w:vAlign w:val="center"/>
            <w:shd w:fill="F8FAFC"/>
          </w:tcPr>
          <w:p>
            <w:r>
              <w:t>Your judgment is visible in context</w:t>
            </w:r>
          </w:p>
        </w:tc>
      </w:tr>
      <w:tr>
        <w:tc>
          <w:tcPr>
            <w:tcW w:type="dxa" w:w="4795"/>
            <w:tcMar>
              <w:top w:w="140" w:type="dxa"/>
              <w:start w:w="150" w:type="dxa"/>
              <w:bottom w:w="140" w:type="dxa"/>
              <w:end w:w="150" w:type="dxa"/>
            </w:tcMar>
            <w:vAlign w:val="center"/>
          </w:tcPr>
          <w:p>
            <w:r>
              <w:t>Your network knows you but cannot easily describe you</w:t>
            </w:r>
          </w:p>
        </w:tc>
        <w:tc>
          <w:tcPr>
            <w:tcW w:type="dxa" w:w="4795"/>
            <w:tcMar>
              <w:top w:w="140" w:type="dxa"/>
              <w:start w:w="150" w:type="dxa"/>
              <w:bottom w:w="140" w:type="dxa"/>
              <w:end w:w="150" w:type="dxa"/>
            </w:tcMar>
            <w:vAlign w:val="center"/>
          </w:tcPr>
          <w:p>
            <w:r>
              <w:t>People can repeat what you are known for</w:t>
            </w:r>
          </w:p>
        </w:tc>
      </w:tr>
      <w:tr>
        <w:tc>
          <w:tcPr>
            <w:tcW w:type="dxa" w:w="4795"/>
            <w:tcMar>
              <w:top w:w="140" w:type="dxa"/>
              <w:start w:w="150" w:type="dxa"/>
              <w:bottom w:w="140" w:type="dxa"/>
              <w:end w:w="150" w:type="dxa"/>
            </w:tcMar>
            <w:vAlign w:val="center"/>
            <w:shd w:fill="F8FAFC"/>
          </w:tcPr>
          <w:p>
            <w:r>
              <w:t>Every new conversation starts from zero</w:t>
            </w:r>
          </w:p>
        </w:tc>
        <w:tc>
          <w:tcPr>
            <w:tcW w:type="dxa" w:w="4795"/>
            <w:tcMar>
              <w:top w:w="140" w:type="dxa"/>
              <w:start w:w="150" w:type="dxa"/>
              <w:bottom w:w="140" w:type="dxa"/>
              <w:end w:w="150" w:type="dxa"/>
            </w:tcMar>
            <w:vAlign w:val="center"/>
            <w:shd w:fill="F8FAFC"/>
          </w:tcPr>
          <w:p>
            <w:r>
              <w:t>Your body of work creates useful familiarity</w:t>
            </w:r>
          </w:p>
        </w:tc>
      </w:tr>
      <w:tr>
        <w:tc>
          <w:tcPr>
            <w:tcW w:type="dxa" w:w="4795"/>
            <w:tcMar>
              <w:top w:w="140" w:type="dxa"/>
              <w:start w:w="150" w:type="dxa"/>
              <w:bottom w:w="140" w:type="dxa"/>
              <w:end w:w="150" w:type="dxa"/>
            </w:tcMar>
            <w:vAlign w:val="center"/>
          </w:tcPr>
          <w:p>
            <w:r>
              <w:t>Your profile records roles</w:t>
            </w:r>
          </w:p>
        </w:tc>
        <w:tc>
          <w:tcPr>
            <w:tcW w:type="dxa" w:w="4795"/>
            <w:tcMar>
              <w:top w:w="140" w:type="dxa"/>
              <w:start w:w="150" w:type="dxa"/>
              <w:bottom w:w="140" w:type="dxa"/>
              <w:end w:w="150" w:type="dxa"/>
            </w:tcMar>
            <w:vAlign w:val="center"/>
          </w:tcPr>
          <w:p>
            <w:r>
              <w:t>Your profile explains relevance</w:t>
            </w:r>
          </w:p>
        </w:tc>
      </w:tr>
      <w:tr>
        <w:tc>
          <w:tcPr>
            <w:tcW w:type="dxa" w:w="4795"/>
            <w:tcMar>
              <w:top w:w="140" w:type="dxa"/>
              <w:start w:w="150" w:type="dxa"/>
              <w:bottom w:w="140" w:type="dxa"/>
              <w:end w:w="150" w:type="dxa"/>
            </w:tcMar>
            <w:vAlign w:val="center"/>
            <w:shd w:fill="F8FAFC"/>
          </w:tcPr>
          <w:p>
            <w:r>
              <w:t>Opportunities depend mainly on active outreach</w:t>
            </w:r>
          </w:p>
        </w:tc>
        <w:tc>
          <w:tcPr>
            <w:tcW w:type="dxa" w:w="4795"/>
            <w:tcMar>
              <w:top w:w="140" w:type="dxa"/>
              <w:start w:w="150" w:type="dxa"/>
              <w:bottom w:w="140" w:type="dxa"/>
              <w:end w:w="150" w:type="dxa"/>
            </w:tcMar>
            <w:vAlign w:val="center"/>
            <w:shd w:fill="F8FAFC"/>
          </w:tcPr>
          <w:p>
            <w:r>
              <w:t>Publishing supports referrals, introductions, and inbound interest</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EFF6FF"/>
            <w:tcMar>
              <w:top w:w="180" w:type="dxa"/>
              <w:start w:w="220" w:type="dxa"/>
              <w:bottom w:w="180" w:type="dxa"/>
              <w:end w:w="220" w:type="dxa"/>
            </w:tcMar>
          </w:tcPr>
          <w:p>
            <w:pPr>
              <w:pStyle w:val="Heading3"/>
            </w:pPr>
            <w:r>
              <w:t>A realistic promise</w:t>
            </w:r>
          </w:p>
          <w:p>
            <w:pPr>
              <w:pStyle w:val="KeyTakeaway"/>
            </w:pPr>
            <w:r>
              <w:t>The goal is not guaranteed reach. It is a credible public record that makes the right conversations easier to begin.</w:t>
            </w:r>
          </w:p>
        </w:tc>
      </w:tr>
    </w:tbl>
    <w:p/>
    <w:p>
      <w:pPr>
        <w:pageBreakBefore/>
      </w:pPr>
      <w:r>
        <w:br/>
        <w:br/>
        <w:br/>
      </w:r>
    </w:p>
    <w:p>
      <w:pPr>
        <w:pStyle w:val="Eyebrow"/>
      </w:pPr>
      <w:r>
        <w:t>The business case</w:t>
      </w:r>
    </w:p>
    <w:p>
      <w:pPr>
        <w:pStyle w:val="PullQuote"/>
        <w:jc w:val="left"/>
      </w:pPr>
      <w:r>
        <w:t>Visibility is useful only when it carries the right meaning. Being seen without being understood is a poor trade.</w:t>
      </w:r>
    </w:p>
    <w:p>
      <w:r>
        <w:rPr>
          <w:b/>
          <w:color w:val="2563EB"/>
        </w:rPr>
        <w:t>— Aiman Syed</w:t>
      </w:r>
    </w:p>
    <w:p>
      <w:pPr>
        <w:pStyle w:val="Eyebrow"/>
        <w:pageBreakBefore/>
      </w:pPr>
      <w:r>
        <w:t>05 / MY FRAMEWORK</w:t>
      </w:r>
    </w:p>
    <w:p>
      <w:pPr>
        <w:pStyle w:val="Heading1"/>
      </w:pPr>
      <w:r>
        <w:t>From lived experience to a body of work</w:t>
      </w:r>
    </w:p>
    <w:p>
      <w:pPr>
        <w:pStyle w:val="Deck"/>
      </w:pPr>
      <w:r>
        <w:t>The process has five movements. Each removes a different kind of friction.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97"/>
        <w:gridCol w:w="3197"/>
        <w:gridCol w:w="3197"/>
      </w:tblGrid>
      <w:tr>
        <w:tc>
          <w:tcPr>
            <w:tcW w:type="dxa" w:w="792"/>
            <w:tcMar>
              <w:top w:w="130" w:type="dxa"/>
              <w:start w:w="120" w:type="dxa"/>
              <w:bottom w:w="130" w:type="dxa"/>
              <w:end w:w="120" w:type="dxa"/>
            </w:tcMar>
            <w:shd w:fill="2563EB"/>
          </w:tcPr>
          <w:p>
            <w:pPr>
              <w:jc w:val="center"/>
            </w:pPr>
            <w:r>
              <w:rPr>
                <w:b/>
                <w:color w:val="FFFFFF"/>
              </w:rPr>
              <w:t>01</w:t>
            </w:r>
          </w:p>
        </w:tc>
        <w:tc>
          <w:tcPr>
            <w:tcW w:type="dxa" w:w="2088"/>
            <w:tcMar>
              <w:top w:w="130" w:type="dxa"/>
              <w:start w:w="120" w:type="dxa"/>
              <w:bottom w:w="130" w:type="dxa"/>
              <w:end w:w="120" w:type="dxa"/>
            </w:tcMar>
          </w:tcPr>
          <w:p>
            <w:r>
              <w:rPr>
                <w:b/>
                <w:color w:val="0F172A"/>
              </w:rPr>
              <w:t>Position</w:t>
            </w:r>
          </w:p>
        </w:tc>
        <w:tc>
          <w:tcPr>
            <w:tcW w:type="dxa" w:w="6120"/>
            <w:tcMar>
              <w:top w:w="130" w:type="dxa"/>
              <w:start w:w="120" w:type="dxa"/>
              <w:bottom w:w="130" w:type="dxa"/>
              <w:end w:w="120" w:type="dxa"/>
            </w:tcMar>
          </w:tcPr>
          <w:p>
            <w:r>
              <w:t>Decide what you should be known for, by whom, and in relation to which business priorities. Define the boundaries as carefully as the themes.</w:t>
            </w:r>
          </w:p>
        </w:tc>
      </w:tr>
      <w:tr>
        <w:tc>
          <w:tcPr>
            <w:tcW w:type="dxa" w:w="792"/>
            <w:tcMar>
              <w:top w:w="130" w:type="dxa"/>
              <w:start w:w="120" w:type="dxa"/>
              <w:bottom w:w="130" w:type="dxa"/>
              <w:end w:w="120" w:type="dxa"/>
            </w:tcMar>
            <w:shd w:fill="2563EB"/>
          </w:tcPr>
          <w:p>
            <w:pPr>
              <w:jc w:val="center"/>
            </w:pPr>
            <w:r>
              <w:rPr>
                <w:b/>
                <w:color w:val="FFFFFF"/>
              </w:rPr>
              <w:t>02</w:t>
            </w:r>
          </w:p>
        </w:tc>
        <w:tc>
          <w:tcPr>
            <w:tcW w:type="dxa" w:w="2088"/>
            <w:tcMar>
              <w:top w:w="130" w:type="dxa"/>
              <w:start w:w="120" w:type="dxa"/>
              <w:bottom w:w="130" w:type="dxa"/>
              <w:end w:w="120" w:type="dxa"/>
            </w:tcMar>
          </w:tcPr>
          <w:p>
            <w:r>
              <w:rPr>
                <w:b/>
                <w:color w:val="0F172A"/>
              </w:rPr>
              <w:t>Extract</w:t>
            </w:r>
          </w:p>
        </w:tc>
        <w:tc>
          <w:tcPr>
            <w:tcW w:type="dxa" w:w="6120"/>
            <w:tcMar>
              <w:top w:w="130" w:type="dxa"/>
              <w:start w:w="120" w:type="dxa"/>
              <w:bottom w:w="130" w:type="dxa"/>
              <w:end w:w="120" w:type="dxa"/>
            </w:tcMar>
          </w:tcPr>
          <w:p>
            <w:r>
              <w:t>Capture thinking from conversations, notes, voice messages, documents, decisions, and current work. The raw material is already there.</w:t>
            </w:r>
          </w:p>
        </w:tc>
      </w:tr>
      <w:tr>
        <w:tc>
          <w:tcPr>
            <w:tcW w:type="dxa" w:w="792"/>
            <w:tcMar>
              <w:top w:w="130" w:type="dxa"/>
              <w:start w:w="120" w:type="dxa"/>
              <w:bottom w:w="130" w:type="dxa"/>
              <w:end w:w="120" w:type="dxa"/>
            </w:tcMar>
            <w:shd w:fill="2563EB"/>
          </w:tcPr>
          <w:p>
            <w:pPr>
              <w:jc w:val="center"/>
            </w:pPr>
            <w:r>
              <w:rPr>
                <w:b/>
                <w:color w:val="FFFFFF"/>
              </w:rPr>
              <w:t>03</w:t>
            </w:r>
          </w:p>
        </w:tc>
        <w:tc>
          <w:tcPr>
            <w:tcW w:type="dxa" w:w="2088"/>
            <w:tcMar>
              <w:top w:w="130" w:type="dxa"/>
              <w:start w:w="120" w:type="dxa"/>
              <w:bottom w:w="130" w:type="dxa"/>
              <w:end w:w="120" w:type="dxa"/>
            </w:tcMar>
          </w:tcPr>
          <w:p>
            <w:r>
              <w:rPr>
                <w:b/>
                <w:color w:val="0F172A"/>
              </w:rPr>
              <w:t>Shape</w:t>
            </w:r>
          </w:p>
        </w:tc>
        <w:tc>
          <w:tcPr>
            <w:tcW w:type="dxa" w:w="6120"/>
            <w:tcMar>
              <w:top w:w="130" w:type="dxa"/>
              <w:start w:w="120" w:type="dxa"/>
              <w:bottom w:w="130" w:type="dxa"/>
              <w:end w:w="120" w:type="dxa"/>
            </w:tcMar>
          </w:tcPr>
          <w:p>
            <w:r>
              <w:t>Find the real point. Choose the angle, structure the argument, add the right evidence, and remove anything that weakens the piece.</w:t>
            </w:r>
          </w:p>
        </w:tc>
      </w:tr>
      <w:tr>
        <w:tc>
          <w:tcPr>
            <w:tcW w:type="dxa" w:w="792"/>
            <w:tcMar>
              <w:top w:w="130" w:type="dxa"/>
              <w:start w:w="120" w:type="dxa"/>
              <w:bottom w:w="130" w:type="dxa"/>
              <w:end w:w="120" w:type="dxa"/>
            </w:tcMar>
            <w:shd w:fill="2563EB"/>
          </w:tcPr>
          <w:p>
            <w:pPr>
              <w:jc w:val="center"/>
            </w:pPr>
            <w:r>
              <w:rPr>
                <w:b/>
                <w:color w:val="FFFFFF"/>
              </w:rPr>
              <w:t>04</w:t>
            </w:r>
          </w:p>
        </w:tc>
        <w:tc>
          <w:tcPr>
            <w:tcW w:type="dxa" w:w="2088"/>
            <w:tcMar>
              <w:top w:w="130" w:type="dxa"/>
              <w:start w:w="120" w:type="dxa"/>
              <w:bottom w:w="130" w:type="dxa"/>
              <w:end w:w="120" w:type="dxa"/>
            </w:tcMar>
          </w:tcPr>
          <w:p>
            <w:r>
              <w:rPr>
                <w:b/>
                <w:color w:val="0F172A"/>
              </w:rPr>
              <w:t>Publish</w:t>
            </w:r>
          </w:p>
        </w:tc>
        <w:tc>
          <w:tcPr>
            <w:tcW w:type="dxa" w:w="6120"/>
            <w:tcMar>
              <w:top w:w="130" w:type="dxa"/>
              <w:start w:w="120" w:type="dxa"/>
              <w:bottom w:w="130" w:type="dxa"/>
              <w:end w:w="120" w:type="dxa"/>
            </w:tcMar>
          </w:tcPr>
          <w:p>
            <w:r>
              <w:t>Build a cadence that protects quality and makes approval simple. Consistency should come from a reliable system, not constant urgency.</w:t>
            </w:r>
          </w:p>
        </w:tc>
      </w:tr>
      <w:tr>
        <w:tc>
          <w:tcPr>
            <w:tcW w:type="dxa" w:w="792"/>
            <w:tcMar>
              <w:top w:w="130" w:type="dxa"/>
              <w:start w:w="120" w:type="dxa"/>
              <w:bottom w:w="130" w:type="dxa"/>
              <w:end w:w="120" w:type="dxa"/>
            </w:tcMar>
            <w:shd w:fill="2563EB"/>
          </w:tcPr>
          <w:p>
            <w:pPr>
              <w:jc w:val="center"/>
            </w:pPr>
            <w:r>
              <w:rPr>
                <w:b/>
                <w:color w:val="FFFFFF"/>
              </w:rPr>
              <w:t>05</w:t>
            </w:r>
          </w:p>
        </w:tc>
        <w:tc>
          <w:tcPr>
            <w:tcW w:type="dxa" w:w="2088"/>
            <w:tcMar>
              <w:top w:w="130" w:type="dxa"/>
              <w:start w:w="120" w:type="dxa"/>
              <w:bottom w:w="130" w:type="dxa"/>
              <w:end w:w="120" w:type="dxa"/>
            </w:tcMar>
          </w:tcPr>
          <w:p>
            <w:r>
              <w:rPr>
                <w:b/>
                <w:color w:val="0F172A"/>
              </w:rPr>
              <w:t>Learn</w:t>
            </w:r>
          </w:p>
        </w:tc>
        <w:tc>
          <w:tcPr>
            <w:tcW w:type="dxa" w:w="6120"/>
            <w:tcMar>
              <w:top w:w="130" w:type="dxa"/>
              <w:start w:w="120" w:type="dxa"/>
              <w:bottom w:w="130" w:type="dxa"/>
              <w:end w:w="120" w:type="dxa"/>
            </w:tcMar>
          </w:tcPr>
          <w:p>
            <w:r>
              <w:t>Review what created recognition, useful replies, better conversations, and stronger commercial context. Use those signals to improve the next cycle.</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EFF6FF"/>
            <w:tcMar>
              <w:top w:w="180" w:type="dxa"/>
              <w:start w:w="220" w:type="dxa"/>
              <w:bottom w:w="180" w:type="dxa"/>
              <w:end w:w="220" w:type="dxa"/>
            </w:tcMar>
          </w:tcPr>
          <w:p>
            <w:pPr>
              <w:pStyle w:val="Heading3"/>
            </w:pPr>
            <w:r>
              <w:t>The framework in one line</w:t>
            </w:r>
          </w:p>
          <w:p>
            <w:pPr>
              <w:pStyle w:val="KeyTakeaway"/>
            </w:pPr>
            <w:r>
              <w:t>Position gives the work direction. Extraction gives it truth. Editorial shaping gives it value. Publishing gives it continuity. Learning gives it memory.</w:t>
            </w:r>
          </w:p>
        </w:tc>
      </w:tr>
    </w:tbl>
    <w:p/>
    <w:p>
      <w:pPr>
        <w:pStyle w:val="Eyebrow"/>
        <w:pageBreakBefore/>
      </w:pPr>
      <w:r>
        <w:t>CONTENT ARCHITECTURE</w:t>
      </w:r>
    </w:p>
    <w:p>
      <w:pPr>
        <w:pStyle w:val="Heading1"/>
      </w:pPr>
      <w:r>
        <w:t>Three jobs your content must perform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97"/>
        <w:gridCol w:w="3197"/>
        <w:gridCol w:w="3197"/>
      </w:tblGrid>
      <w:tr>
        <w:tc>
          <w:tcPr>
            <w:tcW w:type="dxa" w:w="3197"/>
            <w:shd w:fill="EFF6FF"/>
            <w:tcMar>
              <w:top w:w="220" w:type="dxa"/>
              <w:start w:w="170" w:type="dxa"/>
              <w:bottom w:w="220" w:type="dxa"/>
              <w:end w:w="170" w:type="dxa"/>
            </w:tcMar>
          </w:tcPr>
          <w:p>
            <w:r>
              <w:rPr>
                <w:b/>
                <w:color w:val="2563EB"/>
                <w:sz w:val="36"/>
              </w:rPr>
              <w:t>A</w:t>
            </w:r>
          </w:p>
          <w:p>
            <w:pPr>
              <w:pStyle w:val="Heading2"/>
            </w:pPr>
            <w:r>
              <w:t>Authority</w:t>
            </w:r>
          </w:p>
          <w:p>
            <w:r>
              <w:t>Show how you think: decisions, principles, frameworks, trade-offs, and informed opinions.</w:t>
            </w:r>
          </w:p>
        </w:tc>
        <w:tc>
          <w:tcPr>
            <w:tcW w:type="dxa" w:w="3197"/>
            <w:shd w:fill="F8FAFC"/>
            <w:tcMar>
              <w:top w:w="220" w:type="dxa"/>
              <w:start w:w="170" w:type="dxa"/>
              <w:bottom w:w="220" w:type="dxa"/>
              <w:end w:w="170" w:type="dxa"/>
            </w:tcMar>
          </w:tcPr>
          <w:p>
            <w:r>
              <w:rPr>
                <w:b/>
                <w:color w:val="2563EB"/>
                <w:sz w:val="36"/>
              </w:rPr>
              <w:t>B</w:t>
            </w:r>
          </w:p>
          <w:p>
            <w:pPr>
              <w:pStyle w:val="Heading2"/>
            </w:pPr>
            <w:r>
              <w:t>Affinity</w:t>
            </w:r>
          </w:p>
          <w:p>
            <w:r>
              <w:t>Let readers understand the person behind the judgment: values, observations, formative moments, and working style.</w:t>
            </w:r>
          </w:p>
        </w:tc>
        <w:tc>
          <w:tcPr>
            <w:tcW w:type="dxa" w:w="3197"/>
            <w:shd w:fill="EFF6FF"/>
            <w:tcMar>
              <w:top w:w="220" w:type="dxa"/>
              <w:start w:w="170" w:type="dxa"/>
              <w:bottom w:w="220" w:type="dxa"/>
              <w:end w:w="170" w:type="dxa"/>
            </w:tcMar>
          </w:tcPr>
          <w:p>
            <w:r>
              <w:rPr>
                <w:b/>
                <w:color w:val="2563EB"/>
                <w:sz w:val="36"/>
              </w:rPr>
              <w:t>C</w:t>
            </w:r>
          </w:p>
          <w:p>
            <w:pPr>
              <w:pStyle w:val="Heading2"/>
            </w:pPr>
            <w:r>
              <w:t>Action</w:t>
            </w:r>
          </w:p>
          <w:p>
            <w:r>
              <w:t>Connect relevant insight to a next step: a service, conversation, event, opportunity, or business priority.</w:t>
            </w:r>
          </w:p>
        </w:tc>
      </w:tr>
    </w:tbl>
    <w:p/>
    <w:p>
      <w:r>
        <w:t>The balance changes by person and season. A founder defining a category needs a different mix from a consultant building demand, an executive preparing for a transition, or a business owner trying to make a complex offer easier to understand.</w:t>
      </w:r>
    </w:p>
    <w:p>
      <w:pPr>
        <w:pStyle w:val="Eyebrow"/>
        <w:pageBreakBefore/>
      </w:pPr>
      <w:r>
        <w:t>06 / WHAT MAKES MY APPROACH DIFFERENT</w:t>
      </w:r>
    </w:p>
    <w:p>
      <w:pPr>
        <w:pStyle w:val="Heading1"/>
      </w:pPr>
      <w:r>
        <w:t>I do not begin with a posting quota.</w:t>
      </w:r>
    </w:p>
    <w:p>
      <w:pPr>
        <w:pStyle w:val="Deck"/>
      </w:pPr>
      <w:r>
        <w:t>I begin with the reputation the writing needs to support.</w:t>
      </w:r>
    </w:p>
    <w:p>
      <w:r>
        <w:t>A calendar can organise output. It cannot decide what deserves your name.</w:t>
      </w:r>
    </w:p>
    <w:p>
      <w:r>
        <w:t>Before the first draft, I need to understand what should change in the mind of the reader. What are you unusually qualified to explain? Which ideas connect to the future of your work? Where are you too close to your own expertise to see what others find valuable? What would sound impressive but create the wrong expectation?</w:t>
      </w:r>
    </w:p>
    <w:tbl>
      <w:tblPr>
        <w:tblW w:type="auto" w:w="0"/>
        <w:jc w:val="center"/>
        <w:tblLayout w:type="fixed"/>
        <w:tblLook w:firstColumn="1" w:firstRow="1" w:lastColumn="0" w:lastRow="0" w:noHBand="0" w:noVBand="1" w:val="04A0"/>
        <w:tblBorders>
          <w:top w:val="single" w:sz="6" w:color="E2E8F0"/>
          <w:left w:val="single" w:sz="6" w:color="E2E8F0"/>
          <w:bottom w:val="single" w:sz="6" w:color="E2E8F0"/>
          <w:right w:val="single" w:sz="6" w:color="E2E8F0"/>
          <w:insideH w:val="single" w:sz="6" w:color="E2E8F0"/>
          <w:insideV w:val="single" w:sz="6" w:color="E2E8F0"/>
        </w:tblBorders>
      </w:tblPr>
      <w:tblGrid>
        <w:gridCol w:w="4795"/>
        <w:gridCol w:w="4795"/>
      </w:tblGrid>
      <w:tr>
        <w:trPr>
          <w:tblHeader w:val="true"/>
        </w:trPr>
        <w:tc>
          <w:tcPr>
            <w:tcW w:type="dxa" w:w="4795"/>
            <w:shd w:fill="0F172A"/>
            <w:tcMar>
              <w:top w:w="120" w:type="dxa"/>
              <w:start w:w="140" w:type="dxa"/>
              <w:bottom w:w="120" w:type="dxa"/>
              <w:end w:w="140" w:type="dxa"/>
            </w:tcMar>
          </w:tcPr>
          <w:p>
            <w:r>
              <w:rPr>
                <w:b/>
                <w:color w:val="FFFFFF"/>
                <w:sz w:val="18"/>
              </w:rPr>
              <w:t>Typical content production</w:t>
            </w:r>
          </w:p>
        </w:tc>
        <w:tc>
          <w:tcPr>
            <w:tcW w:type="dxa" w:w="4795"/>
            <w:shd w:fill="0F172A"/>
            <w:tcMar>
              <w:top w:w="120" w:type="dxa"/>
              <w:start w:w="140" w:type="dxa"/>
              <w:bottom w:w="120" w:type="dxa"/>
              <w:end w:w="140" w:type="dxa"/>
            </w:tcMar>
          </w:tcPr>
          <w:p>
            <w:r>
              <w:rPr>
                <w:b/>
                <w:color w:val="FFFFFF"/>
                <w:sz w:val="18"/>
              </w:rPr>
              <w:t>This editorial partnership</w:t>
            </w:r>
          </w:p>
        </w:tc>
      </w:tr>
      <w:tr>
        <w:tc>
          <w:tcPr>
            <w:tcW w:type="dxa" w:w="4795"/>
            <w:tcMar>
              <w:top w:w="140" w:type="dxa"/>
              <w:start w:w="150" w:type="dxa"/>
              <w:bottom w:w="140" w:type="dxa"/>
              <w:end w:w="150" w:type="dxa"/>
            </w:tcMar>
            <w:vAlign w:val="center"/>
            <w:shd w:fill="F8FAFC"/>
          </w:tcPr>
          <w:p>
            <w:r>
              <w:t>Begins with frequency</w:t>
            </w:r>
          </w:p>
        </w:tc>
        <w:tc>
          <w:tcPr>
            <w:tcW w:type="dxa" w:w="4795"/>
            <w:tcMar>
              <w:top w:w="140" w:type="dxa"/>
              <w:start w:w="150" w:type="dxa"/>
              <w:bottom w:w="140" w:type="dxa"/>
              <w:end w:w="150" w:type="dxa"/>
            </w:tcMar>
            <w:vAlign w:val="center"/>
            <w:shd w:fill="F8FAFC"/>
          </w:tcPr>
          <w:p>
            <w:r>
              <w:t>Begins with meaning</w:t>
            </w:r>
          </w:p>
        </w:tc>
      </w:tr>
      <w:tr>
        <w:tc>
          <w:tcPr>
            <w:tcW w:type="dxa" w:w="4795"/>
            <w:tcMar>
              <w:top w:w="140" w:type="dxa"/>
              <w:start w:w="150" w:type="dxa"/>
              <w:bottom w:w="140" w:type="dxa"/>
              <w:end w:w="150" w:type="dxa"/>
            </w:tcMar>
            <w:vAlign w:val="center"/>
          </w:tcPr>
          <w:p>
            <w:r>
              <w:t>Follows formats that are already travelling</w:t>
            </w:r>
          </w:p>
        </w:tc>
        <w:tc>
          <w:tcPr>
            <w:tcW w:type="dxa" w:w="4795"/>
            <w:tcMar>
              <w:top w:w="140" w:type="dxa"/>
              <w:start w:w="150" w:type="dxa"/>
              <w:bottom w:w="140" w:type="dxa"/>
              <w:end w:w="150" w:type="dxa"/>
            </w:tcMar>
            <w:vAlign w:val="center"/>
          </w:tcPr>
          <w:p>
            <w:r>
              <w:t>Finds formats that fit the idea</w:t>
            </w:r>
          </w:p>
        </w:tc>
      </w:tr>
      <w:tr>
        <w:tc>
          <w:tcPr>
            <w:tcW w:type="dxa" w:w="4795"/>
            <w:tcMar>
              <w:top w:w="140" w:type="dxa"/>
              <w:start w:w="150" w:type="dxa"/>
              <w:bottom w:w="140" w:type="dxa"/>
              <w:end w:w="150" w:type="dxa"/>
            </w:tcMar>
            <w:vAlign w:val="center"/>
            <w:shd w:fill="F8FAFC"/>
          </w:tcPr>
          <w:p>
            <w:r>
              <w:t>Turns generic prompts into polished posts</w:t>
            </w:r>
          </w:p>
        </w:tc>
        <w:tc>
          <w:tcPr>
            <w:tcW w:type="dxa" w:w="4795"/>
            <w:tcMar>
              <w:top w:w="140" w:type="dxa"/>
              <w:start w:w="150" w:type="dxa"/>
              <w:bottom w:w="140" w:type="dxa"/>
              <w:end w:w="150" w:type="dxa"/>
            </w:tcMar>
            <w:vAlign w:val="center"/>
            <w:shd w:fill="F8FAFC"/>
          </w:tcPr>
          <w:p>
            <w:r>
              <w:t>Builds from interviews, evidence, and lived context</w:t>
            </w:r>
          </w:p>
        </w:tc>
      </w:tr>
      <w:tr>
        <w:tc>
          <w:tcPr>
            <w:tcW w:type="dxa" w:w="4795"/>
            <w:tcMar>
              <w:top w:w="140" w:type="dxa"/>
              <w:start w:w="150" w:type="dxa"/>
              <w:bottom w:w="140" w:type="dxa"/>
              <w:end w:w="150" w:type="dxa"/>
            </w:tcMar>
            <w:vAlign w:val="center"/>
          </w:tcPr>
          <w:p>
            <w:r>
              <w:t>Treats approval as proofreading</w:t>
            </w:r>
          </w:p>
        </w:tc>
        <w:tc>
          <w:tcPr>
            <w:tcW w:type="dxa" w:w="4795"/>
            <w:tcMar>
              <w:top w:w="140" w:type="dxa"/>
              <w:start w:w="150" w:type="dxa"/>
              <w:bottom w:w="140" w:type="dxa"/>
              <w:end w:w="150" w:type="dxa"/>
            </w:tcMar>
            <w:vAlign w:val="center"/>
          </w:tcPr>
          <w:p>
            <w:r>
              <w:t>Treats approval as authorship</w:t>
            </w:r>
          </w:p>
        </w:tc>
      </w:tr>
      <w:tr>
        <w:tc>
          <w:tcPr>
            <w:tcW w:type="dxa" w:w="4795"/>
            <w:tcMar>
              <w:top w:w="140" w:type="dxa"/>
              <w:start w:w="150" w:type="dxa"/>
              <w:bottom w:w="140" w:type="dxa"/>
              <w:end w:w="150" w:type="dxa"/>
            </w:tcMar>
            <w:vAlign w:val="center"/>
            <w:shd w:fill="F8FAFC"/>
          </w:tcPr>
          <w:p>
            <w:r>
              <w:t>Measures activity</w:t>
            </w:r>
          </w:p>
        </w:tc>
        <w:tc>
          <w:tcPr>
            <w:tcW w:type="dxa" w:w="4795"/>
            <w:tcMar>
              <w:top w:w="140" w:type="dxa"/>
              <w:start w:w="150" w:type="dxa"/>
              <w:bottom w:w="140" w:type="dxa"/>
              <w:end w:w="150" w:type="dxa"/>
            </w:tcMar>
            <w:vAlign w:val="center"/>
            <w:shd w:fill="F8FAFC"/>
          </w:tcPr>
          <w:p>
            <w:r>
              <w:t>Looks for recognition, relevant conversation, and business usefulness</w:t>
            </w:r>
          </w:p>
        </w:tc>
      </w:tr>
      <w:tr>
        <w:tc>
          <w:tcPr>
            <w:tcW w:type="dxa" w:w="4795"/>
            <w:tcMar>
              <w:top w:w="140" w:type="dxa"/>
              <w:start w:w="150" w:type="dxa"/>
              <w:bottom w:w="140" w:type="dxa"/>
              <w:end w:w="150" w:type="dxa"/>
            </w:tcMar>
            <w:vAlign w:val="center"/>
          </w:tcPr>
          <w:p>
            <w:r>
              <w:t>Makes the client sound “professional”</w:t>
            </w:r>
          </w:p>
        </w:tc>
        <w:tc>
          <w:tcPr>
            <w:tcW w:type="dxa" w:w="4795"/>
            <w:tcMar>
              <w:top w:w="140" w:type="dxa"/>
              <w:start w:w="150" w:type="dxa"/>
              <w:bottom w:w="140" w:type="dxa"/>
              <w:end w:w="150" w:type="dxa"/>
            </w:tcMar>
            <w:vAlign w:val="center"/>
          </w:tcPr>
          <w:p>
            <w:r>
              <w:t>Makes the client sound recognisably themselves</w:t>
            </w:r>
          </w:p>
        </w:tc>
      </w:tr>
    </w:tbl>
    <w:p/>
    <w:p>
      <w:pPr>
        <w:pStyle w:val="Heading2"/>
      </w:pPr>
      <w:r>
        <w:t>What I will challenge</w:t>
      </w:r>
    </w:p>
    <w:p>
      <w:r>
        <w:t>Vague claims. Convenient certainty. Examples that prove less than they appear to. Performative vulnerability. Trend-led ideas with no connection to your work. Sentences that sound polished but say nothing.</w:t>
      </w:r>
    </w:p>
    <w:p>
      <w:pPr>
        <w:pStyle w:val="Heading2"/>
      </w:pPr>
      <w:r>
        <w:t>What I will protect</w:t>
      </w:r>
    </w:p>
    <w:p>
      <w:r>
        <w:t>Your credibility. Your time. Your private context. Your right not to publish. The distinction between a strong public point of view and an internal matter that should remain internal.</w:t>
      </w:r>
    </w:p>
    <w:p>
      <w:pPr>
        <w:pStyle w:val="Eyebrow"/>
        <w:pageBreakBefore/>
      </w:pPr>
      <w:r>
        <w:t>ANONYMISED PATTERNS</w:t>
      </w:r>
    </w:p>
    <w:p>
      <w:pPr>
        <w:pStyle w:val="Heading1"/>
      </w:pPr>
      <w:r>
        <w:t>What the work repeatedly reveals</w:t>
      </w:r>
    </w:p>
    <w:p>
      <w:pPr>
        <w:pStyle w:val="Deck"/>
      </w:pPr>
      <w:r>
        <w:t>Client details remain private. The editorial patterns are worth sharing.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97"/>
        <w:gridCol w:w="3197"/>
        <w:gridCol w:w="3197"/>
      </w:tblGrid>
      <w:tr>
        <w:tc>
          <w:tcPr>
            <w:tcW w:type="dxa" w:w="792"/>
            <w:tcMar>
              <w:top w:w="130" w:type="dxa"/>
              <w:start w:w="120" w:type="dxa"/>
              <w:bottom w:w="130" w:type="dxa"/>
              <w:end w:w="120" w:type="dxa"/>
            </w:tcMar>
            <w:shd w:fill="2563EB"/>
          </w:tcPr>
          <w:p>
            <w:pPr>
              <w:jc w:val="center"/>
            </w:pPr>
            <w:r>
              <w:rPr>
                <w:b/>
                <w:color w:val="FFFFFF"/>
              </w:rPr>
              <w:t>01</w:t>
            </w:r>
          </w:p>
        </w:tc>
        <w:tc>
          <w:tcPr>
            <w:tcW w:type="dxa" w:w="2088"/>
            <w:tcMar>
              <w:top w:w="130" w:type="dxa"/>
              <w:start w:w="120" w:type="dxa"/>
              <w:bottom w:w="130" w:type="dxa"/>
              <w:end w:w="120" w:type="dxa"/>
            </w:tcMar>
          </w:tcPr>
          <w:p>
            <w:r>
              <w:rPr>
                <w:b/>
                <w:color w:val="0F172A"/>
              </w:rPr>
              <w:t>The expertise is rarely missing</w:t>
            </w:r>
          </w:p>
        </w:tc>
        <w:tc>
          <w:tcPr>
            <w:tcW w:type="dxa" w:w="6120"/>
            <w:tcMar>
              <w:top w:w="130" w:type="dxa"/>
              <w:start w:w="120" w:type="dxa"/>
              <w:bottom w:w="130" w:type="dxa"/>
              <w:end w:w="120" w:type="dxa"/>
            </w:tcMar>
          </w:tcPr>
          <w:p>
            <w:r>
              <w:t>The first interview often reveals more useful material than months of trying to “think of content.”</w:t>
            </w:r>
          </w:p>
        </w:tc>
      </w:tr>
      <w:tr>
        <w:tc>
          <w:tcPr>
            <w:tcW w:type="dxa" w:w="792"/>
            <w:tcMar>
              <w:top w:w="130" w:type="dxa"/>
              <w:start w:w="120" w:type="dxa"/>
              <w:bottom w:w="130" w:type="dxa"/>
              <w:end w:w="120" w:type="dxa"/>
            </w:tcMar>
            <w:shd w:fill="2563EB"/>
          </w:tcPr>
          <w:p>
            <w:pPr>
              <w:jc w:val="center"/>
            </w:pPr>
            <w:r>
              <w:rPr>
                <w:b/>
                <w:color w:val="FFFFFF"/>
              </w:rPr>
              <w:t>02</w:t>
            </w:r>
          </w:p>
        </w:tc>
        <w:tc>
          <w:tcPr>
            <w:tcW w:type="dxa" w:w="2088"/>
            <w:tcMar>
              <w:top w:w="130" w:type="dxa"/>
              <w:start w:w="120" w:type="dxa"/>
              <w:bottom w:w="130" w:type="dxa"/>
              <w:end w:w="120" w:type="dxa"/>
            </w:tcMar>
          </w:tcPr>
          <w:p>
            <w:r>
              <w:rPr>
                <w:b/>
                <w:color w:val="0F172A"/>
              </w:rPr>
              <w:t>The first answer is rarely the real answer</w:t>
            </w:r>
          </w:p>
        </w:tc>
        <w:tc>
          <w:tcPr>
            <w:tcW w:type="dxa" w:w="6120"/>
            <w:tcMar>
              <w:top w:w="130" w:type="dxa"/>
              <w:start w:w="120" w:type="dxa"/>
              <w:bottom w:w="130" w:type="dxa"/>
              <w:end w:w="120" w:type="dxa"/>
            </w:tcMar>
          </w:tcPr>
          <w:p>
            <w:r>
              <w:t>The valuable idea often appears after a follow-up: “What made that difficult?” or “What did you notice that others missed?”</w:t>
            </w:r>
          </w:p>
        </w:tc>
      </w:tr>
      <w:tr>
        <w:tc>
          <w:tcPr>
            <w:tcW w:type="dxa" w:w="792"/>
            <w:tcMar>
              <w:top w:w="130" w:type="dxa"/>
              <w:start w:w="120" w:type="dxa"/>
              <w:bottom w:w="130" w:type="dxa"/>
              <w:end w:w="120" w:type="dxa"/>
            </w:tcMar>
            <w:shd w:fill="2563EB"/>
          </w:tcPr>
          <w:p>
            <w:pPr>
              <w:jc w:val="center"/>
            </w:pPr>
            <w:r>
              <w:rPr>
                <w:b/>
                <w:color w:val="FFFFFF"/>
              </w:rPr>
              <w:t>03</w:t>
            </w:r>
          </w:p>
        </w:tc>
        <w:tc>
          <w:tcPr>
            <w:tcW w:type="dxa" w:w="2088"/>
            <w:tcMar>
              <w:top w:w="130" w:type="dxa"/>
              <w:start w:w="120" w:type="dxa"/>
              <w:bottom w:w="130" w:type="dxa"/>
              <w:end w:w="120" w:type="dxa"/>
            </w:tcMar>
          </w:tcPr>
          <w:p>
            <w:r>
              <w:rPr>
                <w:b/>
                <w:color w:val="0F172A"/>
              </w:rPr>
              <w:t>Specificity creates authority</w:t>
            </w:r>
          </w:p>
        </w:tc>
        <w:tc>
          <w:tcPr>
            <w:tcW w:type="dxa" w:w="6120"/>
            <w:tcMar>
              <w:top w:w="130" w:type="dxa"/>
              <w:start w:w="120" w:type="dxa"/>
              <w:bottom w:w="130" w:type="dxa"/>
              <w:end w:w="120" w:type="dxa"/>
            </w:tcMar>
          </w:tcPr>
          <w:p>
            <w:r>
              <w:t>A small, exact observation carries more trust than a sweeping claim about leadership, growth, or success.</w:t>
            </w:r>
          </w:p>
        </w:tc>
      </w:tr>
      <w:tr>
        <w:tc>
          <w:tcPr>
            <w:tcW w:type="dxa" w:w="792"/>
            <w:tcMar>
              <w:top w:w="130" w:type="dxa"/>
              <w:start w:w="120" w:type="dxa"/>
              <w:bottom w:w="130" w:type="dxa"/>
              <w:end w:w="120" w:type="dxa"/>
            </w:tcMar>
            <w:shd w:fill="2563EB"/>
          </w:tcPr>
          <w:p>
            <w:pPr>
              <w:jc w:val="center"/>
            </w:pPr>
            <w:r>
              <w:rPr>
                <w:b/>
                <w:color w:val="FFFFFF"/>
              </w:rPr>
              <w:t>04</w:t>
            </w:r>
          </w:p>
        </w:tc>
        <w:tc>
          <w:tcPr>
            <w:tcW w:type="dxa" w:w="2088"/>
            <w:tcMar>
              <w:top w:w="130" w:type="dxa"/>
              <w:start w:w="120" w:type="dxa"/>
              <w:bottom w:w="130" w:type="dxa"/>
              <w:end w:w="120" w:type="dxa"/>
            </w:tcMar>
          </w:tcPr>
          <w:p>
            <w:r>
              <w:rPr>
                <w:b/>
                <w:color w:val="0F172A"/>
              </w:rPr>
              <w:t>Voice is found through decisions</w:t>
            </w:r>
          </w:p>
        </w:tc>
        <w:tc>
          <w:tcPr>
            <w:tcW w:type="dxa" w:w="6120"/>
            <w:tcMar>
              <w:top w:w="130" w:type="dxa"/>
              <w:start w:w="120" w:type="dxa"/>
              <w:bottom w:w="130" w:type="dxa"/>
              <w:end w:w="120" w:type="dxa"/>
            </w:tcMar>
          </w:tcPr>
          <w:p>
            <w:r>
              <w:t>What you emphasise, reject, soften, and defend reveals more than a list of preferred adjectives.</w:t>
            </w:r>
          </w:p>
        </w:tc>
      </w:tr>
      <w:tr>
        <w:tc>
          <w:tcPr>
            <w:tcW w:type="dxa" w:w="792"/>
            <w:tcMar>
              <w:top w:w="130" w:type="dxa"/>
              <w:start w:w="120" w:type="dxa"/>
              <w:bottom w:w="130" w:type="dxa"/>
              <w:end w:w="120" w:type="dxa"/>
            </w:tcMar>
            <w:shd w:fill="2563EB"/>
          </w:tcPr>
          <w:p>
            <w:pPr>
              <w:jc w:val="center"/>
            </w:pPr>
            <w:r>
              <w:rPr>
                <w:b/>
                <w:color w:val="FFFFFF"/>
              </w:rPr>
              <w:t>05</w:t>
            </w:r>
          </w:p>
        </w:tc>
        <w:tc>
          <w:tcPr>
            <w:tcW w:type="dxa" w:w="2088"/>
            <w:tcMar>
              <w:top w:w="130" w:type="dxa"/>
              <w:start w:w="120" w:type="dxa"/>
              <w:bottom w:w="130" w:type="dxa"/>
              <w:end w:w="120" w:type="dxa"/>
            </w:tcMar>
          </w:tcPr>
          <w:p>
            <w:r>
              <w:rPr>
                <w:b/>
                <w:color w:val="0F172A"/>
              </w:rPr>
              <w:t>Consistency becomes easier after clarity</w:t>
            </w:r>
          </w:p>
        </w:tc>
        <w:tc>
          <w:tcPr>
            <w:tcW w:type="dxa" w:w="6120"/>
            <w:tcMar>
              <w:top w:w="130" w:type="dxa"/>
              <w:start w:w="120" w:type="dxa"/>
              <w:bottom w:w="130" w:type="dxa"/>
              <w:end w:w="120" w:type="dxa"/>
            </w:tcMar>
          </w:tcPr>
          <w:p>
            <w:r>
              <w:t>When the editorial territory is defined, publishing stops feeling like a weekly search for a personality.</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EFF6FF"/>
            <w:tcMar>
              <w:top w:w="180" w:type="dxa"/>
              <w:start w:w="220" w:type="dxa"/>
              <w:bottom w:w="180" w:type="dxa"/>
              <w:end w:w="220" w:type="dxa"/>
            </w:tcMar>
          </w:tcPr>
          <w:p>
            <w:pPr>
              <w:pStyle w:val="Heading3"/>
            </w:pPr>
            <w:r>
              <w:t>The quiet form of social proof</w:t>
            </w:r>
          </w:p>
          <w:p>
            <w:pPr>
              <w:pStyle w:val="KeyTakeaway"/>
            </w:pPr>
            <w:r>
              <w:t>The standard is visible in the questions asked, the claims removed, the confidentiality maintained, and the number of drafts that are improved before they ever reach you.</w:t>
            </w:r>
          </w:p>
        </w:tc>
      </w:tr>
    </w:tbl>
    <w:p/>
    <w:p>
      <w:pPr>
        <w:pStyle w:val="Eyebrow"/>
        <w:pageBreakBefore/>
      </w:pPr>
      <w:r>
        <w:t>07 / CONFIDENTIALITY</w:t>
      </w:r>
    </w:p>
    <w:p>
      <w:pPr>
        <w:pStyle w:val="Heading1"/>
      </w:pPr>
      <w:r>
        <w:t>Access is not permission.</w:t>
      </w:r>
    </w:p>
    <w:p>
      <w:pPr>
        <w:pStyle w:val="Deck"/>
      </w:pPr>
      <w:r>
        <w:t>Ghostwriting often begins where public information ends.</w:t>
      </w:r>
    </w:p>
    <w:p>
      <w:r>
        <w:t>A useful conversation may include a strategy that has not been announced, a client situation that cannot be named, a difficult leadership moment, an opinion that needs context, or a personal story whose meaning is still private.</w:t>
      </w:r>
    </w:p>
    <w:p>
      <w:r>
        <w:t>I treat that access as a responsibility, not a source of material.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97"/>
        <w:gridCol w:w="3197"/>
        <w:gridCol w:w="3197"/>
      </w:tblGrid>
      <w:tr>
        <w:tc>
          <w:tcPr>
            <w:tcW w:type="dxa" w:w="792"/>
            <w:tcMar>
              <w:top w:w="130" w:type="dxa"/>
              <w:start w:w="120" w:type="dxa"/>
              <w:bottom w:w="130" w:type="dxa"/>
              <w:end w:w="120" w:type="dxa"/>
            </w:tcMar>
            <w:shd w:fill="2563EB"/>
          </w:tcPr>
          <w:p>
            <w:pPr>
              <w:jc w:val="center"/>
            </w:pPr>
            <w:r>
              <w:rPr>
                <w:b/>
                <w:color w:val="FFFFFF"/>
              </w:rPr>
              <w:t>01</w:t>
            </w:r>
          </w:p>
        </w:tc>
        <w:tc>
          <w:tcPr>
            <w:tcW w:type="dxa" w:w="2088"/>
            <w:tcMar>
              <w:top w:w="130" w:type="dxa"/>
              <w:start w:w="120" w:type="dxa"/>
              <w:bottom w:w="130" w:type="dxa"/>
              <w:end w:w="120" w:type="dxa"/>
            </w:tcMar>
          </w:tcPr>
          <w:p>
            <w:r>
              <w:rPr>
                <w:b/>
                <w:color w:val="0F172A"/>
              </w:rPr>
              <w:t>Need-to-know use</w:t>
            </w:r>
          </w:p>
        </w:tc>
        <w:tc>
          <w:tcPr>
            <w:tcW w:type="dxa" w:w="6120"/>
            <w:tcMar>
              <w:top w:w="130" w:type="dxa"/>
              <w:start w:w="120" w:type="dxa"/>
              <w:bottom w:w="130" w:type="dxa"/>
              <w:end w:w="120" w:type="dxa"/>
            </w:tcMar>
          </w:tcPr>
          <w:p>
            <w:r>
              <w:t>Information is used only to perform the agreed work.</w:t>
            </w:r>
          </w:p>
        </w:tc>
      </w:tr>
      <w:tr>
        <w:tc>
          <w:tcPr>
            <w:tcW w:type="dxa" w:w="792"/>
            <w:tcMar>
              <w:top w:w="130" w:type="dxa"/>
              <w:start w:w="120" w:type="dxa"/>
              <w:bottom w:w="130" w:type="dxa"/>
              <w:end w:w="120" w:type="dxa"/>
            </w:tcMar>
            <w:shd w:fill="2563EB"/>
          </w:tcPr>
          <w:p>
            <w:pPr>
              <w:jc w:val="center"/>
            </w:pPr>
            <w:r>
              <w:rPr>
                <w:b/>
                <w:color w:val="FFFFFF"/>
              </w:rPr>
              <w:t>02</w:t>
            </w:r>
          </w:p>
        </w:tc>
        <w:tc>
          <w:tcPr>
            <w:tcW w:type="dxa" w:w="2088"/>
            <w:tcMar>
              <w:top w:w="130" w:type="dxa"/>
              <w:start w:w="120" w:type="dxa"/>
              <w:bottom w:w="130" w:type="dxa"/>
              <w:end w:w="120" w:type="dxa"/>
            </w:tcMar>
          </w:tcPr>
          <w:p>
            <w:r>
              <w:rPr>
                <w:b/>
                <w:color w:val="0F172A"/>
              </w:rPr>
              <w:t>Approval before publication</w:t>
            </w:r>
          </w:p>
        </w:tc>
        <w:tc>
          <w:tcPr>
            <w:tcW w:type="dxa" w:w="6120"/>
            <w:tcMar>
              <w:top w:w="130" w:type="dxa"/>
              <w:start w:w="120" w:type="dxa"/>
              <w:bottom w:w="130" w:type="dxa"/>
              <w:end w:w="120" w:type="dxa"/>
            </w:tcMar>
          </w:tcPr>
          <w:p>
            <w:r>
              <w:t>Nothing is final until it has passed the agreed review and approval process.</w:t>
            </w:r>
          </w:p>
        </w:tc>
      </w:tr>
      <w:tr>
        <w:tc>
          <w:tcPr>
            <w:tcW w:type="dxa" w:w="792"/>
            <w:tcMar>
              <w:top w:w="130" w:type="dxa"/>
              <w:start w:w="120" w:type="dxa"/>
              <w:bottom w:w="130" w:type="dxa"/>
              <w:end w:w="120" w:type="dxa"/>
            </w:tcMar>
            <w:shd w:fill="2563EB"/>
          </w:tcPr>
          <w:p>
            <w:pPr>
              <w:jc w:val="center"/>
            </w:pPr>
            <w:r>
              <w:rPr>
                <w:b/>
                <w:color w:val="FFFFFF"/>
              </w:rPr>
              <w:t>03</w:t>
            </w:r>
          </w:p>
        </w:tc>
        <w:tc>
          <w:tcPr>
            <w:tcW w:type="dxa" w:w="2088"/>
            <w:tcMar>
              <w:top w:w="130" w:type="dxa"/>
              <w:start w:w="120" w:type="dxa"/>
              <w:bottom w:w="130" w:type="dxa"/>
              <w:end w:w="120" w:type="dxa"/>
            </w:tcMar>
          </w:tcPr>
          <w:p>
            <w:r>
              <w:rPr>
                <w:b/>
                <w:color w:val="0F172A"/>
              </w:rPr>
              <w:t>Controlled disclosure</w:t>
            </w:r>
          </w:p>
        </w:tc>
        <w:tc>
          <w:tcPr>
            <w:tcW w:type="dxa" w:w="6120"/>
            <w:tcMar>
              <w:top w:w="130" w:type="dxa"/>
              <w:start w:w="120" w:type="dxa"/>
              <w:bottom w:w="130" w:type="dxa"/>
              <w:end w:w="120" w:type="dxa"/>
            </w:tcMar>
          </w:tcPr>
          <w:p>
            <w:r>
              <w:t>Names, drafts, results, working documents, and engagement details are not shared publicly without explicit permission.</w:t>
            </w:r>
          </w:p>
        </w:tc>
      </w:tr>
      <w:tr>
        <w:tc>
          <w:tcPr>
            <w:tcW w:type="dxa" w:w="792"/>
            <w:tcMar>
              <w:top w:w="130" w:type="dxa"/>
              <w:start w:w="120" w:type="dxa"/>
              <w:bottom w:w="130" w:type="dxa"/>
              <w:end w:w="120" w:type="dxa"/>
            </w:tcMar>
            <w:shd w:fill="2563EB"/>
          </w:tcPr>
          <w:p>
            <w:pPr>
              <w:jc w:val="center"/>
            </w:pPr>
            <w:r>
              <w:rPr>
                <w:b/>
                <w:color w:val="FFFFFF"/>
              </w:rPr>
              <w:t>04</w:t>
            </w:r>
          </w:p>
        </w:tc>
        <w:tc>
          <w:tcPr>
            <w:tcW w:type="dxa" w:w="2088"/>
            <w:tcMar>
              <w:top w:w="130" w:type="dxa"/>
              <w:start w:w="120" w:type="dxa"/>
              <w:bottom w:w="130" w:type="dxa"/>
              <w:end w:w="120" w:type="dxa"/>
            </w:tcMar>
          </w:tcPr>
          <w:p>
            <w:r>
              <w:rPr>
                <w:b/>
                <w:color w:val="0F172A"/>
              </w:rPr>
              <w:t>Editorial restraint</w:t>
            </w:r>
          </w:p>
        </w:tc>
        <w:tc>
          <w:tcPr>
            <w:tcW w:type="dxa" w:w="6120"/>
            <w:tcMar>
              <w:top w:w="130" w:type="dxa"/>
              <w:start w:w="120" w:type="dxa"/>
              <w:bottom w:w="130" w:type="dxa"/>
              <w:end w:w="120" w:type="dxa"/>
            </w:tcMar>
          </w:tcPr>
          <w:p>
            <w:r>
              <w:t>Even publishable information may be excluded when disclosure would create unnecessary risk or discomfort.</w:t>
            </w:r>
          </w:p>
        </w:tc>
      </w:tr>
    </w:tbl>
    <w:p/>
    <w:p>
      <w:pPr>
        <w:pStyle w:val="Heading2"/>
      </w:pPr>
      <w:r>
        <w:t>Why I may not show client work</w:t>
      </w:r>
    </w:p>
    <w:p>
      <w:r>
        <w:t>The most convincing portfolio for a ghostwriter would often be the least ethical one. Strong work may sit under another person’s name because that is precisely what the engagement required.</w:t>
      </w:r>
    </w:p>
    <w:p>
      <w:r>
        <w:t>Where permission exists, I may share selected or anonymised examples. Where it does not, discretion matters more than public proof.</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EFF6FF"/>
            <w:tcMar>
              <w:top w:w="180" w:type="dxa"/>
              <w:start w:w="220" w:type="dxa"/>
              <w:bottom w:w="180" w:type="dxa"/>
              <w:end w:w="220" w:type="dxa"/>
            </w:tcMar>
          </w:tcPr>
          <w:p>
            <w:pPr>
              <w:pStyle w:val="Heading3"/>
            </w:pPr>
            <w:r>
              <w:t>Before work begins</w:t>
            </w:r>
          </w:p>
          <w:p>
            <w:pPr>
              <w:pStyle w:val="KeyTakeaway"/>
            </w:pPr>
            <w:r>
              <w:t>The final agreement should define confidentiality, intellectual property, portfolio permission, data handling, and any industry-specific restrictions. This guide describes the working principle, not legal advice.</w:t>
            </w:r>
          </w:p>
        </w:tc>
      </w:tr>
    </w:tbl>
    <w:p/>
    <w:p>
      <w:pPr>
        <w:pStyle w:val="Eyebrow"/>
        <w:pageBreakBefore/>
      </w:pPr>
      <w:r>
        <w:t>08 / WAYS WE CAN WORK TOGETHER</w:t>
      </w:r>
    </w:p>
    <w:p>
      <w:pPr>
        <w:pStyle w:val="Heading1"/>
      </w:pPr>
      <w:r>
        <w:t>Choose the situation, not the largest package.</w:t>
      </w:r>
    </w:p>
    <w:p>
      <w:pPr>
        <w:pStyle w:val="Deck"/>
      </w:pPr>
      <w:r>
        <w:t>The right engagement is the smallest one that solves the real constraint.</w:t>
      </w:r>
    </w:p>
    <w:p>
      <w:r>
        <w:t>Some clients need a clear foundation. Some need the work carried every month. Some already have people producing content but lack senior editorial judgment. These are different problems and should not be sold the same solution.</w:t>
      </w:r>
    </w:p>
    <w:p>
      <w:pPr>
        <w:pStyle w:val="Eyebrow"/>
        <w:pageBreakBefore/>
      </w:pPr>
      <w:r>
        <w:t>WHEN A FOUNDATION SPRINT MAKES SENSE</w:t>
      </w:r>
    </w:p>
    <w:p>
      <w:pPr>
        <w:pStyle w:val="Heading1"/>
      </w:pPr>
      <w:r>
        <w:t>You have expertise, but no clear editorial territory.</w:t>
      </w:r>
    </w:p>
    <w:p>
      <w:r>
        <w:t>You may recognise this situation: your profile describes your career but not your relevance. You have several possible audiences and too many themes. You publish occasionally, but each post feels disconnected from the last. Or you are about to invest in ongoing content and want the foundation to be correct before increasing the volume.</w:t>
      </w:r>
    </w:p>
    <w:p>
      <w:pPr>
        <w:pStyle w:val="Heading2"/>
      </w:pPr>
      <w:r>
        <w:t>A Foundation Sprint is usually enough when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97"/>
        <w:gridCol w:w="3197"/>
        <w:gridCol w:w="3197"/>
      </w:tblGrid>
      <w:tr>
        <w:tc>
          <w:tcPr>
            <w:tcW w:type="dxa" w:w="792"/>
            <w:tcMar>
              <w:top w:w="130" w:type="dxa"/>
              <w:start w:w="120" w:type="dxa"/>
              <w:bottom w:w="130" w:type="dxa"/>
              <w:end w:w="120" w:type="dxa"/>
            </w:tcMar>
            <w:shd w:fill="2563EB"/>
          </w:tcPr>
          <w:p>
            <w:pPr>
              <w:jc w:val="center"/>
            </w:pPr>
            <w:r>
              <w:rPr>
                <w:b/>
                <w:color w:val="FFFFFF"/>
              </w:rPr>
              <w:t>01</w:t>
            </w:r>
          </w:p>
        </w:tc>
        <w:tc>
          <w:tcPr>
            <w:tcW w:type="dxa" w:w="2088"/>
            <w:tcMar>
              <w:top w:w="130" w:type="dxa"/>
              <w:start w:w="120" w:type="dxa"/>
              <w:bottom w:w="130" w:type="dxa"/>
              <w:end w:w="120" w:type="dxa"/>
            </w:tcMar>
          </w:tcPr>
          <w:p>
            <w:r>
              <w:rPr>
                <w:b/>
                <w:color w:val="0F172A"/>
              </w:rPr>
              <w:t>The positioning is unclear</w:t>
            </w:r>
          </w:p>
        </w:tc>
        <w:tc>
          <w:tcPr>
            <w:tcW w:type="dxa" w:w="6120"/>
            <w:tcMar>
              <w:top w:w="130" w:type="dxa"/>
              <w:start w:w="120" w:type="dxa"/>
              <w:bottom w:w="130" w:type="dxa"/>
              <w:end w:w="120" w:type="dxa"/>
            </w:tcMar>
          </w:tcPr>
          <w:p>
            <w:r>
              <w:t>You need to decide what you should be known for and what does not belong.</w:t>
            </w:r>
          </w:p>
        </w:tc>
      </w:tr>
      <w:tr>
        <w:tc>
          <w:tcPr>
            <w:tcW w:type="dxa" w:w="792"/>
            <w:tcMar>
              <w:top w:w="130" w:type="dxa"/>
              <w:start w:w="120" w:type="dxa"/>
              <w:bottom w:w="130" w:type="dxa"/>
              <w:end w:w="120" w:type="dxa"/>
            </w:tcMar>
            <w:shd w:fill="2563EB"/>
          </w:tcPr>
          <w:p>
            <w:pPr>
              <w:jc w:val="center"/>
            </w:pPr>
            <w:r>
              <w:rPr>
                <w:b/>
                <w:color w:val="FFFFFF"/>
              </w:rPr>
              <w:t>02</w:t>
            </w:r>
          </w:p>
        </w:tc>
        <w:tc>
          <w:tcPr>
            <w:tcW w:type="dxa" w:w="2088"/>
            <w:tcMar>
              <w:top w:w="130" w:type="dxa"/>
              <w:start w:w="120" w:type="dxa"/>
              <w:bottom w:w="130" w:type="dxa"/>
              <w:end w:w="120" w:type="dxa"/>
            </w:tcMar>
          </w:tcPr>
          <w:p>
            <w:r>
              <w:rPr>
                <w:b/>
                <w:color w:val="0F172A"/>
              </w:rPr>
              <w:t>The profile is underselling the work</w:t>
            </w:r>
          </w:p>
        </w:tc>
        <w:tc>
          <w:tcPr>
            <w:tcW w:type="dxa" w:w="6120"/>
            <w:tcMar>
              <w:top w:w="130" w:type="dxa"/>
              <w:start w:w="120" w:type="dxa"/>
              <w:bottom w:w="130" w:type="dxa"/>
              <w:end w:w="120" w:type="dxa"/>
            </w:tcMar>
          </w:tcPr>
          <w:p>
            <w:r>
              <w:t>Your experience is present, but the narrative does not help the right reader understand why it matters.</w:t>
            </w:r>
          </w:p>
        </w:tc>
      </w:tr>
      <w:tr>
        <w:tc>
          <w:tcPr>
            <w:tcW w:type="dxa" w:w="792"/>
            <w:tcMar>
              <w:top w:w="130" w:type="dxa"/>
              <w:start w:w="120" w:type="dxa"/>
              <w:bottom w:w="130" w:type="dxa"/>
              <w:end w:w="120" w:type="dxa"/>
            </w:tcMar>
            <w:shd w:fill="2563EB"/>
          </w:tcPr>
          <w:p>
            <w:pPr>
              <w:jc w:val="center"/>
            </w:pPr>
            <w:r>
              <w:rPr>
                <w:b/>
                <w:color w:val="FFFFFF"/>
              </w:rPr>
              <w:t>03</w:t>
            </w:r>
          </w:p>
        </w:tc>
        <w:tc>
          <w:tcPr>
            <w:tcW w:type="dxa" w:w="2088"/>
            <w:tcMar>
              <w:top w:w="130" w:type="dxa"/>
              <w:start w:w="120" w:type="dxa"/>
              <w:bottom w:w="130" w:type="dxa"/>
              <w:end w:w="120" w:type="dxa"/>
            </w:tcMar>
          </w:tcPr>
          <w:p>
            <w:r>
              <w:rPr>
                <w:b/>
                <w:color w:val="0F172A"/>
              </w:rPr>
              <w:t>You need a usable system</w:t>
            </w:r>
          </w:p>
        </w:tc>
        <w:tc>
          <w:tcPr>
            <w:tcW w:type="dxa" w:w="6120"/>
            <w:tcMar>
              <w:top w:w="130" w:type="dxa"/>
              <w:start w:w="120" w:type="dxa"/>
              <w:bottom w:w="130" w:type="dxa"/>
              <w:end w:w="120" w:type="dxa"/>
            </w:tcMar>
          </w:tcPr>
          <w:p>
            <w:r>
              <w:t>You want content pillars, voice guidance, sample directions, and an editorial plan that you or your team can continue.</w:t>
            </w:r>
          </w:p>
        </w:tc>
      </w:tr>
      <w:tr>
        <w:tc>
          <w:tcPr>
            <w:tcW w:type="dxa" w:w="792"/>
            <w:tcMar>
              <w:top w:w="130" w:type="dxa"/>
              <w:start w:w="120" w:type="dxa"/>
              <w:bottom w:w="130" w:type="dxa"/>
              <w:end w:w="120" w:type="dxa"/>
            </w:tcMar>
            <w:shd w:fill="2563EB"/>
          </w:tcPr>
          <w:p>
            <w:pPr>
              <w:jc w:val="center"/>
            </w:pPr>
            <w:r>
              <w:rPr>
                <w:b/>
                <w:color w:val="FFFFFF"/>
              </w:rPr>
              <w:t>04</w:t>
            </w:r>
          </w:p>
        </w:tc>
        <w:tc>
          <w:tcPr>
            <w:tcW w:type="dxa" w:w="2088"/>
            <w:tcMar>
              <w:top w:w="130" w:type="dxa"/>
              <w:start w:w="120" w:type="dxa"/>
              <w:bottom w:w="130" w:type="dxa"/>
              <w:end w:w="120" w:type="dxa"/>
            </w:tcMar>
          </w:tcPr>
          <w:p>
            <w:r>
              <w:rPr>
                <w:b/>
                <w:color w:val="0F172A"/>
              </w:rPr>
              <w:t>You are testing the partnership</w:t>
            </w:r>
          </w:p>
        </w:tc>
        <w:tc>
          <w:tcPr>
            <w:tcW w:type="dxa" w:w="6120"/>
            <w:tcMar>
              <w:top w:w="130" w:type="dxa"/>
              <w:start w:w="120" w:type="dxa"/>
              <w:bottom w:w="130" w:type="dxa"/>
              <w:end w:w="120" w:type="dxa"/>
            </w:tcMar>
          </w:tcPr>
          <w:p>
            <w:r>
              <w:t>You want a focused strategic engagement before considering recurring support.</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EFF6FF"/>
            <w:tcMar>
              <w:top w:w="180" w:type="dxa"/>
              <w:start w:w="220" w:type="dxa"/>
              <w:bottom w:w="180" w:type="dxa"/>
              <w:end w:w="220" w:type="dxa"/>
            </w:tcMar>
          </w:tcPr>
          <w:p>
            <w:pPr>
              <w:pStyle w:val="Heading3"/>
            </w:pPr>
            <w:r>
              <w:t>Typical outcome</w:t>
            </w:r>
          </w:p>
          <w:p>
            <w:pPr>
              <w:pStyle w:val="KeyTakeaway"/>
            </w:pPr>
            <w:r>
              <w:t>A clear professional narrative, a defined content architecture, an improved profile direction, voice principles, and a practical path into publishing.</w:t>
            </w:r>
          </w:p>
        </w:tc>
      </w:tr>
    </w:tbl>
    <w:p/>
    <w:p>
      <w:pPr>
        <w:pStyle w:val="Eyebrow"/>
        <w:pageBreakBefore/>
      </w:pPr>
      <w:r>
        <w:t>WHEN GHOSTWRITING MAKES SENSE</w:t>
      </w:r>
    </w:p>
    <w:p>
      <w:pPr>
        <w:pStyle w:val="Heading1"/>
      </w:pPr>
      <w:r>
        <w:t>Your thinking is active. Your publishing is not.</w:t>
      </w:r>
    </w:p>
    <w:p>
      <w:r>
        <w:t>The issue is not motivation. Your days are full of decisions, conversations, and responsibilities that deserve your attention more than formatting a post.</w:t>
      </w:r>
    </w:p>
    <w:p>
      <w:r>
        <w:t>You may have tried writing in batches, delegating to a marketing team, or saving ideas in a notes app. The problem returns because no one owns the full chain from extracting the idea to making it publishable in your voice.</w:t>
      </w:r>
    </w:p>
    <w:p>
      <w:pPr>
        <w:pStyle w:val="Heading2"/>
      </w:pPr>
      <w:r>
        <w:t>An Ongoing Ghostwriting Partnership makes sense when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97"/>
        <w:gridCol w:w="3197"/>
        <w:gridCol w:w="3197"/>
      </w:tblGrid>
      <w:tr>
        <w:tc>
          <w:tcPr>
            <w:tcW w:type="dxa" w:w="792"/>
            <w:tcMar>
              <w:top w:w="130" w:type="dxa"/>
              <w:start w:w="120" w:type="dxa"/>
              <w:bottom w:w="130" w:type="dxa"/>
              <w:end w:w="120" w:type="dxa"/>
            </w:tcMar>
            <w:shd w:fill="2563EB"/>
          </w:tcPr>
          <w:p>
            <w:pPr>
              <w:jc w:val="center"/>
            </w:pPr>
            <w:r>
              <w:rPr>
                <w:b/>
                <w:color w:val="FFFFFF"/>
              </w:rPr>
              <w:t>01</w:t>
            </w:r>
          </w:p>
        </w:tc>
        <w:tc>
          <w:tcPr>
            <w:tcW w:type="dxa" w:w="2088"/>
            <w:tcMar>
              <w:top w:w="130" w:type="dxa"/>
              <w:start w:w="120" w:type="dxa"/>
              <w:bottom w:w="130" w:type="dxa"/>
              <w:end w:w="120" w:type="dxa"/>
            </w:tcMar>
          </w:tcPr>
          <w:p>
            <w:r>
              <w:rPr>
                <w:b/>
                <w:color w:val="0F172A"/>
              </w:rPr>
              <w:t>Time is the constraint</w:t>
            </w:r>
          </w:p>
        </w:tc>
        <w:tc>
          <w:tcPr>
            <w:tcW w:type="dxa" w:w="6120"/>
            <w:tcMar>
              <w:top w:w="130" w:type="dxa"/>
              <w:start w:w="120" w:type="dxa"/>
              <w:bottom w:w="130" w:type="dxa"/>
              <w:end w:w="120" w:type="dxa"/>
            </w:tcMar>
          </w:tcPr>
          <w:p>
            <w:r>
              <w:t>You can contribute thought and context, but not manage the entire editorial operation.</w:t>
            </w:r>
          </w:p>
        </w:tc>
      </w:tr>
      <w:tr>
        <w:tc>
          <w:tcPr>
            <w:tcW w:type="dxa" w:w="792"/>
            <w:tcMar>
              <w:top w:w="130" w:type="dxa"/>
              <w:start w:w="120" w:type="dxa"/>
              <w:bottom w:w="130" w:type="dxa"/>
              <w:end w:w="120" w:type="dxa"/>
            </w:tcMar>
            <w:shd w:fill="2563EB"/>
          </w:tcPr>
          <w:p>
            <w:pPr>
              <w:jc w:val="center"/>
            </w:pPr>
            <w:r>
              <w:rPr>
                <w:b/>
                <w:color w:val="FFFFFF"/>
              </w:rPr>
              <w:t>02</w:t>
            </w:r>
          </w:p>
        </w:tc>
        <w:tc>
          <w:tcPr>
            <w:tcW w:type="dxa" w:w="2088"/>
            <w:tcMar>
              <w:top w:w="130" w:type="dxa"/>
              <w:start w:w="120" w:type="dxa"/>
              <w:bottom w:w="130" w:type="dxa"/>
              <w:end w:w="120" w:type="dxa"/>
            </w:tcMar>
          </w:tcPr>
          <w:p>
            <w:r>
              <w:rPr>
                <w:b/>
                <w:color w:val="0F172A"/>
              </w:rPr>
              <w:t>Consistency matters commercially</w:t>
            </w:r>
          </w:p>
        </w:tc>
        <w:tc>
          <w:tcPr>
            <w:tcW w:type="dxa" w:w="6120"/>
            <w:tcMar>
              <w:top w:w="130" w:type="dxa"/>
              <w:start w:w="120" w:type="dxa"/>
              <w:bottom w:w="130" w:type="dxa"/>
              <w:end w:w="120" w:type="dxa"/>
            </w:tcMar>
          </w:tcPr>
          <w:p>
            <w:r>
              <w:t>Your visibility supports sales, recruiting, partnerships, category leadership, or professional reputation.</w:t>
            </w:r>
          </w:p>
        </w:tc>
      </w:tr>
      <w:tr>
        <w:tc>
          <w:tcPr>
            <w:tcW w:type="dxa" w:w="792"/>
            <w:tcMar>
              <w:top w:w="130" w:type="dxa"/>
              <w:start w:w="120" w:type="dxa"/>
              <w:bottom w:w="130" w:type="dxa"/>
              <w:end w:w="120" w:type="dxa"/>
            </w:tcMar>
            <w:shd w:fill="2563EB"/>
          </w:tcPr>
          <w:p>
            <w:pPr>
              <w:jc w:val="center"/>
            </w:pPr>
            <w:r>
              <w:rPr>
                <w:b/>
                <w:color w:val="FFFFFF"/>
              </w:rPr>
              <w:t>03</w:t>
            </w:r>
          </w:p>
        </w:tc>
        <w:tc>
          <w:tcPr>
            <w:tcW w:type="dxa" w:w="2088"/>
            <w:tcMar>
              <w:top w:w="130" w:type="dxa"/>
              <w:start w:w="120" w:type="dxa"/>
              <w:bottom w:w="130" w:type="dxa"/>
              <w:end w:w="120" w:type="dxa"/>
            </w:tcMar>
          </w:tcPr>
          <w:p>
            <w:r>
              <w:rPr>
                <w:b/>
                <w:color w:val="0F172A"/>
              </w:rPr>
              <w:t>The voice must remain personal</w:t>
            </w:r>
          </w:p>
        </w:tc>
        <w:tc>
          <w:tcPr>
            <w:tcW w:type="dxa" w:w="6120"/>
            <w:tcMar>
              <w:top w:w="130" w:type="dxa"/>
              <w:start w:w="120" w:type="dxa"/>
              <w:bottom w:w="130" w:type="dxa"/>
              <w:end w:w="120" w:type="dxa"/>
            </w:tcMar>
          </w:tcPr>
          <w:p>
            <w:r>
              <w:t>You do not want generic content written around your job title.</w:t>
            </w:r>
          </w:p>
        </w:tc>
      </w:tr>
      <w:tr>
        <w:tc>
          <w:tcPr>
            <w:tcW w:type="dxa" w:w="792"/>
            <w:tcMar>
              <w:top w:w="130" w:type="dxa"/>
              <w:start w:w="120" w:type="dxa"/>
              <w:bottom w:w="130" w:type="dxa"/>
              <w:end w:w="120" w:type="dxa"/>
            </w:tcMar>
            <w:shd w:fill="2563EB"/>
          </w:tcPr>
          <w:p>
            <w:pPr>
              <w:jc w:val="center"/>
            </w:pPr>
            <w:r>
              <w:rPr>
                <w:b/>
                <w:color w:val="FFFFFF"/>
              </w:rPr>
              <w:t>04</w:t>
            </w:r>
          </w:p>
        </w:tc>
        <w:tc>
          <w:tcPr>
            <w:tcW w:type="dxa" w:w="2088"/>
            <w:tcMar>
              <w:top w:w="130" w:type="dxa"/>
              <w:start w:w="120" w:type="dxa"/>
              <w:bottom w:w="130" w:type="dxa"/>
              <w:end w:w="120" w:type="dxa"/>
            </w:tcMar>
          </w:tcPr>
          <w:p>
            <w:r>
              <w:rPr>
                <w:b/>
                <w:color w:val="0F172A"/>
              </w:rPr>
              <w:t>You value editorial continuity</w:t>
            </w:r>
          </w:p>
        </w:tc>
        <w:tc>
          <w:tcPr>
            <w:tcW w:type="dxa" w:w="6120"/>
            <w:tcMar>
              <w:top w:w="130" w:type="dxa"/>
              <w:start w:w="120" w:type="dxa"/>
              <w:bottom w:w="130" w:type="dxa"/>
              <w:end w:w="120" w:type="dxa"/>
            </w:tcMar>
          </w:tcPr>
          <w:p>
            <w:r>
              <w:t>You want someone who remembers previous conversations, recognises recurring themes, and builds a body of work rather than isolated posts.</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EFF6FF"/>
            <w:tcMar>
              <w:top w:w="180" w:type="dxa"/>
              <w:start w:w="220" w:type="dxa"/>
              <w:bottom w:w="180" w:type="dxa"/>
              <w:end w:w="220" w:type="dxa"/>
            </w:tcMar>
          </w:tcPr>
          <w:p>
            <w:pPr>
              <w:pStyle w:val="Heading3"/>
            </w:pPr>
            <w:r>
              <w:t>Typical outcome</w:t>
            </w:r>
          </w:p>
          <w:p>
            <w:pPr>
              <w:pStyle w:val="KeyTakeaway"/>
            </w:pPr>
            <w:r>
              <w:t>A dependable editorial rhythm that turns current thinking into credible publishing with minimal operational burden on you.</w:t>
            </w:r>
          </w:p>
        </w:tc>
      </w:tr>
    </w:tbl>
    <w:p/>
    <w:p>
      <w:pPr>
        <w:pStyle w:val="Eyebrow"/>
        <w:pageBreakBefore/>
      </w:pPr>
      <w:r>
        <w:t>WHEN EXECUTIVE ADVISORY MAKES SENSE</w:t>
      </w:r>
    </w:p>
    <w:p>
      <w:pPr>
        <w:pStyle w:val="Heading1"/>
      </w:pPr>
      <w:r>
        <w:t>You already have support. The work needs sharper judgment.</w:t>
      </w:r>
    </w:p>
    <w:p>
      <w:r>
        <w:t>Your team may be capable of producing drafts, managing the calendar, and publishing consistently. Yet the writing still feels fragmented, overly corporate, or detached from the executive’s real point of view.</w:t>
      </w:r>
    </w:p>
    <w:p>
      <w:r>
        <w:t>The missing layer is often not production. It is editorial leadership.</w:t>
      </w:r>
    </w:p>
    <w:p>
      <w:pPr>
        <w:pStyle w:val="Heading2"/>
      </w:pPr>
      <w:r>
        <w:t>Executive Editorial Advisory makes sense when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97"/>
        <w:gridCol w:w="3197"/>
        <w:gridCol w:w="3197"/>
      </w:tblGrid>
      <w:tr>
        <w:tc>
          <w:tcPr>
            <w:tcW w:type="dxa" w:w="792"/>
            <w:tcMar>
              <w:top w:w="130" w:type="dxa"/>
              <w:start w:w="120" w:type="dxa"/>
              <w:bottom w:w="130" w:type="dxa"/>
              <w:end w:w="120" w:type="dxa"/>
            </w:tcMar>
            <w:shd w:fill="2563EB"/>
          </w:tcPr>
          <w:p>
            <w:pPr>
              <w:jc w:val="center"/>
            </w:pPr>
            <w:r>
              <w:rPr>
                <w:b/>
                <w:color w:val="FFFFFF"/>
              </w:rPr>
              <w:t>01</w:t>
            </w:r>
          </w:p>
        </w:tc>
        <w:tc>
          <w:tcPr>
            <w:tcW w:type="dxa" w:w="2088"/>
            <w:tcMar>
              <w:top w:w="130" w:type="dxa"/>
              <w:start w:w="120" w:type="dxa"/>
              <w:bottom w:w="130" w:type="dxa"/>
              <w:end w:w="120" w:type="dxa"/>
            </w:tcMar>
          </w:tcPr>
          <w:p>
            <w:r>
              <w:rPr>
                <w:b/>
                <w:color w:val="0F172A"/>
              </w:rPr>
              <w:t>The team needs a north star</w:t>
            </w:r>
          </w:p>
        </w:tc>
        <w:tc>
          <w:tcPr>
            <w:tcW w:type="dxa" w:w="6120"/>
            <w:tcMar>
              <w:top w:w="130" w:type="dxa"/>
              <w:start w:w="120" w:type="dxa"/>
              <w:bottom w:w="130" w:type="dxa"/>
              <w:end w:w="120" w:type="dxa"/>
            </w:tcMar>
          </w:tcPr>
          <w:p>
            <w:r>
              <w:t>Writers and marketers need a clear narrative, standards, and decision rules.</w:t>
            </w:r>
          </w:p>
        </w:tc>
      </w:tr>
      <w:tr>
        <w:tc>
          <w:tcPr>
            <w:tcW w:type="dxa" w:w="792"/>
            <w:tcMar>
              <w:top w:w="130" w:type="dxa"/>
              <w:start w:w="120" w:type="dxa"/>
              <w:bottom w:w="130" w:type="dxa"/>
              <w:end w:w="120" w:type="dxa"/>
            </w:tcMar>
            <w:shd w:fill="2563EB"/>
          </w:tcPr>
          <w:p>
            <w:pPr>
              <w:jc w:val="center"/>
            </w:pPr>
            <w:r>
              <w:rPr>
                <w:b/>
                <w:color w:val="FFFFFF"/>
              </w:rPr>
              <w:t>02</w:t>
            </w:r>
          </w:p>
        </w:tc>
        <w:tc>
          <w:tcPr>
            <w:tcW w:type="dxa" w:w="2088"/>
            <w:tcMar>
              <w:top w:w="130" w:type="dxa"/>
              <w:start w:w="120" w:type="dxa"/>
              <w:bottom w:w="130" w:type="dxa"/>
              <w:end w:w="120" w:type="dxa"/>
            </w:tcMar>
          </w:tcPr>
          <w:p>
            <w:r>
              <w:rPr>
                <w:b/>
                <w:color w:val="0F172A"/>
              </w:rPr>
              <w:t>Senior ideas are being diluted</w:t>
            </w:r>
          </w:p>
        </w:tc>
        <w:tc>
          <w:tcPr>
            <w:tcW w:type="dxa" w:w="6120"/>
            <w:tcMar>
              <w:top w:w="130" w:type="dxa"/>
              <w:start w:w="120" w:type="dxa"/>
              <w:bottom w:w="130" w:type="dxa"/>
              <w:end w:w="120" w:type="dxa"/>
            </w:tcMar>
          </w:tcPr>
          <w:p>
            <w:r>
              <w:t>Strong thinking enters the process but leaves as safe, generic content.</w:t>
            </w:r>
          </w:p>
        </w:tc>
      </w:tr>
      <w:tr>
        <w:tc>
          <w:tcPr>
            <w:tcW w:type="dxa" w:w="792"/>
            <w:tcMar>
              <w:top w:w="130" w:type="dxa"/>
              <w:start w:w="120" w:type="dxa"/>
              <w:bottom w:w="130" w:type="dxa"/>
              <w:end w:w="120" w:type="dxa"/>
            </w:tcMar>
            <w:shd w:fill="2563EB"/>
          </w:tcPr>
          <w:p>
            <w:pPr>
              <w:jc w:val="center"/>
            </w:pPr>
            <w:r>
              <w:rPr>
                <w:b/>
                <w:color w:val="FFFFFF"/>
              </w:rPr>
              <w:t>03</w:t>
            </w:r>
          </w:p>
        </w:tc>
        <w:tc>
          <w:tcPr>
            <w:tcW w:type="dxa" w:w="2088"/>
            <w:tcMar>
              <w:top w:w="130" w:type="dxa"/>
              <w:start w:w="120" w:type="dxa"/>
              <w:bottom w:w="130" w:type="dxa"/>
              <w:end w:w="120" w:type="dxa"/>
            </w:tcMar>
          </w:tcPr>
          <w:p>
            <w:r>
              <w:rPr>
                <w:b/>
                <w:color w:val="0F172A"/>
              </w:rPr>
              <w:t>High-stakes moments need coherence</w:t>
            </w:r>
          </w:p>
        </w:tc>
        <w:tc>
          <w:tcPr>
            <w:tcW w:type="dxa" w:w="6120"/>
            <w:tcMar>
              <w:top w:w="130" w:type="dxa"/>
              <w:start w:w="120" w:type="dxa"/>
              <w:bottom w:w="130" w:type="dxa"/>
              <w:end w:w="120" w:type="dxa"/>
            </w:tcMar>
          </w:tcPr>
          <w:p>
            <w:r>
              <w:t>A launch, transition, event, report, or strategic shift requires a connected thought-leadership narrative.</w:t>
            </w:r>
          </w:p>
        </w:tc>
      </w:tr>
      <w:tr>
        <w:tc>
          <w:tcPr>
            <w:tcW w:type="dxa" w:w="792"/>
            <w:tcMar>
              <w:top w:w="130" w:type="dxa"/>
              <w:start w:w="120" w:type="dxa"/>
              <w:bottom w:w="130" w:type="dxa"/>
              <w:end w:w="120" w:type="dxa"/>
            </w:tcMar>
            <w:shd w:fill="2563EB"/>
          </w:tcPr>
          <w:p>
            <w:pPr>
              <w:jc w:val="center"/>
            </w:pPr>
            <w:r>
              <w:rPr>
                <w:b/>
                <w:color w:val="FFFFFF"/>
              </w:rPr>
              <w:t>04</w:t>
            </w:r>
          </w:p>
        </w:tc>
        <w:tc>
          <w:tcPr>
            <w:tcW w:type="dxa" w:w="2088"/>
            <w:tcMar>
              <w:top w:w="130" w:type="dxa"/>
              <w:start w:w="120" w:type="dxa"/>
              <w:bottom w:w="130" w:type="dxa"/>
              <w:end w:w="120" w:type="dxa"/>
            </w:tcMar>
          </w:tcPr>
          <w:p>
            <w:r>
              <w:rPr>
                <w:b/>
                <w:color w:val="0F172A"/>
              </w:rPr>
              <w:t>Quality control sits too low</w:t>
            </w:r>
          </w:p>
        </w:tc>
        <w:tc>
          <w:tcPr>
            <w:tcW w:type="dxa" w:w="6120"/>
            <w:tcMar>
              <w:top w:w="130" w:type="dxa"/>
              <w:start w:w="120" w:type="dxa"/>
              <w:bottom w:w="130" w:type="dxa"/>
              <w:end w:w="120" w:type="dxa"/>
            </w:tcMar>
          </w:tcPr>
          <w:p>
            <w:r>
              <w:t>You need senior review that can challenge the premise, not merely correct the copy.</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EFF6FF"/>
            <w:tcMar>
              <w:top w:w="180" w:type="dxa"/>
              <w:start w:w="220" w:type="dxa"/>
              <w:bottom w:w="180" w:type="dxa"/>
              <w:end w:w="220" w:type="dxa"/>
            </w:tcMar>
          </w:tcPr>
          <w:p>
            <w:pPr>
              <w:pStyle w:val="Heading3"/>
            </w:pPr>
            <w:r>
              <w:t>Typical outcome</w:t>
            </w:r>
          </w:p>
          <w:p>
            <w:pPr>
              <w:pStyle w:val="KeyTakeaway"/>
            </w:pPr>
            <w:r>
              <w:t>A stronger editorial system, clearer narrative direction, more useful executive input, and higher standards across the people already doing the work.</w:t>
            </w:r>
          </w:p>
        </w:tc>
      </w:tr>
    </w:tbl>
    <w:p/>
    <w:p>
      <w:pPr>
        <w:pStyle w:val="Eyebrow"/>
        <w:pageBreakBefore/>
      </w:pPr>
      <w:r>
        <w:t>09 / HOW WE WORK</w:t>
      </w:r>
    </w:p>
    <w:p>
      <w:pPr>
        <w:pStyle w:val="Heading1"/>
      </w:pPr>
      <w:r>
        <w:t>Depth without unnecessary weight</w:t>
      </w:r>
    </w:p>
    <w:p>
      <w:pPr>
        <w:pStyle w:val="Deck"/>
      </w:pPr>
      <w:r>
        <w:t>The process should make your thinking easier to publish, not create another operation for you to manage.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97"/>
        <w:gridCol w:w="3197"/>
        <w:gridCol w:w="3197"/>
      </w:tblGrid>
      <w:tr>
        <w:tc>
          <w:tcPr>
            <w:tcW w:type="dxa" w:w="792"/>
            <w:tcMar>
              <w:top w:w="130" w:type="dxa"/>
              <w:start w:w="120" w:type="dxa"/>
              <w:bottom w:w="130" w:type="dxa"/>
              <w:end w:w="120" w:type="dxa"/>
            </w:tcMar>
            <w:shd w:fill="2563EB"/>
          </w:tcPr>
          <w:p>
            <w:pPr>
              <w:jc w:val="center"/>
            </w:pPr>
            <w:r>
              <w:rPr>
                <w:b/>
                <w:color w:val="FFFFFF"/>
              </w:rPr>
              <w:t>01</w:t>
            </w:r>
          </w:p>
        </w:tc>
        <w:tc>
          <w:tcPr>
            <w:tcW w:type="dxa" w:w="2088"/>
            <w:tcMar>
              <w:top w:w="130" w:type="dxa"/>
              <w:start w:w="120" w:type="dxa"/>
              <w:bottom w:w="130" w:type="dxa"/>
              <w:end w:w="120" w:type="dxa"/>
            </w:tcMar>
          </w:tcPr>
          <w:p>
            <w:r>
              <w:rPr>
                <w:b/>
                <w:color w:val="0F172A"/>
              </w:rPr>
              <w:t>Fit and context</w:t>
            </w:r>
          </w:p>
        </w:tc>
        <w:tc>
          <w:tcPr>
            <w:tcW w:type="dxa" w:w="6120"/>
            <w:tcMar>
              <w:top w:w="130" w:type="dxa"/>
              <w:start w:w="120" w:type="dxa"/>
              <w:bottom w:w="130" w:type="dxa"/>
              <w:end w:w="120" w:type="dxa"/>
            </w:tcMar>
          </w:tcPr>
          <w:p>
            <w:r>
              <w:t>We discuss the professional outcome, audience, current presence, business priorities, constraints, and what a useful engagement would make easier.</w:t>
            </w:r>
          </w:p>
        </w:tc>
      </w:tr>
      <w:tr>
        <w:tc>
          <w:tcPr>
            <w:tcW w:type="dxa" w:w="792"/>
            <w:tcMar>
              <w:top w:w="130" w:type="dxa"/>
              <w:start w:w="120" w:type="dxa"/>
              <w:bottom w:w="130" w:type="dxa"/>
              <w:end w:w="120" w:type="dxa"/>
            </w:tcMar>
            <w:shd w:fill="2563EB"/>
          </w:tcPr>
          <w:p>
            <w:pPr>
              <w:jc w:val="center"/>
            </w:pPr>
            <w:r>
              <w:rPr>
                <w:b/>
                <w:color w:val="FFFFFF"/>
              </w:rPr>
              <w:t>02</w:t>
            </w:r>
          </w:p>
        </w:tc>
        <w:tc>
          <w:tcPr>
            <w:tcW w:type="dxa" w:w="2088"/>
            <w:tcMar>
              <w:top w:w="130" w:type="dxa"/>
              <w:start w:w="120" w:type="dxa"/>
              <w:bottom w:w="130" w:type="dxa"/>
              <w:end w:w="120" w:type="dxa"/>
            </w:tcMar>
          </w:tcPr>
          <w:p>
            <w:r>
              <w:rPr>
                <w:b/>
                <w:color w:val="0F172A"/>
              </w:rPr>
              <w:t>Discovery and positioning</w:t>
            </w:r>
          </w:p>
        </w:tc>
        <w:tc>
          <w:tcPr>
            <w:tcW w:type="dxa" w:w="6120"/>
            <w:tcMar>
              <w:top w:w="130" w:type="dxa"/>
              <w:start w:w="120" w:type="dxa"/>
              <w:bottom w:w="130" w:type="dxa"/>
              <w:end w:w="120" w:type="dxa"/>
            </w:tcMar>
          </w:tcPr>
          <w:p>
            <w:r>
              <w:t>I review relevant material and lead a structured conversation to establish the strategic and editorial foundation.</w:t>
            </w:r>
          </w:p>
        </w:tc>
      </w:tr>
      <w:tr>
        <w:tc>
          <w:tcPr>
            <w:tcW w:type="dxa" w:w="792"/>
            <w:tcMar>
              <w:top w:w="130" w:type="dxa"/>
              <w:start w:w="120" w:type="dxa"/>
              <w:bottom w:w="130" w:type="dxa"/>
              <w:end w:w="120" w:type="dxa"/>
            </w:tcMar>
            <w:shd w:fill="2563EB"/>
          </w:tcPr>
          <w:p>
            <w:pPr>
              <w:jc w:val="center"/>
            </w:pPr>
            <w:r>
              <w:rPr>
                <w:b/>
                <w:color w:val="FFFFFF"/>
              </w:rPr>
              <w:t>03</w:t>
            </w:r>
          </w:p>
        </w:tc>
        <w:tc>
          <w:tcPr>
            <w:tcW w:type="dxa" w:w="2088"/>
            <w:tcMar>
              <w:top w:w="130" w:type="dxa"/>
              <w:start w:w="120" w:type="dxa"/>
              <w:bottom w:w="130" w:type="dxa"/>
              <w:end w:w="120" w:type="dxa"/>
            </w:tcMar>
          </w:tcPr>
          <w:p>
            <w:r>
              <w:rPr>
                <w:b/>
                <w:color w:val="0F172A"/>
              </w:rPr>
              <w:t>Voice calibration</w:t>
            </w:r>
          </w:p>
        </w:tc>
        <w:tc>
          <w:tcPr>
            <w:tcW w:type="dxa" w:w="6120"/>
            <w:tcMar>
              <w:top w:w="130" w:type="dxa"/>
              <w:start w:w="120" w:type="dxa"/>
              <w:bottom w:w="130" w:type="dxa"/>
              <w:end w:w="120" w:type="dxa"/>
            </w:tcMar>
          </w:tcPr>
          <w:p>
            <w:r>
              <w:t>Early drafts tune language, detail, tone, boundaries, and the difference between what sounds correct and what sounds like you.</w:t>
            </w:r>
          </w:p>
        </w:tc>
      </w:tr>
      <w:tr>
        <w:tc>
          <w:tcPr>
            <w:tcW w:type="dxa" w:w="792"/>
            <w:tcMar>
              <w:top w:w="130" w:type="dxa"/>
              <w:start w:w="120" w:type="dxa"/>
              <w:bottom w:w="130" w:type="dxa"/>
              <w:end w:w="120" w:type="dxa"/>
            </w:tcMar>
            <w:shd w:fill="2563EB"/>
          </w:tcPr>
          <w:p>
            <w:pPr>
              <w:jc w:val="center"/>
            </w:pPr>
            <w:r>
              <w:rPr>
                <w:b/>
                <w:color w:val="FFFFFF"/>
              </w:rPr>
              <w:t>04</w:t>
            </w:r>
          </w:p>
        </w:tc>
        <w:tc>
          <w:tcPr>
            <w:tcW w:type="dxa" w:w="2088"/>
            <w:tcMar>
              <w:top w:w="130" w:type="dxa"/>
              <w:start w:w="120" w:type="dxa"/>
              <w:bottom w:w="130" w:type="dxa"/>
              <w:end w:w="120" w:type="dxa"/>
            </w:tcMar>
          </w:tcPr>
          <w:p>
            <w:r>
              <w:rPr>
                <w:b/>
                <w:color w:val="0F172A"/>
              </w:rPr>
              <w:t>Editorial cycles</w:t>
            </w:r>
          </w:p>
        </w:tc>
        <w:tc>
          <w:tcPr>
            <w:tcW w:type="dxa" w:w="6120"/>
            <w:tcMar>
              <w:top w:w="130" w:type="dxa"/>
              <w:start w:w="120" w:type="dxa"/>
              <w:bottom w:w="130" w:type="dxa"/>
              <w:end w:w="120" w:type="dxa"/>
            </w:tcMar>
          </w:tcPr>
          <w:p>
            <w:r>
              <w:t>Raw material is captured, ideas are selected, drafts are prepared, and feedback is consolidated through an agreed rhythm.</w:t>
            </w:r>
          </w:p>
        </w:tc>
      </w:tr>
      <w:tr>
        <w:tc>
          <w:tcPr>
            <w:tcW w:type="dxa" w:w="792"/>
            <w:tcMar>
              <w:top w:w="130" w:type="dxa"/>
              <w:start w:w="120" w:type="dxa"/>
              <w:bottom w:w="130" w:type="dxa"/>
              <w:end w:w="120" w:type="dxa"/>
            </w:tcMar>
            <w:shd w:fill="2563EB"/>
          </w:tcPr>
          <w:p>
            <w:pPr>
              <w:jc w:val="center"/>
            </w:pPr>
            <w:r>
              <w:rPr>
                <w:b/>
                <w:color w:val="FFFFFF"/>
              </w:rPr>
              <w:t>05</w:t>
            </w:r>
          </w:p>
        </w:tc>
        <w:tc>
          <w:tcPr>
            <w:tcW w:type="dxa" w:w="2088"/>
            <w:tcMar>
              <w:top w:w="130" w:type="dxa"/>
              <w:start w:w="120" w:type="dxa"/>
              <w:bottom w:w="130" w:type="dxa"/>
              <w:end w:w="120" w:type="dxa"/>
            </w:tcMar>
          </w:tcPr>
          <w:p>
            <w:r>
              <w:rPr>
                <w:b/>
                <w:color w:val="0F172A"/>
              </w:rPr>
              <w:t>Review and refinement</w:t>
            </w:r>
          </w:p>
        </w:tc>
        <w:tc>
          <w:tcPr>
            <w:tcW w:type="dxa" w:w="6120"/>
            <w:tcMar>
              <w:top w:w="130" w:type="dxa"/>
              <w:start w:w="120" w:type="dxa"/>
              <w:bottom w:w="130" w:type="dxa"/>
              <w:end w:w="120" w:type="dxa"/>
            </w:tcMar>
          </w:tcPr>
          <w:p>
            <w:r>
              <w:t>We assess topic quality, recognition, useful conversations, business context, and what the next cycle should improve.</w:t>
            </w:r>
          </w:p>
        </w:tc>
      </w:tr>
    </w:tbl>
    <w:p/>
    <w:p>
      <w:pPr>
        <w:pStyle w:val="Heading2"/>
      </w:pPr>
      <w:r>
        <w:t>Your role</w:t>
      </w:r>
    </w:p>
    <w:p>
      <w:r>
        <w:t>Bring the judgment, context, honest reactions, and access required for the work to be true. You do not need to arrive with polished ideas.</w:t>
      </w:r>
    </w:p>
    <w:p>
      <w:pPr>
        <w:pStyle w:val="Heading2"/>
      </w:pPr>
      <w:r>
        <w:t>My role</w:t>
      </w:r>
    </w:p>
    <w:p>
      <w:r>
        <w:t>Prepare well, listen beyond the first answer, find the strongest angle, write with restraint, protect the voice, manage the editorial rhythm, and tell you when an idea is not ready or not worth publishing.</w:t>
      </w:r>
    </w:p>
    <w:p>
      <w:pPr>
        <w:pStyle w:val="Eyebrow"/>
        <w:pageBreakBefore/>
      </w:pPr>
      <w:r>
        <w:t>A TYPICAL FIRST MONTH</w:t>
      </w:r>
    </w:p>
    <w:p>
      <w:pPr>
        <w:pStyle w:val="Heading1"/>
      </w:pPr>
      <w:r>
        <w:t>From uncertainty to editorial momentum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97"/>
        <w:gridCol w:w="3197"/>
        <w:gridCol w:w="3197"/>
      </w:tblGrid>
      <w:tr>
        <w:tc>
          <w:tcPr>
            <w:tcW w:type="dxa" w:w="792"/>
            <w:tcMar>
              <w:top w:w="130" w:type="dxa"/>
              <w:start w:w="120" w:type="dxa"/>
              <w:bottom w:w="130" w:type="dxa"/>
              <w:end w:w="120" w:type="dxa"/>
            </w:tcMar>
            <w:shd w:fill="2563EB"/>
          </w:tcPr>
          <w:p>
            <w:pPr>
              <w:jc w:val="center"/>
            </w:pPr>
            <w:r>
              <w:rPr>
                <w:b/>
                <w:color w:val="FFFFFF"/>
              </w:rPr>
              <w:t>Week 1</w:t>
            </w:r>
          </w:p>
        </w:tc>
        <w:tc>
          <w:tcPr>
            <w:tcW w:type="dxa" w:w="2088"/>
            <w:tcMar>
              <w:top w:w="130" w:type="dxa"/>
              <w:start w:w="120" w:type="dxa"/>
              <w:bottom w:w="130" w:type="dxa"/>
              <w:end w:w="120" w:type="dxa"/>
            </w:tcMar>
          </w:tcPr>
          <w:p>
            <w:r>
              <w:rPr>
                <w:b/>
                <w:color w:val="0F172A"/>
              </w:rPr>
              <w:t>Context</w:t>
            </w:r>
          </w:p>
        </w:tc>
        <w:tc>
          <w:tcPr>
            <w:tcW w:type="dxa" w:w="6120"/>
            <w:tcMar>
              <w:top w:w="130" w:type="dxa"/>
              <w:start w:w="120" w:type="dxa"/>
              <w:bottom w:w="130" w:type="dxa"/>
              <w:end w:w="120" w:type="dxa"/>
            </w:tcMar>
          </w:tcPr>
          <w:p>
            <w:r>
              <w:t>Goals, audience, current presence, business priorities, boundaries, source material.</w:t>
            </w:r>
          </w:p>
        </w:tc>
      </w:tr>
      <w:tr>
        <w:tc>
          <w:tcPr>
            <w:tcW w:type="dxa" w:w="792"/>
            <w:tcMar>
              <w:top w:w="130" w:type="dxa"/>
              <w:start w:w="120" w:type="dxa"/>
              <w:bottom w:w="130" w:type="dxa"/>
              <w:end w:w="120" w:type="dxa"/>
            </w:tcMar>
            <w:shd w:fill="2563EB"/>
          </w:tcPr>
          <w:p>
            <w:pPr>
              <w:jc w:val="center"/>
            </w:pPr>
            <w:r>
              <w:rPr>
                <w:b/>
                <w:color w:val="FFFFFF"/>
              </w:rPr>
              <w:t>Week 2</w:t>
            </w:r>
          </w:p>
        </w:tc>
        <w:tc>
          <w:tcPr>
            <w:tcW w:type="dxa" w:w="2088"/>
            <w:tcMar>
              <w:top w:w="130" w:type="dxa"/>
              <w:start w:w="120" w:type="dxa"/>
              <w:bottom w:w="130" w:type="dxa"/>
              <w:end w:w="120" w:type="dxa"/>
            </w:tcMar>
          </w:tcPr>
          <w:p>
            <w:r>
              <w:rPr>
                <w:b/>
                <w:color w:val="0F172A"/>
              </w:rPr>
              <w:t>Foundation</w:t>
            </w:r>
          </w:p>
        </w:tc>
        <w:tc>
          <w:tcPr>
            <w:tcW w:type="dxa" w:w="6120"/>
            <w:tcMar>
              <w:top w:w="130" w:type="dxa"/>
              <w:start w:w="120" w:type="dxa"/>
              <w:bottom w:w="130" w:type="dxa"/>
              <w:end w:w="120" w:type="dxa"/>
            </w:tcMar>
          </w:tcPr>
          <w:p>
            <w:r>
              <w:t>Positioning, editorial territory, voice hypotheses, content architecture, early ideas.</w:t>
            </w:r>
          </w:p>
        </w:tc>
      </w:tr>
      <w:tr>
        <w:tc>
          <w:tcPr>
            <w:tcW w:type="dxa" w:w="792"/>
            <w:tcMar>
              <w:top w:w="130" w:type="dxa"/>
              <w:start w:w="120" w:type="dxa"/>
              <w:bottom w:w="130" w:type="dxa"/>
              <w:end w:w="120" w:type="dxa"/>
            </w:tcMar>
            <w:shd w:fill="2563EB"/>
          </w:tcPr>
          <w:p>
            <w:pPr>
              <w:jc w:val="center"/>
            </w:pPr>
            <w:r>
              <w:rPr>
                <w:b/>
                <w:color w:val="FFFFFF"/>
              </w:rPr>
              <w:t>Week 3</w:t>
            </w:r>
          </w:p>
        </w:tc>
        <w:tc>
          <w:tcPr>
            <w:tcW w:type="dxa" w:w="2088"/>
            <w:tcMar>
              <w:top w:w="130" w:type="dxa"/>
              <w:start w:w="120" w:type="dxa"/>
              <w:bottom w:w="130" w:type="dxa"/>
              <w:end w:w="120" w:type="dxa"/>
            </w:tcMar>
          </w:tcPr>
          <w:p>
            <w:r>
              <w:rPr>
                <w:b/>
                <w:color w:val="0F172A"/>
              </w:rPr>
              <w:t>Calibration</w:t>
            </w:r>
          </w:p>
        </w:tc>
        <w:tc>
          <w:tcPr>
            <w:tcW w:type="dxa" w:w="6120"/>
            <w:tcMar>
              <w:top w:w="130" w:type="dxa"/>
              <w:start w:w="120" w:type="dxa"/>
              <w:bottom w:w="130" w:type="dxa"/>
              <w:end w:w="120" w:type="dxa"/>
            </w:tcMar>
          </w:tcPr>
          <w:p>
            <w:r>
              <w:t>First drafts, specific feedback, language decisions, examples of what sounds right and wrong.</w:t>
            </w:r>
          </w:p>
        </w:tc>
      </w:tr>
      <w:tr>
        <w:tc>
          <w:tcPr>
            <w:tcW w:type="dxa" w:w="792"/>
            <w:tcMar>
              <w:top w:w="130" w:type="dxa"/>
              <w:start w:w="120" w:type="dxa"/>
              <w:bottom w:w="130" w:type="dxa"/>
              <w:end w:w="120" w:type="dxa"/>
            </w:tcMar>
            <w:shd w:fill="2563EB"/>
          </w:tcPr>
          <w:p>
            <w:pPr>
              <w:jc w:val="center"/>
            </w:pPr>
            <w:r>
              <w:rPr>
                <w:b/>
                <w:color w:val="FFFFFF"/>
              </w:rPr>
              <w:t>Week 4</w:t>
            </w:r>
          </w:p>
        </w:tc>
        <w:tc>
          <w:tcPr>
            <w:tcW w:type="dxa" w:w="2088"/>
            <w:tcMar>
              <w:top w:w="130" w:type="dxa"/>
              <w:start w:w="120" w:type="dxa"/>
              <w:bottom w:w="130" w:type="dxa"/>
              <w:end w:w="120" w:type="dxa"/>
            </w:tcMar>
          </w:tcPr>
          <w:p>
            <w:r>
              <w:rPr>
                <w:b/>
                <w:color w:val="0F172A"/>
              </w:rPr>
              <w:t>Rhythm</w:t>
            </w:r>
          </w:p>
        </w:tc>
        <w:tc>
          <w:tcPr>
            <w:tcW w:type="dxa" w:w="6120"/>
            <w:tcMar>
              <w:top w:w="130" w:type="dxa"/>
              <w:start w:w="120" w:type="dxa"/>
              <w:bottom w:w="130" w:type="dxa"/>
              <w:end w:w="120" w:type="dxa"/>
            </w:tcMar>
          </w:tcPr>
          <w:p>
            <w:r>
              <w:t>Approved workflow, publishing cadence, idea backlog, review method, next editorial cycle.</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EFF6FF"/>
            <w:tcMar>
              <w:top w:w="180" w:type="dxa"/>
              <w:start w:w="220" w:type="dxa"/>
              <w:bottom w:w="180" w:type="dxa"/>
              <w:end w:w="220" w:type="dxa"/>
            </w:tcMar>
          </w:tcPr>
          <w:p>
            <w:pPr>
              <w:pStyle w:val="Heading3"/>
            </w:pPr>
            <w:r>
              <w:t>What changes after the first month</w:t>
            </w:r>
          </w:p>
          <w:p>
            <w:pPr>
              <w:pStyle w:val="KeyTakeaway"/>
            </w:pPr>
            <w:r>
              <w:t>The work stops beginning from a blank page. We have context, language, boundaries, and an editorial memory to build from.</w:t>
            </w:r>
          </w:p>
        </w:tc>
      </w:tr>
    </w:tbl>
    <w:p/>
    <w:p>
      <w:pPr>
        <w:pStyle w:val="Eyebrow"/>
        <w:pageBreakBefore/>
      </w:pPr>
      <w:r>
        <w:t>10 / WHAT YOU CAN EXPECT</w:t>
      </w:r>
    </w:p>
    <w:p>
      <w:pPr>
        <w:pStyle w:val="Heading1"/>
      </w:pPr>
      <w:r>
        <w:t>A serious process. Honest limits.</w:t>
      </w:r>
    </w:p>
    <w:p>
      <w:pPr>
        <w:pStyle w:val="Deck"/>
      </w:pPr>
      <w:r>
        <w:t>Trust grows when the standard and the uncertainty are both made clear.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97"/>
        <w:gridCol w:w="3197"/>
        <w:gridCol w:w="3197"/>
      </w:tblGrid>
      <w:tr>
        <w:tc>
          <w:tcPr>
            <w:tcW w:type="dxa" w:w="3197"/>
            <w:shd w:fill="F8FAFC"/>
            <w:tcMar>
              <w:top w:w="220" w:type="dxa"/>
              <w:start w:w="170" w:type="dxa"/>
              <w:bottom w:w="220" w:type="dxa"/>
              <w:end w:w="170" w:type="dxa"/>
            </w:tcMar>
          </w:tcPr>
          <w:p>
            <w:pPr>
              <w:pStyle w:val="Heading2"/>
            </w:pPr>
            <w:r>
              <w:t>Preparation</w:t>
            </w:r>
          </w:p>
          <w:p>
            <w:r>
              <w:t>Conversations with a purpose, informed by your work and current priorities.</w:t>
            </w:r>
          </w:p>
        </w:tc>
        <w:tc>
          <w:tcPr>
            <w:tcW w:type="dxa" w:w="3197"/>
            <w:shd w:fill="EFF6FF"/>
            <w:tcMar>
              <w:top w:w="220" w:type="dxa"/>
              <w:start w:w="170" w:type="dxa"/>
              <w:bottom w:w="220" w:type="dxa"/>
              <w:end w:w="170" w:type="dxa"/>
            </w:tcMar>
          </w:tcPr>
          <w:p>
            <w:pPr>
              <w:pStyle w:val="Heading2"/>
            </w:pPr>
            <w:r>
              <w:t>Judgment</w:t>
            </w:r>
          </w:p>
          <w:p>
            <w:r>
              <w:t>A point of view on what to publish, what to revise, and what to leave out.</w:t>
            </w:r>
          </w:p>
        </w:tc>
        <w:tc>
          <w:tcPr>
            <w:tcW w:type="dxa" w:w="3197"/>
            <w:shd w:fill="F8FAFC"/>
            <w:tcMar>
              <w:top w:w="220" w:type="dxa"/>
              <w:start w:w="170" w:type="dxa"/>
              <w:bottom w:w="220" w:type="dxa"/>
              <w:end w:w="170" w:type="dxa"/>
            </w:tcMar>
          </w:tcPr>
          <w:p>
            <w:pPr>
              <w:pStyle w:val="Heading2"/>
            </w:pPr>
            <w:r>
              <w:t>Reliability</w:t>
            </w:r>
          </w:p>
          <w:p>
            <w:r>
              <w:t>Clear responsibilities, documented cycles, and visible next steps.</w:t>
            </w:r>
          </w:p>
        </w:tc>
      </w:tr>
    </w:tbl>
    <w:p/>
    <w:p>
      <w:pPr>
        <w:pStyle w:val="Heading2"/>
      </w:pPr>
      <w:r>
        <w:t>What I do not promise</w:t>
      </w:r>
    </w:p>
    <w:p>
      <w:r>
        <w:t>A guaranteed number of leads. A fixed revenue outcome. Virality. Immediate authority. A personality engineered for the feed. Those claims would ignore the role of your offer, market, network, timing, distribution, and follow-through.</w:t>
      </w:r>
    </w:p>
    <w:p>
      <w:pPr>
        <w:pStyle w:val="Heading2"/>
      </w:pPr>
      <w:r>
        <w:t>What the work is designed to improve</w:t>
      </w:r>
    </w:p>
    <w:p>
      <w:r>
        <w:t>Clarity of positioning. Quality and consistency of ideas. Recognition among the right people. Confidence in your public voice. The usefulness of your profile and content before important conversations.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EFF6FF"/>
            <w:tcMar>
              <w:top w:w="180" w:type="dxa"/>
              <w:start w:w="220" w:type="dxa"/>
              <w:bottom w:w="180" w:type="dxa"/>
              <w:end w:w="220" w:type="dxa"/>
            </w:tcMar>
          </w:tcPr>
          <w:p>
            <w:pPr>
              <w:pStyle w:val="Heading3"/>
            </w:pPr>
            <w:r>
              <w:t>The promise</w:t>
            </w:r>
          </w:p>
          <w:p>
            <w:pPr>
              <w:pStyle w:val="KeyTakeaway"/>
            </w:pPr>
            <w:r>
              <w:t>Disciplined thinking, careful writing, and a process worthy of your name. The result is a stronger professional asset built over time.</w:t>
            </w:r>
          </w:p>
        </w:tc>
      </w:tr>
    </w:tbl>
    <w:p/>
    <w:p>
      <w:pPr>
        <w:pStyle w:val="Eyebrow"/>
        <w:pageBreakBefore/>
      </w:pPr>
      <w:r>
        <w:t>BEFORE INVESTMENT</w:t>
      </w:r>
    </w:p>
    <w:p>
      <w:pPr>
        <w:pStyle w:val="Heading1"/>
      </w:pPr>
      <w:r>
        <w:t>What you are actually buying</w:t>
      </w:r>
    </w:p>
    <w:p>
      <w:pPr>
        <w:pStyle w:val="Deck"/>
      </w:pPr>
      <w:r>
        <w:t>Not a collection of posts. A professional capability that keeps working between conversations.</w:t>
      </w:r>
    </w:p>
    <w:p>
      <w:r>
        <w:t>The visible output may be a profile, a set of posts, an editorial plan, or a recurring publishing rhythm. The deeper value is the work behind it: deciding what you should be known for, extracting ideas you would not have captured alone, protecting the difference between public and private, and building an archive that gives future readers a reason to trust your judgment.</w:t>
      </w:r>
    </w:p>
    <w:p>
      <w:r>
        <w:t>That capability replaces several hidden costs: the hours spent staring at unfinished drafts, the opportunity cost of being difficult to understand, the reputational cost of generic writing, and the management cost of coordinating people who can produce content but cannot own the editorial decision.</w:t>
      </w:r>
    </w:p>
    <w:p>
      <w:pPr>
        <w:pStyle w:val="Eyebrow"/>
        <w:pageBreakBefore/>
      </w:pPr>
      <w:r>
        <w:t>VALUE IN PRACTICE</w:t>
      </w:r>
    </w:p>
    <w:p>
      <w:pPr>
        <w:pStyle w:val="Heading1"/>
      </w:pPr>
      <w:r>
        <w:t>The engagement should make four things easier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97"/>
        <w:gridCol w:w="3197"/>
        <w:gridCol w:w="3197"/>
      </w:tblGrid>
      <w:tr>
        <w:tc>
          <w:tcPr>
            <w:tcW w:type="dxa" w:w="792"/>
            <w:tcMar>
              <w:top w:w="130" w:type="dxa"/>
              <w:start w:w="120" w:type="dxa"/>
              <w:bottom w:w="130" w:type="dxa"/>
              <w:end w:w="120" w:type="dxa"/>
            </w:tcMar>
            <w:shd w:fill="2563EB"/>
          </w:tcPr>
          <w:p>
            <w:pPr>
              <w:jc w:val="center"/>
            </w:pPr>
            <w:r>
              <w:rPr>
                <w:b/>
                <w:color w:val="FFFFFF"/>
              </w:rPr>
              <w:t>01</w:t>
            </w:r>
          </w:p>
        </w:tc>
        <w:tc>
          <w:tcPr>
            <w:tcW w:type="dxa" w:w="2088"/>
            <w:tcMar>
              <w:top w:w="130" w:type="dxa"/>
              <w:start w:w="120" w:type="dxa"/>
              <w:bottom w:w="130" w:type="dxa"/>
              <w:end w:w="120" w:type="dxa"/>
            </w:tcMar>
          </w:tcPr>
          <w:p>
            <w:r>
              <w:rPr>
                <w:b/>
                <w:color w:val="0F172A"/>
              </w:rPr>
              <w:t>Being understood</w:t>
            </w:r>
          </w:p>
        </w:tc>
        <w:tc>
          <w:tcPr>
            <w:tcW w:type="dxa" w:w="6120"/>
            <w:tcMar>
              <w:top w:w="130" w:type="dxa"/>
              <w:start w:w="120" w:type="dxa"/>
              <w:bottom w:w="130" w:type="dxa"/>
              <w:end w:w="120" w:type="dxa"/>
            </w:tcMar>
          </w:tcPr>
          <w:p>
            <w:r>
              <w:t>The right people can quickly grasp your work, perspective, and relevance.</w:t>
            </w:r>
          </w:p>
        </w:tc>
      </w:tr>
      <w:tr>
        <w:tc>
          <w:tcPr>
            <w:tcW w:type="dxa" w:w="792"/>
            <w:tcMar>
              <w:top w:w="130" w:type="dxa"/>
              <w:start w:w="120" w:type="dxa"/>
              <w:bottom w:w="130" w:type="dxa"/>
              <w:end w:w="120" w:type="dxa"/>
            </w:tcMar>
            <w:shd w:fill="2563EB"/>
          </w:tcPr>
          <w:p>
            <w:pPr>
              <w:jc w:val="center"/>
            </w:pPr>
            <w:r>
              <w:rPr>
                <w:b/>
                <w:color w:val="FFFFFF"/>
              </w:rPr>
              <w:t>02</w:t>
            </w:r>
          </w:p>
        </w:tc>
        <w:tc>
          <w:tcPr>
            <w:tcW w:type="dxa" w:w="2088"/>
            <w:tcMar>
              <w:top w:w="130" w:type="dxa"/>
              <w:start w:w="120" w:type="dxa"/>
              <w:bottom w:w="130" w:type="dxa"/>
              <w:end w:w="120" w:type="dxa"/>
            </w:tcMar>
          </w:tcPr>
          <w:p>
            <w:r>
              <w:rPr>
                <w:b/>
                <w:color w:val="0F172A"/>
              </w:rPr>
              <w:t>Being remembered</w:t>
            </w:r>
          </w:p>
        </w:tc>
        <w:tc>
          <w:tcPr>
            <w:tcW w:type="dxa" w:w="6120"/>
            <w:tcMar>
              <w:top w:w="130" w:type="dxa"/>
              <w:start w:w="120" w:type="dxa"/>
              <w:bottom w:w="130" w:type="dxa"/>
              <w:end w:w="120" w:type="dxa"/>
            </w:tcMar>
          </w:tcPr>
          <w:p>
            <w:r>
              <w:t>Your ideas form a pattern rather than disappearing as isolated updates.</w:t>
            </w:r>
          </w:p>
        </w:tc>
      </w:tr>
      <w:tr>
        <w:tc>
          <w:tcPr>
            <w:tcW w:type="dxa" w:w="792"/>
            <w:tcMar>
              <w:top w:w="130" w:type="dxa"/>
              <w:start w:w="120" w:type="dxa"/>
              <w:bottom w:w="130" w:type="dxa"/>
              <w:end w:w="120" w:type="dxa"/>
            </w:tcMar>
            <w:shd w:fill="2563EB"/>
          </w:tcPr>
          <w:p>
            <w:pPr>
              <w:jc w:val="center"/>
            </w:pPr>
            <w:r>
              <w:rPr>
                <w:b/>
                <w:color w:val="FFFFFF"/>
              </w:rPr>
              <w:t>03</w:t>
            </w:r>
          </w:p>
        </w:tc>
        <w:tc>
          <w:tcPr>
            <w:tcW w:type="dxa" w:w="2088"/>
            <w:tcMar>
              <w:top w:w="130" w:type="dxa"/>
              <w:start w:w="120" w:type="dxa"/>
              <w:bottom w:w="130" w:type="dxa"/>
              <w:end w:w="120" w:type="dxa"/>
            </w:tcMar>
          </w:tcPr>
          <w:p>
            <w:r>
              <w:rPr>
                <w:b/>
                <w:color w:val="0F172A"/>
              </w:rPr>
              <w:t>Being trusted</w:t>
            </w:r>
          </w:p>
        </w:tc>
        <w:tc>
          <w:tcPr>
            <w:tcW w:type="dxa" w:w="6120"/>
            <w:tcMar>
              <w:top w:w="130" w:type="dxa"/>
              <w:start w:w="120" w:type="dxa"/>
              <w:bottom w:w="130" w:type="dxa"/>
              <w:end w:w="120" w:type="dxa"/>
            </w:tcMar>
          </w:tcPr>
          <w:p>
            <w:r>
              <w:t>Readers see evidence of judgment before a high-stakes conversation begins.</w:t>
            </w:r>
          </w:p>
        </w:tc>
      </w:tr>
      <w:tr>
        <w:tc>
          <w:tcPr>
            <w:tcW w:type="dxa" w:w="792"/>
            <w:tcMar>
              <w:top w:w="130" w:type="dxa"/>
              <w:start w:w="120" w:type="dxa"/>
              <w:bottom w:w="130" w:type="dxa"/>
              <w:end w:w="120" w:type="dxa"/>
            </w:tcMar>
            <w:shd w:fill="2563EB"/>
          </w:tcPr>
          <w:p>
            <w:pPr>
              <w:jc w:val="center"/>
            </w:pPr>
            <w:r>
              <w:rPr>
                <w:b/>
                <w:color w:val="FFFFFF"/>
              </w:rPr>
              <w:t>04</w:t>
            </w:r>
          </w:p>
        </w:tc>
        <w:tc>
          <w:tcPr>
            <w:tcW w:type="dxa" w:w="2088"/>
            <w:tcMar>
              <w:top w:w="130" w:type="dxa"/>
              <w:start w:w="120" w:type="dxa"/>
              <w:bottom w:w="130" w:type="dxa"/>
              <w:end w:w="120" w:type="dxa"/>
            </w:tcMar>
          </w:tcPr>
          <w:p>
            <w:r>
              <w:rPr>
                <w:b/>
                <w:color w:val="0F172A"/>
              </w:rPr>
              <w:t>Showing up consistently</w:t>
            </w:r>
          </w:p>
        </w:tc>
        <w:tc>
          <w:tcPr>
            <w:tcW w:type="dxa" w:w="6120"/>
            <w:tcMar>
              <w:top w:w="130" w:type="dxa"/>
              <w:start w:w="120" w:type="dxa"/>
              <w:bottom w:w="130" w:type="dxa"/>
              <w:end w:w="120" w:type="dxa"/>
            </w:tcMar>
          </w:tcPr>
          <w:p>
            <w:r>
              <w:t>Publishing becomes an operating rhythm, not a recurring act of willpower.</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EFF6FF"/>
            <w:tcMar>
              <w:top w:w="180" w:type="dxa"/>
              <w:start w:w="220" w:type="dxa"/>
              <w:bottom w:w="180" w:type="dxa"/>
              <w:end w:w="220" w:type="dxa"/>
            </w:tcMar>
          </w:tcPr>
          <w:p>
            <w:pPr>
              <w:pStyle w:val="Heading3"/>
            </w:pPr>
            <w:r>
              <w:t>The investment decision</w:t>
            </w:r>
          </w:p>
          <w:p>
            <w:pPr>
              <w:pStyle w:val="KeyTakeaway"/>
            </w:pPr>
            <w:r>
              <w:t>The question is not whether writing has a price. It is whether clearer positioning, stronger public evidence, and reclaimed executive attention are valuable enough to justify professional ownership of the work.</w:t>
            </w:r>
          </w:p>
        </w:tc>
      </w:tr>
    </w:tbl>
    <w:p/>
    <w:p>
      <w:pPr>
        <w:pStyle w:val="Eyebrow"/>
        <w:pageBreakBefore/>
      </w:pPr>
      <w:r>
        <w:t>11 / INVESTMENT</w:t>
      </w:r>
    </w:p>
    <w:p>
      <w:pPr>
        <w:pStyle w:val="Heading1"/>
      </w:pPr>
      <w:r>
        <w:t>A scope matched to the real constraint</w:t>
      </w:r>
    </w:p>
    <w:p>
      <w:pPr>
        <w:pStyle w:val="Deck"/>
      </w:pPr>
      <w:r>
        <w:t>Pricing is presented after the process because the value depends on what the engagement must take responsibility for.</w:t>
      </w:r>
    </w:p>
    <w:tbl>
      <w:tblPr>
        <w:tblW w:type="auto" w:w="0"/>
        <w:jc w:val="center"/>
        <w:tblLayout w:type="fixed"/>
        <w:tblLook w:firstColumn="1" w:firstRow="1" w:lastColumn="0" w:lastRow="0" w:noHBand="0" w:noVBand="1" w:val="04A0"/>
        <w:tblBorders>
          <w:top w:val="single" w:sz="6" w:color="E2E8F0"/>
          <w:left w:val="single" w:sz="6" w:color="E2E8F0"/>
          <w:bottom w:val="single" w:sz="6" w:color="E2E8F0"/>
          <w:right w:val="single" w:sz="6" w:color="E2E8F0"/>
          <w:insideH w:val="single" w:sz="6" w:color="E2E8F0"/>
          <w:insideV w:val="single" w:sz="6" w:color="E2E8F0"/>
        </w:tblBorders>
      </w:tblPr>
      <w:tblGrid>
        <w:gridCol w:w="3197"/>
        <w:gridCol w:w="3197"/>
        <w:gridCol w:w="3197"/>
      </w:tblGrid>
      <w:tr>
        <w:tc>
          <w:tcPr>
            <w:tcW w:type="dxa" w:w="3197"/>
            <w:shd w:fill="0F172A"/>
            <w:tcMar>
              <w:top w:w="120" w:type="dxa"/>
              <w:start w:w="140" w:type="dxa"/>
              <w:bottom w:w="120" w:type="dxa"/>
              <w:end w:w="140" w:type="dxa"/>
            </w:tcMar>
          </w:tcPr>
          <w:p>
            <w:r>
              <w:rPr>
                <w:b/>
                <w:color w:val="FFFFFF"/>
              </w:rPr>
              <w:t>Engagement</w:t>
            </w:r>
          </w:p>
        </w:tc>
        <w:tc>
          <w:tcPr>
            <w:tcW w:type="dxa" w:w="3197"/>
            <w:shd w:fill="0F172A"/>
            <w:tcMar>
              <w:top w:w="120" w:type="dxa"/>
              <w:start w:w="140" w:type="dxa"/>
              <w:bottom w:w="120" w:type="dxa"/>
              <w:end w:w="140" w:type="dxa"/>
            </w:tcMar>
          </w:tcPr>
          <w:p>
            <w:r>
              <w:rPr>
                <w:b/>
                <w:color w:val="FFFFFF"/>
              </w:rPr>
              <w:t>Best suited to</w:t>
            </w:r>
          </w:p>
        </w:tc>
        <w:tc>
          <w:tcPr>
            <w:tcW w:type="dxa" w:w="3197"/>
            <w:shd w:fill="0F172A"/>
            <w:tcMar>
              <w:top w:w="120" w:type="dxa"/>
              <w:start w:w="140" w:type="dxa"/>
              <w:bottom w:w="120" w:type="dxa"/>
              <w:end w:w="140" w:type="dxa"/>
            </w:tcMar>
          </w:tcPr>
          <w:p>
            <w:r>
              <w:rPr>
                <w:b/>
                <w:color w:val="FFFFFF"/>
              </w:rPr>
              <w:t>Investment</w:t>
            </w:r>
          </w:p>
        </w:tc>
      </w:tr>
      <w:tr>
        <w:tc>
          <w:tcPr>
            <w:tcW w:type="dxa" w:w="3197"/>
            <w:tcMar>
              <w:top w:w="150" w:type="dxa"/>
              <w:start w:w="140" w:type="dxa"/>
              <w:bottom w:w="150" w:type="dxa"/>
              <w:end w:w="140" w:type="dxa"/>
            </w:tcMar>
            <w:shd w:fill="F8FAFC"/>
          </w:tcPr>
          <w:p>
            <w:r>
              <w:t>Brand Foundation Sprint</w:t>
            </w:r>
          </w:p>
        </w:tc>
        <w:tc>
          <w:tcPr>
            <w:tcW w:type="dxa" w:w="3197"/>
            <w:tcMar>
              <w:top w:w="150" w:type="dxa"/>
              <w:start w:w="140" w:type="dxa"/>
              <w:bottom w:w="150" w:type="dxa"/>
              <w:end w:w="140" w:type="dxa"/>
            </w:tcMar>
          </w:tcPr>
          <w:p>
            <w:r>
              <w:t>A defined positioning and editorial system before consistent publishing.</w:t>
            </w:r>
          </w:p>
        </w:tc>
        <w:tc>
          <w:tcPr>
            <w:tcW w:type="dxa" w:w="3197"/>
            <w:tcMar>
              <w:top w:w="150" w:type="dxa"/>
              <w:start w:w="140" w:type="dxa"/>
              <w:bottom w:w="150" w:type="dxa"/>
              <w:end w:w="140" w:type="dxa"/>
            </w:tcMar>
          </w:tcPr>
          <w:p>
            <w:r>
              <w:t>From [INSERT PRICE]</w:t>
            </w:r>
          </w:p>
        </w:tc>
      </w:tr>
      <w:tr>
        <w:tc>
          <w:tcPr>
            <w:tcW w:type="dxa" w:w="3197"/>
            <w:tcMar>
              <w:top w:w="150" w:type="dxa"/>
              <w:start w:w="140" w:type="dxa"/>
              <w:bottom w:w="150" w:type="dxa"/>
              <w:end w:w="140" w:type="dxa"/>
            </w:tcMar>
            <w:shd w:fill="F8FAFC"/>
          </w:tcPr>
          <w:p>
            <w:r>
              <w:t>Ongoing Ghostwriting Partnership</w:t>
            </w:r>
          </w:p>
        </w:tc>
        <w:tc>
          <w:tcPr>
            <w:tcW w:type="dxa" w:w="3197"/>
            <w:tcMar>
              <w:top w:w="150" w:type="dxa"/>
              <w:start w:w="140" w:type="dxa"/>
              <w:bottom w:w="150" w:type="dxa"/>
              <w:end w:w="140" w:type="dxa"/>
            </w:tcMar>
          </w:tcPr>
          <w:p>
            <w:r>
              <w:t>End-to-end editorial ownership and a dependable publishing rhythm.</w:t>
            </w:r>
          </w:p>
        </w:tc>
        <w:tc>
          <w:tcPr>
            <w:tcW w:type="dxa" w:w="3197"/>
            <w:tcMar>
              <w:top w:w="150" w:type="dxa"/>
              <w:start w:w="140" w:type="dxa"/>
              <w:bottom w:w="150" w:type="dxa"/>
              <w:end w:w="140" w:type="dxa"/>
            </w:tcMar>
          </w:tcPr>
          <w:p>
            <w:r>
              <w:t>From [INSERT MONTHLY PRICE]</w:t>
            </w:r>
          </w:p>
        </w:tc>
      </w:tr>
      <w:tr>
        <w:tc>
          <w:tcPr>
            <w:tcW w:type="dxa" w:w="3197"/>
            <w:tcMar>
              <w:top w:w="150" w:type="dxa"/>
              <w:start w:w="140" w:type="dxa"/>
              <w:bottom w:w="150" w:type="dxa"/>
              <w:end w:w="140" w:type="dxa"/>
            </w:tcMar>
            <w:shd w:fill="F8FAFC"/>
          </w:tcPr>
          <w:p>
            <w:r>
              <w:t>Executive Editorial Advisory</w:t>
            </w:r>
          </w:p>
        </w:tc>
        <w:tc>
          <w:tcPr>
            <w:tcW w:type="dxa" w:w="3197"/>
            <w:tcMar>
              <w:top w:w="150" w:type="dxa"/>
              <w:start w:w="140" w:type="dxa"/>
              <w:bottom w:w="150" w:type="dxa"/>
              <w:end w:w="140" w:type="dxa"/>
            </w:tcMar>
          </w:tcPr>
          <w:p>
            <w:r>
              <w:t>Senior narrative direction and quality control for an existing team.</w:t>
            </w:r>
          </w:p>
        </w:tc>
        <w:tc>
          <w:tcPr>
            <w:tcW w:type="dxa" w:w="3197"/>
            <w:tcMar>
              <w:top w:w="150" w:type="dxa"/>
              <w:start w:w="140" w:type="dxa"/>
              <w:bottom w:w="150" w:type="dxa"/>
              <w:end w:w="140" w:type="dxa"/>
            </w:tcMar>
          </w:tcPr>
          <w:p>
            <w:r>
              <w:t>From [INSERT PRICE]</w:t>
            </w:r>
          </w:p>
        </w:tc>
      </w:tr>
    </w:tbl>
    <w:p/>
    <w:p>
      <w:r>
        <w:t>Final proposals reflect scope, cadence, research depth, interview frequency, number of stakeholders, approval complexity, and any additional confidentiality or compliance requirements.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EFF6FF"/>
            <w:tcMar>
              <w:top w:w="180" w:type="dxa"/>
              <w:start w:w="220" w:type="dxa"/>
              <w:bottom w:w="180" w:type="dxa"/>
              <w:end w:w="220" w:type="dxa"/>
            </w:tcMar>
          </w:tcPr>
          <w:p>
            <w:pPr>
              <w:pStyle w:val="Heading3"/>
            </w:pPr>
            <w:r>
              <w:t>A deliberate recommendation</w:t>
            </w:r>
          </w:p>
          <w:p>
            <w:pPr>
              <w:pStyle w:val="KeyTakeaway"/>
            </w:pPr>
            <w:r>
              <w:t>I will not recommend a large recurring engagement when a focused sprint would solve the problem. The scope should earn its place in the business.</w:t>
            </w:r>
          </w:p>
        </w:tc>
      </w:tr>
    </w:tbl>
    <w:p/>
    <w:p>
      <w:r>
        <w:t>[FINAL PRODUCTION INPUT: Replace all three price fields and confirm currency before publication.]</w:t>
      </w:r>
    </w:p>
    <w:p>
      <w:pPr>
        <w:pStyle w:val="Eyebrow"/>
        <w:pageBreakBefore/>
      </w:pPr>
      <w:r>
        <w:t>12 / COMMON QUESTIONS</w:t>
      </w:r>
    </w:p>
    <w:p>
      <w:pPr>
        <w:pStyle w:val="Heading1"/>
      </w:pPr>
      <w:r>
        <w:t>Questions worth answering before we begin</w:t>
      </w:r>
    </w:p>
    <w:p>
      <w:pPr>
        <w:pStyle w:val="Heading3"/>
      </w:pPr>
      <w:r>
        <w:t>Will the writing sound like me?</w:t>
      </w:r>
    </w:p>
    <w:p>
      <w:r>
        <w:t>That is the point of the calibration process. I do not imitate surface habits or preserve every spoken sentence. I identify the choices underneath your voice: how direct you are, how much context you give, where you use stories, what you refuse to overstate, and which words feel unlike you.</w:t>
      </w:r>
    </w:p>
    <w:p>
      <w:pPr>
        <w:pStyle w:val="Heading3"/>
      </w:pPr>
      <w:r>
        <w:t>How much time will this require?</w:t>
      </w:r>
    </w:p>
    <w:p>
      <w:r>
        <w:t>Your time should be concentrated where it adds the most value: discovery, interviews, decisions, and clear feedback. The exact rhythm depends on the engagement, but the system is designed to avoid making you manage the writing operation.</w:t>
      </w:r>
    </w:p>
    <w:p>
      <w:pPr>
        <w:pStyle w:val="Heading3"/>
      </w:pPr>
      <w:r>
        <w:t>Do I need to know what I want to post?</w:t>
      </w:r>
    </w:p>
    <w:p>
      <w:r>
        <w:t>No. You need to know your work. Part of my role is to locate the ideas inside current priorities, past decisions, recurring questions, and experiences you may consider ordinary because you lived them.</w:t>
      </w:r>
    </w:p>
    <w:p>
      <w:pPr>
        <w:pStyle w:val="Heading3"/>
      </w:pPr>
      <w:r>
        <w:t>Can you guarantee leads or growth?</w:t>
      </w:r>
    </w:p>
    <w:p>
      <w:r>
        <w:t>No responsible partner can guarantee a business outcome from publishing alone. The work can improve clarity, relevance, consistency, recognition, and the quality of context surrounding new conversations.</w:t>
      </w:r>
    </w:p>
    <w:p>
      <w:pPr>
        <w:pStyle w:val="Heading3"/>
      </w:pPr>
      <w:r>
        <w:t>Why can’t I see more client work?</w:t>
      </w:r>
    </w:p>
    <w:p>
      <w:r>
        <w:t>Because the service depends on discretion. Some work may be shared only with explicit permission. Confidentiality is not a limitation added after the fact. It is part of the product.</w:t>
      </w:r>
    </w:p>
    <w:p>
      <w:pPr>
        <w:pStyle w:val="Heading3"/>
      </w:pPr>
      <w:r>
        <w:t>Do you use AI?</w:t>
      </w:r>
    </w:p>
    <w:p>
      <w:r>
        <w:t>Tools may support limited operational tasks, but they do not replace interviews, judgment, positioning, authorship, fact-checking, or confidentiality obligations. The final standard remains human editorial responsibility.</w:t>
      </w:r>
    </w:p>
    <w:p>
      <w:pPr>
        <w:pStyle w:val="Heading3"/>
      </w:pPr>
      <w:r>
        <w:t>Who owns the work?</w:t>
      </w:r>
    </w:p>
    <w:p>
      <w:r>
        <w:t>Ownership, portfolio permission, and reuse should be defined in the final agreement. The default working principle is that your approved public writing serves your professional brand, not mine.</w:t>
      </w:r>
    </w:p>
    <w:p>
      <w:pPr>
        <w:pStyle w:val="Heading3"/>
      </w:pPr>
      <w:r>
        <w:t>How long should we work together?</w:t>
      </w:r>
    </w:p>
    <w:p>
      <w:r>
        <w:t>A sprint is finite. An ongoing partnership becomes more valuable as voice, context, and editorial memory deepen. The right term depends on the goal and the time required to build meaningful consistency.</w:t>
      </w:r>
    </w:p>
    <w:p>
      <w:pPr>
        <w:pStyle w:val="Heading3"/>
      </w:pPr>
      <w:r>
        <w:t>What happens if an idea feels wrong?</w:t>
      </w:r>
    </w:p>
    <w:p>
      <w:r>
        <w:t>We do not publish it. Approval is not a formality. A strong partnership makes disagreement useful and protects your right to change your mind.</w:t>
      </w:r>
    </w:p>
    <w:p>
      <w:pPr>
        <w:pStyle w:val="Heading3"/>
      </w:pPr>
      <w:r>
        <w:t>What do you need from me to start?</w:t>
      </w:r>
    </w:p>
    <w:p>
      <w:r>
        <w:t>A clear business context, access to relevant material, availability for discovery, honest feedback, and agreement on scope, boundaries, and decision-makers.</w:t>
      </w:r>
    </w:p>
    <w:p>
      <w:pPr>
        <w:pStyle w:val="Eyebrow"/>
        <w:pageBreakBefore/>
      </w:pPr>
      <w:r>
        <w:t>13 / LET’S WORK TOGETHER</w:t>
      </w:r>
    </w:p>
    <w:p>
      <w:pPr>
        <w:pStyle w:val="Heading1"/>
      </w:pPr>
      <w:r>
        <w:t>The first conversation should create clarity.</w:t>
      </w:r>
    </w:p>
    <w:p>
      <w:pPr>
        <w:pStyle w:val="Deck"/>
      </w:pPr>
      <w:r>
        <w:t>You do not need a perfect brief. You need a real reason for becoming easier to understand now.</w:t>
      </w:r>
    </w:p>
    <w:p>
      <w:r>
        <w:t>Perhaps the business has entered a new stage. Perhaps your role has changed. Perhaps referrals are reaching people who cannot yet see the depth behind your title. Perhaps you are tired of carrying a valuable public presence as an unfinished task.</w:t>
      </w:r>
    </w:p>
    <w:p>
      <w:r>
        <w:t>In a fit conversation, we will look at the outcome your LinkedIn presence needs to support, the ideas you are best placed to own, the constraints that have prevented consistency, and the smallest useful way to begin.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97"/>
        <w:gridCol w:w="3197"/>
        <w:gridCol w:w="3197"/>
      </w:tblGrid>
      <w:tr>
        <w:tc>
          <w:tcPr>
            <w:tcW w:type="dxa" w:w="792"/>
            <w:tcMar>
              <w:top w:w="130" w:type="dxa"/>
              <w:start w:w="120" w:type="dxa"/>
              <w:bottom w:w="130" w:type="dxa"/>
              <w:end w:w="120" w:type="dxa"/>
            </w:tcMar>
            <w:shd w:fill="2563EB"/>
          </w:tcPr>
          <w:p>
            <w:pPr>
              <w:jc w:val="center"/>
            </w:pPr>
            <w:r>
              <w:rPr>
                <w:b/>
                <w:color w:val="FFFFFF"/>
              </w:rPr>
              <w:t>01</w:t>
            </w:r>
          </w:p>
        </w:tc>
        <w:tc>
          <w:tcPr>
            <w:tcW w:type="dxa" w:w="2088"/>
            <w:tcMar>
              <w:top w:w="130" w:type="dxa"/>
              <w:start w:w="120" w:type="dxa"/>
              <w:bottom w:w="130" w:type="dxa"/>
              <w:end w:w="120" w:type="dxa"/>
            </w:tcMar>
          </w:tcPr>
          <w:p>
            <w:r>
              <w:rPr>
                <w:b/>
                <w:color w:val="0F172A"/>
              </w:rPr>
              <w:t>Share the context</w:t>
            </w:r>
          </w:p>
        </w:tc>
        <w:tc>
          <w:tcPr>
            <w:tcW w:type="dxa" w:w="6120"/>
            <w:tcMar>
              <w:top w:w="130" w:type="dxa"/>
              <w:start w:w="120" w:type="dxa"/>
              <w:bottom w:w="130" w:type="dxa"/>
              <w:end w:w="120" w:type="dxa"/>
            </w:tcMar>
          </w:tcPr>
          <w:p>
            <w:r>
              <w:t>Who you are, what you do, and why this matters now.</w:t>
            </w:r>
          </w:p>
        </w:tc>
      </w:tr>
      <w:tr>
        <w:tc>
          <w:tcPr>
            <w:tcW w:type="dxa" w:w="792"/>
            <w:tcMar>
              <w:top w:w="130" w:type="dxa"/>
              <w:start w:w="120" w:type="dxa"/>
              <w:bottom w:w="130" w:type="dxa"/>
              <w:end w:w="120" w:type="dxa"/>
            </w:tcMar>
            <w:shd w:fill="2563EB"/>
          </w:tcPr>
          <w:p>
            <w:pPr>
              <w:jc w:val="center"/>
            </w:pPr>
            <w:r>
              <w:rPr>
                <w:b/>
                <w:color w:val="FFFFFF"/>
              </w:rPr>
              <w:t>02</w:t>
            </w:r>
          </w:p>
        </w:tc>
        <w:tc>
          <w:tcPr>
            <w:tcW w:type="dxa" w:w="2088"/>
            <w:tcMar>
              <w:top w:w="130" w:type="dxa"/>
              <w:start w:w="120" w:type="dxa"/>
              <w:bottom w:w="130" w:type="dxa"/>
              <w:end w:w="120" w:type="dxa"/>
            </w:tcMar>
          </w:tcPr>
          <w:p>
            <w:r>
              <w:rPr>
                <w:b/>
                <w:color w:val="0F172A"/>
              </w:rPr>
              <w:t>Name the friction</w:t>
            </w:r>
          </w:p>
        </w:tc>
        <w:tc>
          <w:tcPr>
            <w:tcW w:type="dxa" w:w="6120"/>
            <w:tcMar>
              <w:top w:w="130" w:type="dxa"/>
              <w:start w:w="120" w:type="dxa"/>
              <w:bottom w:w="130" w:type="dxa"/>
              <w:end w:w="120" w:type="dxa"/>
            </w:tcMar>
          </w:tcPr>
          <w:p>
            <w:r>
              <w:t>What has made the work difficult, inconsistent, or unsatisfying.</w:t>
            </w:r>
          </w:p>
        </w:tc>
      </w:tr>
      <w:tr>
        <w:tc>
          <w:tcPr>
            <w:tcW w:type="dxa" w:w="792"/>
            <w:tcMar>
              <w:top w:w="130" w:type="dxa"/>
              <w:start w:w="120" w:type="dxa"/>
              <w:bottom w:w="130" w:type="dxa"/>
              <w:end w:w="120" w:type="dxa"/>
            </w:tcMar>
            <w:shd w:fill="2563EB"/>
          </w:tcPr>
          <w:p>
            <w:pPr>
              <w:jc w:val="center"/>
            </w:pPr>
            <w:r>
              <w:rPr>
                <w:b/>
                <w:color w:val="FFFFFF"/>
              </w:rPr>
              <w:t>03</w:t>
            </w:r>
          </w:p>
        </w:tc>
        <w:tc>
          <w:tcPr>
            <w:tcW w:type="dxa" w:w="2088"/>
            <w:tcMar>
              <w:top w:w="130" w:type="dxa"/>
              <w:start w:w="120" w:type="dxa"/>
              <w:bottom w:w="130" w:type="dxa"/>
              <w:end w:w="120" w:type="dxa"/>
            </w:tcMar>
          </w:tcPr>
          <w:p>
            <w:r>
              <w:rPr>
                <w:b/>
                <w:color w:val="0F172A"/>
              </w:rPr>
              <w:t>Choose the right start</w:t>
            </w:r>
          </w:p>
        </w:tc>
        <w:tc>
          <w:tcPr>
            <w:tcW w:type="dxa" w:w="6120"/>
            <w:tcMar>
              <w:top w:w="130" w:type="dxa"/>
              <w:start w:w="120" w:type="dxa"/>
              <w:bottom w:w="130" w:type="dxa"/>
              <w:end w:w="120" w:type="dxa"/>
            </w:tcMar>
          </w:tcPr>
          <w:p>
            <w:r>
              <w:t>A foundation sprint, ongoing partnership, advisory support, or a clear decision not to proceed.</w:t>
            </w:r>
          </w:p>
        </w:tc>
      </w:tr>
      <w:tr>
        <w:tc>
          <w:tcPr>
            <w:tcW w:type="dxa" w:w="792"/>
            <w:tcMar>
              <w:top w:w="130" w:type="dxa"/>
              <w:start w:w="120" w:type="dxa"/>
              <w:bottom w:w="130" w:type="dxa"/>
              <w:end w:w="120" w:type="dxa"/>
            </w:tcMar>
            <w:shd w:fill="2563EB"/>
          </w:tcPr>
          <w:p>
            <w:pPr>
              <w:jc w:val="center"/>
            </w:pPr>
            <w:r>
              <w:rPr>
                <w:b/>
                <w:color w:val="FFFFFF"/>
              </w:rPr>
              <w:t>04</w:t>
            </w:r>
          </w:p>
        </w:tc>
        <w:tc>
          <w:tcPr>
            <w:tcW w:type="dxa" w:w="2088"/>
            <w:tcMar>
              <w:top w:w="130" w:type="dxa"/>
              <w:start w:w="120" w:type="dxa"/>
              <w:bottom w:w="130" w:type="dxa"/>
              <w:end w:w="120" w:type="dxa"/>
            </w:tcMar>
          </w:tcPr>
          <w:p>
            <w:r>
              <w:rPr>
                <w:b/>
                <w:color w:val="0F172A"/>
              </w:rPr>
              <w:t>Begin with definition</w:t>
            </w:r>
          </w:p>
        </w:tc>
        <w:tc>
          <w:tcPr>
            <w:tcW w:type="dxa" w:w="6120"/>
            <w:tcMar>
              <w:top w:w="130" w:type="dxa"/>
              <w:start w:w="120" w:type="dxa"/>
              <w:bottom w:w="130" w:type="dxa"/>
              <w:end w:w="120" w:type="dxa"/>
            </w:tcMar>
          </w:tcPr>
          <w:p>
            <w:r>
              <w:t>A written proposal establishes scope, process, investment, terms, and the first working steps.</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EFF6FF"/>
            <w:tcMar>
              <w:top w:w="180" w:type="dxa"/>
              <w:start w:w="220" w:type="dxa"/>
              <w:bottom w:w="180" w:type="dxa"/>
              <w:end w:w="220" w:type="dxa"/>
            </w:tcMar>
          </w:tcPr>
          <w:p>
            <w:pPr>
              <w:pStyle w:val="Heading3"/>
            </w:pPr>
            <w:r>
              <w:t>A good fit</w:t>
            </w:r>
          </w:p>
          <w:p>
            <w:pPr>
              <w:pStyle w:val="KeyTakeaway"/>
            </w:pPr>
            <w:r>
              <w:t>You care about substance, are willing to think honestly, and want a professional presence that can carry scrutiny rather than merely attract attention.</w:t>
            </w:r>
          </w:p>
        </w:tc>
      </w:tr>
    </w:tbl>
    <w:p/>
    <w:p>
      <w:r>
        <w:t>Email: [INSERT EMAIL]     LinkedIn: [INSERT LINKEDIN URL]     Website: [INSERT WEBSITE]</w:t>
      </w:r>
    </w:p>
    <w:p>
      <w:pPr>
        <w:pageBreakBefore/>
      </w:pPr>
      <w:r>
        <w:br/>
        <w:br/>
        <w:br/>
      </w:r>
    </w:p>
    <w:p>
      <w:pPr>
        <w:pStyle w:val="Eyebrow"/>
      </w:pPr>
      <w:r>
        <w:t>A final thought</w:t>
      </w:r>
    </w:p>
    <w:p>
      <w:pPr>
        <w:pStyle w:val="PullQuote"/>
        <w:jc w:val="left"/>
      </w:pPr>
      <w:r>
        <w:t>Your reputation is already being formed. The question is whether the best of your thinking is present when people go looking for it.</w:t>
      </w:r>
    </w:p>
    <w:p>
      <w:r>
        <w:rPr>
          <w:b/>
          <w:color w:val="2563EB"/>
        </w:rPr>
        <w:t>— Aiman Syed</w:t>
      </w:r>
    </w:p>
    <w:p>
      <w:pPr>
        <w:pStyle w:val="Eyebrow"/>
        <w:pageBreakBefore/>
      </w:pPr>
      <w:r>
        <w:t>14 / THANK YOU</w:t>
      </w:r>
    </w:p>
    <w:p>
      <w:pPr>
        <w:pStyle w:val="Heading1"/>
      </w:pPr>
      <w:r>
        <w:t>The work is not to become louder.</w:t>
      </w:r>
    </w:p>
    <w:p>
      <w:pPr>
        <w:pStyle w:val="Deck"/>
      </w:pPr>
      <w:r>
        <w:t>It is to make the value that already exists easier to see, understand, and remember.</w:t>
      </w:r>
    </w:p>
    <w:p>
      <w:r>
        <w:t>A meaningful professional presence is built through small editorial decisions repeated with care: choosing the truer idea, finding the exact example, removing the inflated claim, protecting what should remain private, and publishing often enough for the pattern to become visible.</w:t>
      </w:r>
    </w:p>
    <w:p>
      <w:r>
        <w:t>Over time, that pattern becomes more than content. It becomes context before a conversation. Evidence before a claim. Familiarity before an introduction. A record of how you think when you are not in the room to explain yourself.</w:t>
      </w:r>
    </w:p>
    <w:p>
      <w:r>
        <w:t>That is the asset I help clients build.</w:t>
      </w:r>
    </w:p>
    <w:p>
      <w:r>
        <w:t>When the timing is right, I would value the opportunity to understand what you are building, what you want to be known for, and which parts of your thinking deserve a wider life.</w:t>
      </w:r>
    </w:p>
    <w:p>
      <w:r>
        <w:br/>
      </w:r>
    </w:p>
    <w:p>
      <w:pPr>
        <w:pStyle w:val="CoverAuthor"/>
        <w:jc w:val="left"/>
      </w:pPr>
      <w:r>
        <w:t>Aiman Syed</w:t>
      </w:r>
    </w:p>
    <w:p>
      <w:pPr>
        <w:pStyle w:val="CoverRole"/>
      </w:pPr>
      <w:r>
        <w:t>LinkedIn Ghostwriter &amp; Personal Brand Strategist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88"/>
      </w:tblGrid>
      <w:tr>
        <w:tc>
          <w:tcPr>
            <w:tcW w:type="dxa" w:w="9590"/>
            <w:shd w:fill="F8FAFC"/>
            <w:tcMar>
              <w:top w:w="180" w:type="dxa"/>
              <w:start w:w="220" w:type="dxa"/>
              <w:bottom w:w="180" w:type="dxa"/>
              <w:end w:w="220" w:type="dxa"/>
            </w:tcMar>
          </w:tcPr>
          <w:p>
            <w:pPr>
              <w:pStyle w:val="Heading3"/>
            </w:pPr>
            <w:r>
              <w:t>The closing question</w:t>
            </w:r>
          </w:p>
          <w:p>
            <w:pPr>
              <w:pStyle w:val="KeyTakeaway"/>
            </w:pPr>
            <w:r>
              <w:t>What would become possible if the right people understood your work before you met them?</w:t>
            </w:r>
          </w:p>
        </w:tc>
      </w:tr>
    </w:tbl>
    <w:p/>
    <w:p>
      <w:pPr>
        <w:pStyle w:val="Eyebrow"/>
        <w:pageBreakBefore/>
      </w:pPr>
      <w:r>
        <w:t>PRODUCTION APPENDIX</w:t>
      </w:r>
    </w:p>
    <w:p>
      <w:pPr>
        <w:pStyle w:val="Heading1"/>
      </w:pPr>
      <w:r>
        <w:t>Final factual inputs</w:t>
      </w:r>
    </w:p>
    <w:p>
      <w:r>
        <w:t>Remove this appendix before sending the guide to prospects.</w:t>
      </w:r>
    </w:p>
    <w:p>
      <w:r>
        <w:t>•  Add two or three verified biographical sentences in My Story.</w:t>
      </w:r>
    </w:p>
    <w:p>
      <w:r>
        <w:t>•  Confirm years of experience and industries served only if they can be stated accurately.</w:t>
      </w:r>
    </w:p>
    <w:p>
      <w:r>
        <w:t>•  Replace all pricing placeholders and confirm currency.</w:t>
      </w:r>
    </w:p>
    <w:p>
      <w:r>
        <w:t>•  Insert email, LinkedIn URL, and website.</w:t>
      </w:r>
    </w:p>
    <w:p>
      <w:r>
        <w:t>•  Add approved anonymised results, testimonials, or examples only where permission exists.</w:t>
      </w:r>
    </w:p>
    <w:p>
      <w:r>
        <w:t>•  Have legal terms reviewed for confidentiality, intellectual property, cancellation, and data handling.</w:t>
      </w:r>
    </w:p>
    <w:p>
      <w:pPr>
        <w:pStyle w:val="Heading2"/>
      </w:pPr>
      <w:r>
        <w:t>Editorial decisions in this final pass</w:t>
      </w:r>
    </w:p>
    <w:p>
      <w:r>
        <w:t>The locked chapter order was preserved. Visual interludes, situation-led service pages, an anonymised-patterns credibility page, a first-month timeline, and a two-page value bridge before Investment were added inside the existing architecture. Generic claims were replaced with concrete reader situations, editorial tests, and defensible principles. Time-sensitive references were removed, including the edition year on the cover.</w:t>
      </w:r>
    </w:p>
    <w:sectPr w:rsidR="00FC693F" w:rsidRPr="0006063C" w:rsidSect="00034616">
      <w:headerReference w:type="default" r:id="rId9"/>
      <w:footerReference w:type="default" r:id="rId10"/>
      <w:pgSz w:w="11952" w:h="16848"/>
      <w:pgMar w:top="1037" w:right="1181" w:bottom="979"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4748B"/>
        <w:sz w:val="15"/>
      </w:rPr>
      <w:t xml:space="preserve">Building Your Professional Brand on LinkedIn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AIMAN SYED  /  CLIENT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Inter" w:hAnsi="Inter" w:eastAsia="Inter"/>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80"/>
      <w:outlineLvl w:val="0"/>
    </w:pPr>
    <w:rPr>
      <w:rFonts w:asciiTheme="majorHAnsi" w:eastAsiaTheme="majorEastAsia" w:hAnsiTheme="majorHAnsi" w:cstheme="majorBidi" w:ascii="Inter" w:hAnsi="Inter" w:eastAsia="Inter"/>
      <w:b/>
      <w:bCs/>
      <w:color w:val="0F172A"/>
      <w:sz w:val="58"/>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Inter" w:hAnsi="Inter" w:eastAsia="Inter"/>
      <w:b/>
      <w:bCs/>
      <w:color w:val="0F172A"/>
      <w:sz w:val="3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Inter" w:hAnsi="Inter" w:eastAsia="Inter"/>
      <w:b/>
      <w:bCs/>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160"/>
      <w:contextualSpacing/>
    </w:pPr>
    <w:rPr>
      <w:rFonts w:asciiTheme="majorHAnsi" w:eastAsiaTheme="majorEastAsia" w:hAnsiTheme="majorHAnsi" w:cstheme="majorBidi" w:ascii="Inter" w:hAnsi="Inter" w:eastAsia="Inter"/>
      <w:b/>
      <w:color w:val="0F172A"/>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200"/>
    </w:pPr>
    <w:rPr>
      <w:rFonts w:ascii="Inter" w:hAnsi="Inter"/>
      <w:b/>
      <w:caps/>
      <w:color w:val="2563EB"/>
      <w:sz w:val="17"/>
    </w:rPr>
  </w:style>
  <w:style w:type="paragraph" w:customStyle="1" w:styleId="Deck">
    <w:name w:val="Deck"/>
    <w:pPr>
      <w:spacing w:line="276" w:lineRule="auto" w:after="360"/>
    </w:pPr>
    <w:rPr>
      <w:rFonts w:ascii="Inter" w:hAnsi="Inter"/>
      <w:color w:val="64748B"/>
      <w:sz w:val="30"/>
    </w:rPr>
  </w:style>
  <w:style w:type="paragraph" w:customStyle="1" w:styleId="PullQuote">
    <w:name w:val="Pull Quote"/>
    <w:pPr>
      <w:spacing w:line="252" w:lineRule="auto"/>
    </w:pPr>
    <w:rPr>
      <w:rFonts w:ascii="Inter" w:hAnsi="Inter"/>
      <w:b/>
      <w:color w:val="0F172A"/>
      <w:sz w:val="50"/>
    </w:rPr>
  </w:style>
  <w:style w:type="paragraph" w:customStyle="1" w:styleId="Small">
    <w:name w:val="Small"/>
    <w:rPr>
      <w:rFonts w:ascii="Inter" w:hAnsi="Inter"/>
      <w:color w:val="64748B"/>
      <w:sz w:val="16"/>
    </w:rPr>
  </w:style>
  <w:style w:type="paragraph" w:customStyle="1" w:styleId="Contents">
    <w:name w:val="Contents"/>
    <w:pPr>
      <w:spacing w:after="140"/>
    </w:pPr>
    <w:rPr>
      <w:rFonts w:ascii="Inter" w:hAnsi="Inter"/>
      <w:color w:val="0F172A"/>
      <w:sz w:val="23"/>
    </w:rPr>
  </w:style>
  <w:style w:type="paragraph" w:customStyle="1" w:styleId="CoverAuthor">
    <w:name w:val="Cover Author"/>
    <w:rPr>
      <w:rFonts w:ascii="Inter" w:hAnsi="Inter"/>
      <w:b/>
      <w:color w:val="0F172A"/>
      <w:sz w:val="24"/>
    </w:rPr>
  </w:style>
  <w:style w:type="paragraph" w:customStyle="1" w:styleId="CoverRole">
    <w:name w:val="Cover Role"/>
    <w:rPr>
      <w:rFonts w:ascii="Inter" w:hAnsi="Inter"/>
      <w:color w:val="64748B"/>
      <w:sz w:val="19"/>
    </w:rPr>
  </w:style>
  <w:style w:type="paragraph" w:customStyle="1" w:styleId="KeyTakeaway">
    <w:name w:val="Key Takeaway"/>
    <w:rPr>
      <w:rFonts w:ascii="Inter" w:hAnsi="Inter"/>
      <w:b/>
      <w:color w:val="0F172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Your Professional Brand on LinkedIn</dc:title>
  <dc:subject>A Guide to Working Together</dc:subject>
  <dc:creator>Aiman Syed</dc:creator>
  <cp:keywords>LinkedIn, ghostwriting, personal brand, client guide</cp:keywords>
  <dc:description>generated by python-docx</dc:description>
  <cp:lastModifiedBy/>
  <cp:revision>1</cp:revision>
  <dcterms:created xsi:type="dcterms:W3CDTF">2013-12-23T23:15:00Z</dcterms:created>
  <dcterms:modified xsi:type="dcterms:W3CDTF">2013-12-23T23:15:00Z</dcterms:modified>
  <cp:category/>
</cp:coreProperties>
</file>