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9660" w:leftChars="0" w:firstLine="420" w:firstLineChars="0"/>
        <w:jc w:val="center"/>
        <w:rPr>
          <w:rFonts w:hint="eastAsia" w:ascii="宋体" w:hAnsi="宋体" w:cs="AdobeSongStd-Light"/>
          <w:kern w:val="0"/>
          <w:szCs w:val="21"/>
          <w:u w:val="single"/>
        </w:rPr>
      </w:pPr>
      <w:r>
        <w:rPr>
          <w:rFonts w:hint="eastAsia" w:ascii="宋体" w:hAnsi="宋体" w:cs="AdobeSongStd-Light"/>
          <w:kern w:val="0"/>
          <w:szCs w:val="21"/>
        </w:rPr>
        <w:t>编号：</w:t>
      </w:r>
      <w:r>
        <w:rPr>
          <w:rFonts w:hint="eastAsia" w:ascii="宋体" w:hAnsi="宋体" w:cs="AdobeSongStd-Light"/>
          <w:kern w:val="0"/>
          <w:szCs w:val="21"/>
          <w:u w:val="single"/>
        </w:rPr>
        <w:t xml:space="preserve">  HKT-TC-2022-00</w:t>
      </w:r>
      <w:r>
        <w:rPr>
          <w:rFonts w:hint="eastAsia" w:ascii="宋体" w:hAnsi="宋体" w:cs="AdobeSongStd-Light"/>
          <w:kern w:val="0"/>
          <w:szCs w:val="21"/>
          <w:u w:val="single"/>
          <w:lang w:val="en-US" w:eastAsia="zh-CN"/>
        </w:rPr>
        <w:t>5</w:t>
      </w:r>
      <w:r>
        <w:rPr>
          <w:rFonts w:hint="eastAsia" w:ascii="宋体" w:hAnsi="宋体" w:cs="AdobeSongStd-Light"/>
          <w:kern w:val="0"/>
          <w:szCs w:val="21"/>
          <w:u w:val="single"/>
        </w:rPr>
        <w:t xml:space="preserve">-A/0  </w:t>
      </w:r>
    </w:p>
    <w:p>
      <w:pPr>
        <w:ind w:left="9660" w:leftChars="0" w:firstLine="420" w:firstLineChars="0"/>
        <w:jc w:val="center"/>
        <w:rPr>
          <w:rFonts w:hint="eastAsia" w:ascii="宋体" w:hAnsi="宋体" w:cs="AdobeSongStd-Light"/>
          <w:kern w:val="0"/>
          <w:szCs w:val="21"/>
          <w:u w:val="single"/>
        </w:rPr>
      </w:pPr>
    </w:p>
    <w:p>
      <w:pPr>
        <w:ind w:left="9660" w:leftChars="0" w:firstLine="420" w:firstLineChars="0"/>
        <w:jc w:val="center"/>
        <w:rPr>
          <w:rFonts w:hint="eastAsia" w:ascii="宋体" w:hAnsi="宋体" w:cs="AdobeSongStd-Light"/>
          <w:kern w:val="0"/>
          <w:szCs w:val="21"/>
          <w:u w:val="single"/>
        </w:rPr>
      </w:pPr>
    </w:p>
    <w:p>
      <w:pPr>
        <w:jc w:val="center"/>
        <w:rPr>
          <w:rFonts w:ascii="等线 Light" w:hAnsi="等线 Light" w:eastAsia="等线 Light" w:cs="等线 Light"/>
          <w:b/>
          <w:bCs/>
          <w:sz w:val="44"/>
          <w:szCs w:val="44"/>
        </w:rPr>
      </w:pPr>
      <w:r>
        <w:rPr>
          <w:rFonts w:hint="eastAsia" w:ascii="等线 Light" w:hAnsi="等线 Light" w:eastAsia="等线 Light" w:cs="等线 Light"/>
          <w:b/>
          <w:bCs/>
          <w:sz w:val="44"/>
          <w:szCs w:val="44"/>
        </w:rPr>
        <w:t>LoRaWAN设备端与服务器通讯协议文档</w:t>
      </w:r>
    </w:p>
    <w:p>
      <w:pPr>
        <w:rPr>
          <w:rFonts w:ascii="仿宋" w:hAnsi="仿宋" w:eastAsia="仿宋" w:cs="仿宋"/>
          <w:b/>
          <w:bCs/>
          <w:sz w:val="32"/>
          <w:szCs w:val="32"/>
        </w:rPr>
      </w:pPr>
      <w:bookmarkStart w:id="0" w:name="_Toc19997"/>
    </w:p>
    <w:p>
      <w:pPr>
        <w:rPr>
          <w:rFonts w:ascii="仿宋" w:hAnsi="仿宋" w:eastAsia="仿宋" w:cs="仿宋"/>
          <w:b/>
          <w:bCs/>
          <w:sz w:val="32"/>
          <w:szCs w:val="32"/>
        </w:rPr>
      </w:pPr>
    </w:p>
    <w:p>
      <w:pPr>
        <w:ind w:left="840" w:firstLine="420"/>
        <w:outlineLvl w:val="0"/>
        <w:rPr>
          <w:rFonts w:ascii="仿宋" w:hAnsi="仿宋" w:eastAsia="仿宋" w:cs="仿宋"/>
          <w:b/>
          <w:bCs/>
          <w:sz w:val="32"/>
          <w:szCs w:val="32"/>
        </w:rPr>
      </w:pPr>
      <w:bookmarkStart w:id="1" w:name="_Toc99369482"/>
      <w:r>
        <w:rPr>
          <w:rFonts w:hint="eastAsia" w:ascii="仿宋" w:hAnsi="仿宋" w:eastAsia="仿宋" w:cs="仿宋"/>
          <w:b/>
          <w:bCs/>
          <w:sz w:val="32"/>
          <w:szCs w:val="32"/>
        </w:rPr>
        <w:t>修订记录</w:t>
      </w:r>
      <w:bookmarkEnd w:id="0"/>
      <w:bookmarkEnd w:id="1"/>
    </w:p>
    <w:tbl>
      <w:tblPr>
        <w:tblStyle w:val="8"/>
        <w:tblW w:w="1130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455"/>
        <w:gridCol w:w="1261"/>
        <w:gridCol w:w="1350"/>
        <w:gridCol w:w="602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版本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日期</w:t>
            </w:r>
          </w:p>
        </w:tc>
        <w:tc>
          <w:tcPr>
            <w:tcW w:w="1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作者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评审人员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  <w:jc w:val="center"/>
        </w:trPr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kern w:val="0"/>
                <w:sz w:val="24"/>
                <w:lang w:bidi="ar"/>
              </w:rPr>
              <w:t>V1.0.0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2022.2.24</w:t>
            </w:r>
          </w:p>
        </w:tc>
        <w:tc>
          <w:tcPr>
            <w:tcW w:w="1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周龙彪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王泽辉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初版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kern w:val="0"/>
                <w:sz w:val="24"/>
                <w:lang w:bidi="ar"/>
              </w:rPr>
              <w:t>V1.0.1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2022.2.25</w:t>
            </w:r>
          </w:p>
        </w:tc>
        <w:tc>
          <w:tcPr>
            <w:tcW w:w="1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周龙彪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王泽辉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更新LoRaWAN通讯协议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kern w:val="0"/>
                <w:sz w:val="24"/>
                <w:lang w:bidi="ar"/>
              </w:rPr>
              <w:t>V1.0.2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2022.3.9</w:t>
            </w:r>
          </w:p>
        </w:tc>
        <w:tc>
          <w:tcPr>
            <w:tcW w:w="1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周龙彪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王泽辉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更新通信协议，完善</w:t>
            </w:r>
            <w:r>
              <w:rPr>
                <w:rFonts w:hint="eastAsia" w:ascii="等线 Light" w:hAnsi="等线 Light" w:eastAsia="等线 Light" w:cs="等线 Light"/>
                <w:kern w:val="44"/>
                <w:sz w:val="24"/>
              </w:rPr>
              <w:t>协议数据结构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等线 Light" w:hAnsi="等线 Light" w:eastAsia="等线 Light" w:cs="等线 Light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kern w:val="0"/>
                <w:sz w:val="24"/>
                <w:lang w:bidi="ar"/>
              </w:rPr>
              <w:t>V1.0.</w:t>
            </w:r>
            <w:r>
              <w:rPr>
                <w:rFonts w:ascii="等线 Light" w:hAnsi="等线 Light" w:eastAsia="等线 Light" w:cs="等线 Light"/>
                <w:b/>
                <w:bCs/>
                <w:kern w:val="0"/>
                <w:sz w:val="24"/>
                <w:lang w:bidi="ar"/>
              </w:rPr>
              <w:t>3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2022.3.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28</w:t>
            </w:r>
          </w:p>
        </w:tc>
        <w:tc>
          <w:tcPr>
            <w:tcW w:w="1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周龙彪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王泽辉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根据</w:t>
            </w:r>
            <w:r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L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o</w:t>
            </w:r>
            <w:r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Ra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特性进行通信协议简化，提升电池可使用时长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等线 Light" w:hAnsi="等线 Light" w:eastAsia="等线 Light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kern w:val="0"/>
                <w:sz w:val="24"/>
                <w:lang w:bidi="ar"/>
              </w:rPr>
              <w:t>V1.0.</w:t>
            </w:r>
            <w:r>
              <w:rPr>
                <w:rFonts w:hint="eastAsia" w:ascii="等线 Light" w:hAnsi="等线 Light" w:eastAsia="等线 Light" w:cs="等线 Light"/>
                <w:b/>
                <w:bCs/>
                <w:kern w:val="0"/>
                <w:sz w:val="24"/>
                <w:lang w:val="en-US" w:eastAsia="zh-CN" w:bidi="ar"/>
              </w:rPr>
              <w:t>4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2022.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.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15</w:t>
            </w:r>
          </w:p>
        </w:tc>
        <w:tc>
          <w:tcPr>
            <w:tcW w:w="1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周龙彪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王泽辉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szCs w:val="24"/>
                <w:lang w:val="en-US" w:eastAsia="zh-CN" w:bidi="ar"/>
              </w:rPr>
              <w:t>增加确认字段与包序号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等线 Light" w:hAnsi="等线 Light" w:eastAsia="等线 Light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kern w:val="0"/>
                <w:sz w:val="24"/>
                <w:lang w:bidi="ar"/>
              </w:rPr>
              <w:t>V1.0.</w:t>
            </w:r>
            <w:r>
              <w:rPr>
                <w:rFonts w:hint="eastAsia" w:ascii="等线 Light" w:hAnsi="等线 Light" w:eastAsia="等线 Light" w:cs="等线 Light"/>
                <w:b/>
                <w:bCs/>
                <w:kern w:val="0"/>
                <w:sz w:val="24"/>
                <w:lang w:val="en-US" w:eastAsia="zh-CN" w:bidi="ar"/>
              </w:rPr>
              <w:t>5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eastAsia="zh-CN"/>
              </w:rPr>
              <w:t>2022.5.13</w:t>
            </w:r>
          </w:p>
        </w:tc>
        <w:tc>
          <w:tcPr>
            <w:tcW w:w="1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周龙彪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王泽辉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szCs w:val="24"/>
                <w:lang w:val="en-US" w:eastAsia="zh-CN" w:bidi="ar"/>
              </w:rPr>
              <w:t>增加牛羊追踪器通讯协议</w:t>
            </w:r>
          </w:p>
        </w:tc>
      </w:tr>
    </w:tbl>
    <w:p>
      <w:pPr>
        <w:rPr>
          <w:rFonts w:ascii="仿宋" w:hAnsi="仿宋" w:eastAsia="仿宋" w:cs="仿宋"/>
          <w:sz w:val="36"/>
          <w:szCs w:val="36"/>
        </w:rPr>
      </w:pPr>
    </w:p>
    <w:p>
      <w:pPr>
        <w:widowControl/>
        <w:jc w:val="left"/>
        <w:rPr>
          <w:rFonts w:ascii="仿宋" w:hAnsi="仿宋" w:eastAsia="仿宋" w:cs="仿宋"/>
          <w:sz w:val="36"/>
          <w:szCs w:val="36"/>
        </w:rPr>
      </w:pPr>
      <w:r>
        <w:rPr>
          <w:rFonts w:ascii="仿宋" w:hAnsi="仿宋" w:eastAsia="仿宋" w:cs="仿宋"/>
          <w:sz w:val="36"/>
          <w:szCs w:val="36"/>
        </w:rPr>
        <w:br w:type="page"/>
      </w:r>
    </w:p>
    <w:sdt>
      <w:sdtPr>
        <w:rPr>
          <w:rFonts w:ascii="宋体" w:hAnsi="宋体"/>
        </w:rPr>
        <w:id w:val="147452912"/>
        <w15:color w:val="DBDBDB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szCs w:val="36"/>
        </w:rPr>
      </w:sdtEndPr>
      <w:sdtContent>
        <w:p>
          <w:pPr>
            <w:spacing w:line="360" w:lineRule="auto"/>
            <w:jc w:val="center"/>
            <w:rPr>
              <w:rFonts w:ascii="等线 Light" w:hAnsi="等线 Light" w:eastAsia="等线 Light" w:cs="等线 Light"/>
              <w:b/>
              <w:bCs/>
              <w:sz w:val="36"/>
              <w:szCs w:val="44"/>
            </w:rPr>
          </w:pPr>
          <w:r>
            <w:rPr>
              <w:rFonts w:hint="eastAsia" w:ascii="等线 Light" w:hAnsi="等线 Light" w:eastAsia="等线 Light" w:cs="等线 Light"/>
              <w:b/>
              <w:bCs/>
              <w:sz w:val="36"/>
              <w:szCs w:val="44"/>
            </w:rPr>
            <w:t>目录</w:t>
          </w:r>
        </w:p>
        <w:p>
          <w:pPr>
            <w:spacing w:line="360" w:lineRule="auto"/>
            <w:jc w:val="center"/>
            <w:rPr>
              <w:rFonts w:ascii="等线 Light" w:hAnsi="等线 Light" w:eastAsia="等线 Light" w:cs="等线 Light"/>
              <w:b/>
              <w:bCs/>
              <w:sz w:val="36"/>
              <w:szCs w:val="44"/>
            </w:rPr>
          </w:pPr>
        </w:p>
        <w:p>
          <w:pPr>
            <w:spacing w:line="360" w:lineRule="auto"/>
            <w:jc w:val="center"/>
            <w:rPr>
              <w:rFonts w:ascii="等线 Light" w:hAnsi="等线 Light" w:eastAsia="等线 Light" w:cs="等线 Light"/>
              <w:b/>
              <w:bCs/>
              <w:sz w:val="36"/>
              <w:szCs w:val="44"/>
            </w:rPr>
          </w:pPr>
        </w:p>
        <w:p>
          <w:pPr>
            <w:pStyle w:val="6"/>
            <w:tabs>
              <w:tab w:val="right" w:leader="dot" w:pos="13948"/>
            </w:tabs>
            <w:rPr>
              <w:rFonts w:asciiTheme="minorHAnsi" w:hAnsiTheme="minorHAnsi" w:eastAsiaTheme="minorEastAsia" w:cstheme="minorBidi"/>
              <w:sz w:val="30"/>
              <w:szCs w:val="30"/>
            </w:rPr>
          </w:pPr>
          <w:r>
            <w:rPr>
              <w:rFonts w:hint="eastAsia" w:ascii="等线 Light" w:hAnsi="等线 Light" w:eastAsia="等线 Light" w:cs="等线 Light"/>
              <w:kern w:val="0"/>
              <w:sz w:val="30"/>
              <w:szCs w:val="30"/>
            </w:rPr>
            <w:fldChar w:fldCharType="begin"/>
          </w:r>
          <w:r>
            <w:rPr>
              <w:rFonts w:hint="eastAsia" w:ascii="等线 Light" w:hAnsi="等线 Light" w:eastAsia="等线 Light" w:cs="等线 Light"/>
              <w:sz w:val="30"/>
              <w:szCs w:val="30"/>
            </w:rPr>
            <w:instrText xml:space="preserve">TOC \o "1-1" \h \u </w:instrText>
          </w:r>
          <w:r>
            <w:rPr>
              <w:rFonts w:hint="eastAsia" w:ascii="等线 Light" w:hAnsi="等线 Light" w:eastAsia="等线 Light" w:cs="等线 Light"/>
              <w:kern w:val="0"/>
              <w:sz w:val="30"/>
              <w:szCs w:val="30"/>
            </w:rPr>
            <w:fldChar w:fldCharType="separate"/>
          </w:r>
          <w:r>
            <w:fldChar w:fldCharType="begin"/>
          </w:r>
          <w:r>
            <w:instrText xml:space="preserve"> HYPERLINK \l "_Toc99369482" </w:instrText>
          </w:r>
          <w:r>
            <w:fldChar w:fldCharType="separate"/>
          </w:r>
          <w:r>
            <w:rPr>
              <w:rStyle w:val="10"/>
              <w:rFonts w:ascii="仿宋" w:hAnsi="仿宋" w:eastAsia="仿宋" w:cs="仿宋"/>
              <w:b/>
              <w:bCs/>
              <w:sz w:val="30"/>
              <w:szCs w:val="30"/>
            </w:rPr>
            <w:t>修订记录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_Toc99369482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6"/>
            <w:tabs>
              <w:tab w:val="right" w:leader="dot" w:pos="13948"/>
            </w:tabs>
            <w:rPr>
              <w:rFonts w:asciiTheme="minorHAnsi" w:hAnsiTheme="minorHAnsi" w:eastAsiaTheme="minorEastAsia" w:cstheme="minorBidi"/>
              <w:sz w:val="30"/>
              <w:szCs w:val="30"/>
            </w:rPr>
          </w:pPr>
          <w:r>
            <w:fldChar w:fldCharType="begin"/>
          </w:r>
          <w:r>
            <w:instrText xml:space="preserve"> HYPERLINK \l "_Toc99369483" </w:instrText>
          </w:r>
          <w:r>
            <w:fldChar w:fldCharType="separate"/>
          </w:r>
          <w:r>
            <w:rPr>
              <w:rStyle w:val="10"/>
              <w:rFonts w:ascii="等线 Light" w:hAnsi="等线 Light" w:eastAsia="等线 Light" w:cs="等线 Light"/>
              <w:b/>
              <w:bCs/>
              <w:kern w:val="44"/>
              <w:sz w:val="30"/>
              <w:szCs w:val="30"/>
            </w:rPr>
            <w:t>协议说明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_Toc99369483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3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6"/>
            <w:tabs>
              <w:tab w:val="right" w:leader="dot" w:pos="13948"/>
            </w:tabs>
            <w:rPr>
              <w:rFonts w:asciiTheme="minorHAnsi" w:hAnsiTheme="minorHAnsi" w:eastAsiaTheme="minorEastAsia" w:cstheme="minorBidi"/>
              <w:sz w:val="30"/>
              <w:szCs w:val="30"/>
            </w:rPr>
          </w:pPr>
          <w:r>
            <w:fldChar w:fldCharType="begin"/>
          </w:r>
          <w:r>
            <w:instrText xml:space="preserve"> HYPERLINK \l "_Toc99369484" </w:instrText>
          </w:r>
          <w:r>
            <w:fldChar w:fldCharType="separate"/>
          </w:r>
          <w:r>
            <w:rPr>
              <w:rStyle w:val="10"/>
              <w:rFonts w:ascii="宋体" w:hAnsi="宋体" w:eastAsia="等线 Light" w:cs="等线 Light"/>
              <w:sz w:val="30"/>
              <w:szCs w:val="30"/>
            </w:rPr>
            <w:t>1.1.</w:t>
          </w:r>
          <w:r>
            <w:rPr>
              <w:rStyle w:val="10"/>
              <w:rFonts w:ascii="等线 Light" w:hAnsi="等线 Light" w:eastAsia="等线 Light" w:cs="等线 Light"/>
              <w:sz w:val="30"/>
              <w:szCs w:val="30"/>
            </w:rPr>
            <w:t xml:space="preserve"> 心跳机制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_Toc99369484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3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6"/>
            <w:tabs>
              <w:tab w:val="right" w:leader="dot" w:pos="13948"/>
            </w:tabs>
            <w:rPr>
              <w:rFonts w:asciiTheme="minorHAnsi" w:hAnsiTheme="minorHAnsi" w:eastAsiaTheme="minorEastAsia" w:cstheme="minorBidi"/>
              <w:sz w:val="30"/>
              <w:szCs w:val="30"/>
            </w:rPr>
          </w:pPr>
          <w:r>
            <w:fldChar w:fldCharType="begin"/>
          </w:r>
          <w:r>
            <w:instrText xml:space="preserve"> HYPERLINK \l "_Toc99369485" </w:instrText>
          </w:r>
          <w:r>
            <w:fldChar w:fldCharType="separate"/>
          </w:r>
          <w:r>
            <w:rPr>
              <w:rStyle w:val="10"/>
              <w:rFonts w:ascii="宋体" w:hAnsi="宋体" w:eastAsia="等线 Light" w:cs="等线 Light"/>
              <w:sz w:val="30"/>
              <w:szCs w:val="30"/>
            </w:rPr>
            <w:t>1.2.</w:t>
          </w:r>
          <w:r>
            <w:rPr>
              <w:rStyle w:val="10"/>
              <w:rFonts w:ascii="等线 Light" w:hAnsi="等线 Light" w:eastAsia="等线 Light" w:cs="等线 Light"/>
              <w:sz w:val="30"/>
              <w:szCs w:val="30"/>
            </w:rPr>
            <w:t xml:space="preserve"> 通讯协议数据结构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_Toc99369485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3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6"/>
            <w:tabs>
              <w:tab w:val="right" w:leader="dot" w:pos="13948"/>
            </w:tabs>
            <w:rPr>
              <w:rFonts w:asciiTheme="minorHAnsi" w:hAnsiTheme="minorHAnsi" w:eastAsiaTheme="minorEastAsia" w:cstheme="minorBidi"/>
              <w:sz w:val="30"/>
              <w:szCs w:val="30"/>
            </w:rPr>
          </w:pPr>
          <w:r>
            <w:fldChar w:fldCharType="begin"/>
          </w:r>
          <w:r>
            <w:instrText xml:space="preserve"> HYPERLINK \l "_Toc99369486" </w:instrText>
          </w:r>
          <w:r>
            <w:fldChar w:fldCharType="separate"/>
          </w:r>
          <w:r>
            <w:rPr>
              <w:rStyle w:val="10"/>
              <w:rFonts w:ascii="宋体" w:hAnsi="宋体" w:eastAsia="等线 Light" w:cs="等线 Light"/>
              <w:sz w:val="30"/>
              <w:szCs w:val="30"/>
            </w:rPr>
            <w:t>1.3.</w:t>
          </w:r>
          <w:r>
            <w:rPr>
              <w:rStyle w:val="10"/>
              <w:rFonts w:ascii="等线 Light" w:hAnsi="等线 Light" w:eastAsia="等线 Light" w:cs="等线 Light"/>
              <w:sz w:val="30"/>
              <w:szCs w:val="30"/>
            </w:rPr>
            <w:t xml:space="preserve"> 通讯协议解析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_Toc99369486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4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6"/>
            <w:tabs>
              <w:tab w:val="right" w:leader="dot" w:pos="13948"/>
            </w:tabs>
            <w:rPr>
              <w:rFonts w:asciiTheme="minorHAnsi" w:hAnsiTheme="minorHAnsi" w:eastAsiaTheme="minorEastAsia" w:cstheme="minorBidi"/>
              <w:sz w:val="30"/>
              <w:szCs w:val="30"/>
            </w:rPr>
          </w:pPr>
          <w:r>
            <w:fldChar w:fldCharType="begin"/>
          </w:r>
          <w:r>
            <w:instrText xml:space="preserve"> HYPERLINK \l "_Toc99369487" </w:instrText>
          </w:r>
          <w:r>
            <w:fldChar w:fldCharType="separate"/>
          </w:r>
          <w:r>
            <w:rPr>
              <w:rStyle w:val="10"/>
              <w:rFonts w:ascii="宋体" w:hAnsi="宋体" w:eastAsia="等线 Light" w:cs="等线 Light"/>
              <w:sz w:val="30"/>
              <w:szCs w:val="30"/>
            </w:rPr>
            <w:t>1.4.</w:t>
          </w:r>
          <w:r>
            <w:rPr>
              <w:rStyle w:val="10"/>
              <w:rFonts w:ascii="等线 Light" w:hAnsi="等线 Light" w:eastAsia="等线 Light" w:cs="等线 Light"/>
              <w:sz w:val="30"/>
              <w:szCs w:val="30"/>
            </w:rPr>
            <w:t xml:space="preserve"> 数据类型表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_Toc99369487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5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6"/>
            <w:tabs>
              <w:tab w:val="right" w:leader="dot" w:pos="13948"/>
            </w:tabs>
            <w:rPr>
              <w:rFonts w:asciiTheme="minorHAnsi" w:hAnsiTheme="minorHAnsi" w:eastAsiaTheme="minorEastAsia" w:cstheme="minorBidi"/>
              <w:sz w:val="30"/>
              <w:szCs w:val="30"/>
            </w:rPr>
          </w:pPr>
          <w:r>
            <w:fldChar w:fldCharType="begin"/>
          </w:r>
          <w:r>
            <w:instrText xml:space="preserve"> HYPERLINK \l "_Toc99369488" </w:instrText>
          </w:r>
          <w:r>
            <w:fldChar w:fldCharType="separate"/>
          </w:r>
          <w:r>
            <w:rPr>
              <w:rStyle w:val="10"/>
              <w:rFonts w:ascii="宋体" w:hAnsi="宋体" w:eastAsia="等线 Light" w:cs="等线 Light"/>
              <w:sz w:val="30"/>
              <w:szCs w:val="30"/>
            </w:rPr>
            <w:t>1.5.</w:t>
          </w:r>
          <w:r>
            <w:rPr>
              <w:rStyle w:val="10"/>
              <w:rFonts w:ascii="等线 Light" w:hAnsi="等线 Light" w:eastAsia="等线 Light" w:cs="等线 Light"/>
              <w:sz w:val="30"/>
              <w:szCs w:val="30"/>
            </w:rPr>
            <w:t xml:space="preserve"> 示例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_Toc99369488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13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spacing w:line="360" w:lineRule="auto"/>
            <w:rPr>
              <w:rFonts w:ascii="仿宋" w:hAnsi="仿宋" w:eastAsia="仿宋" w:cs="仿宋"/>
              <w:sz w:val="36"/>
              <w:szCs w:val="36"/>
            </w:rPr>
          </w:pPr>
          <w:r>
            <w:rPr>
              <w:rFonts w:hint="eastAsia" w:ascii="等线 Light" w:hAnsi="等线 Light" w:eastAsia="等线 Light" w:cs="等线 Light"/>
              <w:sz w:val="30"/>
              <w:szCs w:val="30"/>
            </w:rPr>
            <w:fldChar w:fldCharType="end"/>
          </w:r>
        </w:p>
      </w:sdtContent>
    </w:sdt>
    <w:p>
      <w:pPr>
        <w:rPr>
          <w:rFonts w:ascii="等线 Light" w:hAnsi="等线 Light" w:eastAsia="等线 Light" w:cs="等线 Light"/>
          <w:b/>
          <w:bCs/>
          <w:kern w:val="44"/>
          <w:sz w:val="32"/>
          <w:szCs w:val="32"/>
        </w:rPr>
      </w:pPr>
      <w:r>
        <w:rPr>
          <w:rFonts w:hint="eastAsia" w:ascii="等线 Light" w:hAnsi="等线 Light" w:eastAsia="等线 Light" w:cs="等线 Light"/>
          <w:b/>
          <w:bCs/>
          <w:kern w:val="44"/>
          <w:sz w:val="32"/>
          <w:szCs w:val="32"/>
        </w:rPr>
        <w:br w:type="page"/>
      </w:r>
    </w:p>
    <w:p>
      <w:pPr>
        <w:outlineLvl w:val="0"/>
        <w:rPr>
          <w:rFonts w:ascii="等线 Light" w:hAnsi="等线 Light" w:eastAsia="等线 Light" w:cs="等线 Light"/>
          <w:b/>
          <w:bCs/>
          <w:kern w:val="44"/>
          <w:sz w:val="32"/>
          <w:szCs w:val="32"/>
        </w:rPr>
      </w:pPr>
      <w:bookmarkStart w:id="2" w:name="_Toc99369483"/>
      <w:r>
        <w:rPr>
          <w:rFonts w:hint="eastAsia" w:ascii="等线 Light" w:hAnsi="等线 Light" w:eastAsia="等线 Light" w:cs="等线 Light"/>
          <w:b/>
          <w:bCs/>
          <w:kern w:val="44"/>
          <w:sz w:val="32"/>
          <w:szCs w:val="32"/>
        </w:rPr>
        <w:t>协议说明</w:t>
      </w:r>
      <w:bookmarkEnd w:id="2"/>
    </w:p>
    <w:p>
      <w:pPr>
        <w:pStyle w:val="2"/>
        <w:numPr>
          <w:ilvl w:val="1"/>
          <w:numId w:val="2"/>
        </w:numPr>
        <w:tabs>
          <w:tab w:val="left" w:pos="0"/>
        </w:tabs>
        <w:rPr>
          <w:rFonts w:ascii="等线 Light" w:hAnsi="等线 Light" w:eastAsia="等线 Light" w:cs="等线 Light"/>
          <w:sz w:val="32"/>
          <w:szCs w:val="32"/>
        </w:rPr>
      </w:pPr>
      <w:bookmarkStart w:id="3" w:name="_Toc99369484"/>
      <w:r>
        <w:rPr>
          <w:rFonts w:hint="eastAsia" w:ascii="等线 Light" w:hAnsi="等线 Light" w:eastAsia="等线 Light" w:cs="等线 Light"/>
          <w:sz w:val="32"/>
          <w:szCs w:val="32"/>
        </w:rPr>
        <w:t>心跳机制</w:t>
      </w:r>
      <w:bookmarkEnd w:id="3"/>
    </w:p>
    <w:p>
      <w:pPr>
        <w:numPr>
          <w:ilvl w:val="0"/>
          <w:numId w:val="3"/>
        </w:numPr>
        <w:spacing w:line="360" w:lineRule="auto"/>
        <w:ind w:left="840" w:firstLine="420"/>
        <w:rPr>
          <w:rFonts w:ascii="等线 Light" w:hAnsi="等线 Light" w:eastAsia="等线 Light" w:cs="等线 Light"/>
          <w:kern w:val="44"/>
          <w:sz w:val="24"/>
        </w:rPr>
      </w:pPr>
      <w:r>
        <w:rPr>
          <w:rFonts w:hint="eastAsia" w:ascii="等线 Light" w:hAnsi="等线 Light" w:eastAsia="等线 Light" w:cs="等线 Light"/>
          <w:kern w:val="44"/>
          <w:sz w:val="24"/>
        </w:rPr>
        <w:t>设备与服务器端存在心跳机制（应用层上），若连续周期内设备未取得服务器心跳应答，则设备开始做离线处理；</w:t>
      </w:r>
    </w:p>
    <w:p>
      <w:pPr>
        <w:numPr>
          <w:ilvl w:val="0"/>
          <w:numId w:val="3"/>
        </w:numPr>
        <w:spacing w:line="360" w:lineRule="auto"/>
        <w:ind w:left="840" w:firstLine="420"/>
        <w:rPr>
          <w:rFonts w:ascii="等线 Light" w:hAnsi="等线 Light" w:eastAsia="等线 Light" w:cs="等线 Light"/>
          <w:kern w:val="44"/>
          <w:sz w:val="24"/>
        </w:rPr>
      </w:pPr>
      <w:r>
        <w:rPr>
          <w:rFonts w:hint="eastAsia" w:ascii="等线 Light" w:hAnsi="等线 Light" w:eastAsia="等线 Light" w:cs="等线 Light"/>
          <w:kern w:val="44"/>
          <w:sz w:val="24"/>
        </w:rPr>
        <w:t>低功耗设备与非低功耗设备心跳机制不同，</w:t>
      </w:r>
      <w:r>
        <w:rPr>
          <w:rFonts w:hint="eastAsia" w:ascii="等线 Light" w:hAnsi="等线 Light" w:eastAsia="等线 Light" w:cs="等线 Light"/>
          <w:kern w:val="44"/>
          <w:sz w:val="24"/>
          <w:highlight w:val="yellow"/>
        </w:rPr>
        <w:t>低功耗设备不会发送心跳数据</w:t>
      </w:r>
      <w:r>
        <w:rPr>
          <w:rFonts w:hint="eastAsia" w:ascii="等线 Light" w:hAnsi="等线 Light" w:eastAsia="等线 Light" w:cs="等线 Light"/>
          <w:kern w:val="44"/>
          <w:sz w:val="24"/>
        </w:rPr>
        <w:t>，仅会在固定周期内进行一次链路检测，确认当前链接是否正常，固定周期为3</w:t>
      </w:r>
      <w:r>
        <w:rPr>
          <w:rFonts w:ascii="等线 Light" w:hAnsi="等线 Light" w:eastAsia="等线 Light" w:cs="等线 Light"/>
          <w:kern w:val="44"/>
          <w:sz w:val="24"/>
        </w:rPr>
        <w:t>0</w:t>
      </w:r>
      <w:r>
        <w:rPr>
          <w:rFonts w:hint="eastAsia" w:ascii="等线 Light" w:hAnsi="等线 Light" w:eastAsia="等线 Light" w:cs="等线 Light"/>
          <w:kern w:val="44"/>
          <w:sz w:val="24"/>
        </w:rPr>
        <w:t>分钟检测一次，若连续三次检测链路失败，则进行重新入网处理；</w:t>
      </w:r>
      <w:r>
        <w:rPr>
          <w:rFonts w:hint="eastAsia" w:ascii="等线 Light" w:hAnsi="等线 Light" w:eastAsia="等线 Light" w:cs="等线 Light"/>
          <w:kern w:val="44"/>
          <w:sz w:val="24"/>
          <w:highlight w:val="yellow"/>
        </w:rPr>
        <w:t>若链路检测周期大于数据同步周期，则链路检测周期同数据同步周期</w:t>
      </w:r>
      <w:r>
        <w:rPr>
          <w:rFonts w:hint="eastAsia" w:ascii="等线 Light" w:hAnsi="等线 Light" w:eastAsia="等线 Light" w:cs="等线 Light"/>
          <w:kern w:val="44"/>
          <w:sz w:val="24"/>
        </w:rPr>
        <w:t>。</w:t>
      </w:r>
    </w:p>
    <w:p>
      <w:pPr>
        <w:numPr>
          <w:ilvl w:val="0"/>
          <w:numId w:val="3"/>
        </w:numPr>
        <w:spacing w:line="360" w:lineRule="auto"/>
        <w:ind w:left="840" w:firstLine="420"/>
        <w:rPr>
          <w:rFonts w:ascii="等线 Light" w:hAnsi="等线 Light" w:eastAsia="等线 Light" w:cs="等线 Light"/>
          <w:kern w:val="44"/>
          <w:sz w:val="24"/>
        </w:rPr>
      </w:pPr>
      <w:r>
        <w:rPr>
          <w:rFonts w:hint="eastAsia" w:ascii="等线 Light" w:hAnsi="等线 Light" w:eastAsia="等线 Light" w:cs="等线 Light"/>
          <w:kern w:val="44"/>
          <w:sz w:val="24"/>
        </w:rPr>
        <w:t>若设备发送三次心跳包后均未收到服务端的回应，则代表设备离线，设备将会开始以离线方式处理数据；</w:t>
      </w:r>
    </w:p>
    <w:p>
      <w:pPr>
        <w:pStyle w:val="2"/>
        <w:numPr>
          <w:ilvl w:val="1"/>
          <w:numId w:val="2"/>
        </w:numPr>
        <w:tabs>
          <w:tab w:val="left" w:pos="0"/>
          <w:tab w:val="left" w:pos="5015"/>
        </w:tabs>
        <w:rPr>
          <w:rFonts w:ascii="等线 Light" w:hAnsi="等线 Light" w:eastAsia="等线 Light" w:cs="等线 Light"/>
          <w:sz w:val="24"/>
          <w:szCs w:val="24"/>
        </w:rPr>
      </w:pPr>
      <w:r>
        <w:rPr>
          <w:rFonts w:hint="eastAsia" w:ascii="等线 Light" w:hAnsi="等线 Light" w:eastAsia="等线 Light" w:cs="等线 Light"/>
          <w:sz w:val="32"/>
          <w:szCs w:val="32"/>
        </w:rPr>
        <w:t xml:space="preserve"> </w:t>
      </w:r>
      <w:bookmarkStart w:id="4" w:name="_Toc21066"/>
      <w:bookmarkStart w:id="5" w:name="_Toc99369485"/>
      <w:r>
        <w:rPr>
          <w:rFonts w:hint="eastAsia" w:ascii="等线 Light" w:hAnsi="等线 Light" w:eastAsia="等线 Light" w:cs="等线 Light"/>
          <w:sz w:val="32"/>
          <w:szCs w:val="32"/>
        </w:rPr>
        <w:t>通讯协议数据结构</w:t>
      </w:r>
      <w:bookmarkEnd w:id="4"/>
      <w:bookmarkEnd w:id="5"/>
      <w:r>
        <w:rPr>
          <w:rFonts w:hint="eastAsia" w:ascii="等线 Light" w:hAnsi="等线 Light" w:eastAsia="等线 Light" w:cs="等线 Light"/>
          <w:sz w:val="24"/>
          <w:szCs w:val="24"/>
        </w:rPr>
        <w:tab/>
      </w:r>
    </w:p>
    <w:p>
      <w:pPr>
        <w:ind w:left="4620" w:firstLine="420"/>
        <w:rPr>
          <w:rFonts w:ascii="等线 Light" w:hAnsi="等线 Light" w:eastAsia="等线 Light" w:cs="等线 Light"/>
          <w:kern w:val="44"/>
          <w:sz w:val="24"/>
        </w:rPr>
      </w:pPr>
      <w:r>
        <w:rPr>
          <w:rFonts w:hint="eastAsia" w:ascii="等线 Light" w:hAnsi="等线 Light" w:eastAsia="等线 Light" w:cs="等线 Light"/>
          <w:kern w:val="44"/>
          <w:sz w:val="24"/>
          <w:highlight w:val="yellow"/>
        </w:rPr>
        <w:t>所有数据均以H</w:t>
      </w:r>
      <w:r>
        <w:rPr>
          <w:rFonts w:ascii="等线 Light" w:hAnsi="等线 Light" w:eastAsia="等线 Light" w:cs="等线 Light"/>
          <w:kern w:val="44"/>
          <w:sz w:val="24"/>
          <w:highlight w:val="yellow"/>
        </w:rPr>
        <w:t>EX</w:t>
      </w:r>
      <w:r>
        <w:rPr>
          <w:rFonts w:hint="eastAsia" w:ascii="等线 Light" w:hAnsi="等线 Light" w:eastAsia="等线 Light" w:cs="等线 Light"/>
          <w:kern w:val="44"/>
          <w:sz w:val="24"/>
          <w:highlight w:val="yellow"/>
        </w:rPr>
        <w:t>格式表示</w:t>
      </w:r>
    </w:p>
    <w:tbl>
      <w:tblPr>
        <w:tblStyle w:val="8"/>
        <w:tblW w:w="141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1800"/>
        <w:gridCol w:w="2022"/>
        <w:gridCol w:w="2100"/>
        <w:gridCol w:w="2162"/>
        <w:gridCol w:w="432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3" w:hRule="atLeast"/>
          <w:jc w:val="center"/>
        </w:trPr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D965" w:themeFill="accent4" w:themeFillTint="99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b/>
                <w:bCs/>
                <w:sz w:val="24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sz w:val="24"/>
              </w:rPr>
              <w:t>同步头</w:t>
            </w:r>
          </w:p>
          <w:p>
            <w:pPr>
              <w:widowControl/>
              <w:jc w:val="center"/>
              <w:textAlignment w:val="center"/>
              <w:rPr>
                <w:rFonts w:hint="eastAsia" w:ascii="等线 Light" w:hAnsi="等线 Light" w:eastAsia="等线 Light" w:cs="等线 Light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sz w:val="24"/>
              </w:rPr>
              <w:t>3 bytes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D965" w:themeFill="accent4" w:themeFillTint="99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sz w:val="24"/>
                <w:lang w:val="en-US" w:eastAsia="zh-CN"/>
              </w:rPr>
              <w:t>特殊类型</w:t>
            </w:r>
          </w:p>
          <w:p>
            <w:pPr>
              <w:widowControl/>
              <w:jc w:val="center"/>
              <w:textAlignment w:val="center"/>
              <w:rPr>
                <w:rFonts w:hint="eastAsia" w:ascii="等线 Light" w:hAnsi="等线 Light" w:eastAsia="等线 Light" w:cs="等线 Light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等线 Light" w:hAnsi="等线 Light" w:eastAsia="等线 Light" w:cs="等线 Light"/>
                <w:b/>
                <w:bCs/>
                <w:sz w:val="24"/>
              </w:rPr>
              <w:t>1</w:t>
            </w:r>
            <w:r>
              <w:rPr>
                <w:rFonts w:hint="eastAsia" w:ascii="等线 Light" w:hAnsi="等线 Light" w:eastAsia="等线 Light" w:cs="等线 Light"/>
                <w:b/>
                <w:bCs/>
                <w:sz w:val="24"/>
              </w:rPr>
              <w:t>bytes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D965" w:themeFill="accent4" w:themeFillTint="99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sz w:val="24"/>
                <w:lang w:val="en-US" w:eastAsia="zh-CN"/>
              </w:rPr>
              <w:t>包序号</w:t>
            </w:r>
          </w:p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b/>
                <w:bCs/>
                <w:sz w:val="24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等线 Light" w:hAnsi="等线 Light" w:eastAsia="等线 Light" w:cs="等线 Light"/>
                <w:b/>
                <w:bCs/>
                <w:sz w:val="24"/>
              </w:rPr>
              <w:t xml:space="preserve"> bytes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1" w:themeFillTint="66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b/>
                <w:bCs/>
                <w:sz w:val="24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sz w:val="24"/>
              </w:rPr>
              <w:t>数据类型</w:t>
            </w:r>
          </w:p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b/>
                <w:bCs/>
                <w:sz w:val="24"/>
              </w:rPr>
            </w:pPr>
            <w:r>
              <w:rPr>
                <w:rFonts w:ascii="等线 Light" w:hAnsi="等线 Light" w:eastAsia="等线 Light" w:cs="等线 Light"/>
                <w:b/>
                <w:bCs/>
                <w:sz w:val="24"/>
              </w:rPr>
              <w:t>1</w:t>
            </w:r>
            <w:r>
              <w:rPr>
                <w:rFonts w:hint="eastAsia" w:ascii="等线 Light" w:hAnsi="等线 Light" w:eastAsia="等线 Light" w:cs="等线 Light"/>
                <w:b/>
                <w:bCs/>
                <w:sz w:val="24"/>
              </w:rPr>
              <w:t>bytes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E0B3" w:themeFill="accent6" w:themeFillTint="66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b/>
                <w:bCs/>
                <w:sz w:val="24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sz w:val="24"/>
              </w:rPr>
              <w:t>数据</w:t>
            </w:r>
          </w:p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b/>
                <w:bCs/>
                <w:sz w:val="24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sz w:val="24"/>
              </w:rPr>
              <w:t>n bytes</w:t>
            </w:r>
          </w:p>
        </w:tc>
        <w:tc>
          <w:tcPr>
            <w:tcW w:w="4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b/>
                <w:bCs/>
                <w:sz w:val="24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sz w:val="24"/>
              </w:rPr>
              <w:t>N个（数据类型+数据）</w:t>
            </w:r>
          </w:p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b/>
                <w:bCs/>
                <w:sz w:val="24"/>
              </w:rPr>
            </w:pPr>
            <w:r>
              <w:rPr>
                <w:rFonts w:ascii="等线 Light" w:hAnsi="等线 Light" w:eastAsia="等线 Light" w:cs="等线 Light"/>
                <w:b/>
                <w:bCs/>
                <w:sz w:val="24"/>
              </w:rPr>
              <w:t>1</w:t>
            </w:r>
            <w:r>
              <w:rPr>
                <w:rFonts w:hint="eastAsia" w:ascii="等线 Light" w:hAnsi="等线 Light" w:eastAsia="等线 Light" w:cs="等线 Light"/>
                <w:b/>
                <w:bCs/>
                <w:sz w:val="24"/>
              </w:rPr>
              <w:t>+n+</w:t>
            </w:r>
            <w:r>
              <w:rPr>
                <w:rFonts w:ascii="等线 Light" w:hAnsi="等线 Light" w:eastAsia="等线 Light" w:cs="等线 Light"/>
                <w:b/>
                <w:bCs/>
                <w:sz w:val="24"/>
              </w:rPr>
              <w:t>1</w:t>
            </w:r>
            <w:r>
              <w:rPr>
                <w:rFonts w:hint="eastAsia" w:ascii="等线 Light" w:hAnsi="等线 Light" w:eastAsia="等线 Light" w:cs="等线 Light"/>
                <w:b/>
                <w:bCs/>
                <w:sz w:val="24"/>
              </w:rPr>
              <w:t>+n+...</w:t>
            </w:r>
          </w:p>
        </w:tc>
      </w:tr>
    </w:tbl>
    <w:p>
      <w:pPr>
        <w:widowControl/>
        <w:jc w:val="left"/>
        <w:rPr>
          <w:rFonts w:ascii="幼圆" w:hAnsi="幼圆" w:eastAsia="幼圆" w:cs="幼圆"/>
          <w:sz w:val="24"/>
        </w:rPr>
      </w:pPr>
      <w:bookmarkStart w:id="6" w:name="_Toc6695"/>
    </w:p>
    <w:p>
      <w:pPr>
        <w:pStyle w:val="2"/>
        <w:numPr>
          <w:ilvl w:val="1"/>
          <w:numId w:val="2"/>
        </w:numPr>
        <w:tabs>
          <w:tab w:val="left" w:pos="0"/>
          <w:tab w:val="left" w:pos="5015"/>
        </w:tabs>
        <w:rPr>
          <w:rFonts w:ascii="等线 Light" w:hAnsi="等线 Light" w:eastAsia="等线 Light" w:cs="等线 Light"/>
          <w:sz w:val="32"/>
          <w:szCs w:val="32"/>
        </w:rPr>
      </w:pPr>
      <w:bookmarkStart w:id="7" w:name="_Toc99369486"/>
      <w:r>
        <w:rPr>
          <w:rFonts w:hint="eastAsia" w:ascii="等线 Light" w:hAnsi="等线 Light" w:eastAsia="等线 Light" w:cs="等线 Light"/>
          <w:sz w:val="32"/>
          <w:szCs w:val="32"/>
        </w:rPr>
        <w:t>通讯协议解析</w:t>
      </w:r>
      <w:bookmarkEnd w:id="7"/>
    </w:p>
    <w:bookmarkEnd w:id="6"/>
    <w:tbl>
      <w:tblPr>
        <w:tblStyle w:val="8"/>
        <w:tblpPr w:leftFromText="180" w:rightFromText="180" w:vertAnchor="text" w:horzAnchor="page" w:tblpX="1982" w:tblpY="186"/>
        <w:tblOverlap w:val="never"/>
        <w:tblW w:w="1299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1086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09DF3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协议字段名</w:t>
            </w:r>
          </w:p>
        </w:tc>
        <w:tc>
          <w:tcPr>
            <w:tcW w:w="10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09DF3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b/>
                <w:bCs/>
                <w:sz w:val="24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sz w:val="24"/>
              </w:rPr>
              <w:t>同步头</w:t>
            </w:r>
          </w:p>
        </w:tc>
        <w:tc>
          <w:tcPr>
            <w:tcW w:w="10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sz w:val="24"/>
              </w:rPr>
              <w:t>同步头为固定3 bytes长度数据（0x68 0x6B 0x74），取自"hkt"。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sz w:val="24"/>
                <w:lang w:val="en-US" w:eastAsia="zh-CN"/>
              </w:rPr>
              <w:t>特殊类型</w:t>
            </w:r>
          </w:p>
        </w:tc>
        <w:tc>
          <w:tcPr>
            <w:tcW w:w="10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sz w:val="24"/>
                <w:lang w:val="en-US" w:eastAsia="zh-CN"/>
              </w:rPr>
              <w:t>特殊</w:t>
            </w:r>
            <w:r>
              <w:rPr>
                <w:rFonts w:hint="eastAsia" w:ascii="等线 Light" w:hAnsi="等线 Light" w:eastAsia="等线 Light" w:cs="等线 Light"/>
                <w:sz w:val="24"/>
              </w:rPr>
              <w:t>类型为固定</w:t>
            </w:r>
            <w:r>
              <w:rPr>
                <w:rFonts w:ascii="等线 Light" w:hAnsi="等线 Light" w:eastAsia="等线 Light" w:cs="等线 Light"/>
                <w:sz w:val="24"/>
              </w:rPr>
              <w:t>1</w:t>
            </w:r>
            <w:r>
              <w:rPr>
                <w:rFonts w:hint="eastAsia" w:ascii="等线 Light" w:hAnsi="等线 Light" w:eastAsia="等线 Light" w:cs="等线 Light"/>
                <w:sz w:val="24"/>
              </w:rPr>
              <w:t xml:space="preserve"> bytes长度数据</w:t>
            </w:r>
            <w:r>
              <w:rPr>
                <w:rFonts w:hint="eastAsia" w:ascii="等线 Light" w:hAnsi="等线 Light" w:eastAsia="等线 Light" w:cs="等线 Light"/>
                <w:sz w:val="24"/>
                <w:lang w:eastAsia="zh-CN"/>
              </w:rPr>
              <w:t>，</w:t>
            </w:r>
            <w:r>
              <w:rPr>
                <w:rFonts w:hint="eastAsia" w:ascii="等线 Light" w:hAnsi="等线 Light" w:eastAsia="等线 Light" w:cs="等线 Light"/>
                <w:sz w:val="24"/>
                <w:lang w:val="en-US" w:eastAsia="zh-CN"/>
              </w:rPr>
              <w:t>且以BIT位方式代表所特定功能；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sz w:val="24"/>
                <w:lang w:val="en-US" w:eastAsia="zh-CN"/>
              </w:rPr>
              <w:t xml:space="preserve">BIT0: </w:t>
            </w:r>
            <w:r>
              <w:rPr>
                <w:rFonts w:hint="eastAsia" w:ascii="等线 Light" w:hAnsi="等线 Light" w:eastAsia="等线 Light" w:cs="等线 Light"/>
                <w:sz w:val="24"/>
              </w:rPr>
              <w:t>用来</w:t>
            </w:r>
            <w:r>
              <w:rPr>
                <w:rFonts w:hint="eastAsia" w:ascii="等线 Light" w:hAnsi="等线 Light" w:eastAsia="等线 Light" w:cs="等线 Light"/>
                <w:sz w:val="24"/>
                <w:lang w:val="en-US" w:eastAsia="zh-CN"/>
              </w:rPr>
              <w:t>告知设备或服务器是否需要应答或确认包。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sz w:val="24"/>
                <w:lang w:val="en-US" w:eastAsia="zh-CN"/>
              </w:rPr>
              <w:t>BIT1~BT17: 功能待定。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b/>
                <w:bCs/>
                <w:sz w:val="24"/>
                <w:lang w:val="en-US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sz w:val="24"/>
                <w:lang w:val="en-US" w:eastAsia="zh-CN"/>
              </w:rPr>
              <w:t>包序号</w:t>
            </w:r>
          </w:p>
        </w:tc>
        <w:tc>
          <w:tcPr>
            <w:tcW w:w="10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sz w:val="24"/>
                <w:lang w:val="en-US" w:eastAsia="zh-CN"/>
              </w:rPr>
              <w:t>包序号</w:t>
            </w:r>
            <w:r>
              <w:rPr>
                <w:rFonts w:hint="eastAsia" w:ascii="等线 Light" w:hAnsi="等线 Light" w:eastAsia="等线 Light" w:cs="等线 Light"/>
                <w:sz w:val="24"/>
              </w:rPr>
              <w:t>为固定</w:t>
            </w:r>
            <w:r>
              <w:rPr>
                <w:rFonts w:ascii="等线 Light" w:hAnsi="等线 Light" w:eastAsia="等线 Light" w:cs="等线 Light"/>
                <w:sz w:val="24"/>
              </w:rPr>
              <w:t>1</w:t>
            </w:r>
            <w:r>
              <w:rPr>
                <w:rFonts w:hint="eastAsia" w:ascii="等线 Light" w:hAnsi="等线 Light" w:eastAsia="等线 Light" w:cs="等线 Light"/>
                <w:sz w:val="24"/>
              </w:rPr>
              <w:t xml:space="preserve"> bytes长度数据</w:t>
            </w:r>
            <w:r>
              <w:rPr>
                <w:rFonts w:hint="eastAsia" w:ascii="等线 Light" w:hAnsi="等线 Light" w:eastAsia="等线 Light" w:cs="等线 Light"/>
                <w:sz w:val="24"/>
                <w:lang w:eastAsia="zh-CN"/>
              </w:rPr>
              <w:t>，</w:t>
            </w:r>
            <w:r>
              <w:rPr>
                <w:rFonts w:hint="eastAsia" w:ascii="等线 Light" w:hAnsi="等线 Light" w:eastAsia="等线 Light" w:cs="等线 Light"/>
                <w:sz w:val="24"/>
                <w:lang w:val="en-US" w:eastAsia="zh-CN"/>
              </w:rPr>
              <w:t>用于标识包序号</w:t>
            </w:r>
            <w:r>
              <w:rPr>
                <w:rFonts w:hint="eastAsia" w:ascii="等线 Light" w:hAnsi="等线 Light" w:eastAsia="等线 Light" w:cs="等线 Light"/>
                <w:sz w:val="24"/>
              </w:rPr>
              <w:t>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 Light" w:hAnsi="等线 Light" w:eastAsia="等线 Light" w:cs="等线 Light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sz w:val="24"/>
              </w:rPr>
              <w:t>数据类型</w:t>
            </w:r>
          </w:p>
        </w:tc>
        <w:tc>
          <w:tcPr>
            <w:tcW w:w="10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sz w:val="24"/>
              </w:rPr>
              <w:t>数据类型为固定</w:t>
            </w:r>
            <w:r>
              <w:rPr>
                <w:rFonts w:ascii="等线 Light" w:hAnsi="等线 Light" w:eastAsia="等线 Light" w:cs="等线 Light"/>
                <w:sz w:val="24"/>
              </w:rPr>
              <w:t>1</w:t>
            </w:r>
            <w:r>
              <w:rPr>
                <w:rFonts w:hint="eastAsia" w:ascii="等线 Light" w:hAnsi="等线 Light" w:eastAsia="等线 Light" w:cs="等线 Light"/>
                <w:sz w:val="24"/>
              </w:rPr>
              <w:t xml:space="preserve"> bytes长度数据，主要用来标识设备的不同功能类型数据。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 Light" w:hAnsi="等线 Light" w:eastAsia="等线 Light" w:cs="等线 Light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sz w:val="24"/>
              </w:rPr>
              <w:t>数据</w:t>
            </w:r>
          </w:p>
        </w:tc>
        <w:tc>
          <w:tcPr>
            <w:tcW w:w="10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sz w:val="24"/>
              </w:rPr>
              <w:t>数据为n bytes变长数据，根据不同的数据类型确认数据内容的长度。</w:t>
            </w:r>
          </w:p>
        </w:tc>
      </w:tr>
    </w:tbl>
    <w:p/>
    <w:p>
      <w:pPr>
        <w:widowControl/>
        <w:jc w:val="left"/>
      </w:pPr>
      <w:r>
        <w:br w:type="page"/>
      </w:r>
    </w:p>
    <w:p>
      <w:pPr>
        <w:pStyle w:val="2"/>
        <w:numPr>
          <w:ilvl w:val="1"/>
          <w:numId w:val="2"/>
        </w:numPr>
        <w:tabs>
          <w:tab w:val="left" w:pos="0"/>
          <w:tab w:val="left" w:pos="5015"/>
        </w:tabs>
        <w:rPr>
          <w:rFonts w:ascii="等线 Light" w:hAnsi="等线 Light" w:eastAsia="等线 Light" w:cs="等线 Light"/>
          <w:sz w:val="32"/>
          <w:szCs w:val="32"/>
        </w:rPr>
      </w:pPr>
      <w:bookmarkStart w:id="8" w:name="_Toc99369487"/>
      <w:r>
        <w:rPr>
          <w:rFonts w:hint="eastAsia" w:ascii="等线 Light" w:hAnsi="等线 Light" w:eastAsia="等线 Light" w:cs="等线 Light"/>
          <w:sz w:val="32"/>
          <w:szCs w:val="32"/>
        </w:rPr>
        <w:t>数据类型表</w:t>
      </w:r>
      <w:bookmarkEnd w:id="8"/>
    </w:p>
    <w:p/>
    <w:p>
      <w:pPr>
        <w:rPr>
          <w:rFonts w:ascii="等线 Light" w:hAnsi="等线 Light" w:eastAsia="等线 Light" w:cs="等线 Light"/>
          <w:sz w:val="24"/>
          <w:highlight w:val="yellow"/>
        </w:rPr>
      </w:pPr>
      <w:r>
        <w:rPr>
          <w:rFonts w:hint="eastAsia" w:ascii="等线 Light" w:hAnsi="等线 Light" w:eastAsia="等线 Light" w:cs="等线 Light"/>
          <w:sz w:val="24"/>
          <w:highlight w:val="yellow"/>
        </w:rPr>
        <w:t>数据功能类型</w:t>
      </w:r>
    </w:p>
    <w:tbl>
      <w:tblPr>
        <w:tblStyle w:val="8"/>
        <w:tblpPr w:leftFromText="180" w:rightFromText="180" w:vertAnchor="text" w:horzAnchor="page" w:tblpX="1613" w:tblpY="35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977"/>
        <w:gridCol w:w="907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09DF3"/>
            <w:noWrap/>
            <w:vAlign w:val="center"/>
          </w:tcPr>
          <w:p>
            <w:pPr>
              <w:widowControl/>
              <w:jc w:val="center"/>
              <w:rPr>
                <w:rFonts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数据类型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09DF3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功能</w:t>
            </w:r>
          </w:p>
        </w:tc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09DF3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0x01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设备软硬件版本</w:t>
            </w:r>
          </w:p>
        </w:tc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bytes长度，重新上电自动上行同步，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前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bytes代表硬件版本，后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bytes代表软件版本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示例同步硬件版本1，软件版本5 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  <w:lang w:val="en-US" w:eastAsia="zh-CN"/>
              </w:rPr>
              <w:t xml:space="preserve">00 01 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01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01 05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1" w:hRule="atLeast"/>
        </w:trPr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0x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02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设备I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D</w:t>
            </w:r>
          </w:p>
        </w:tc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 xml:space="preserve">6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bytes长度，重新上电自动上行同步，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  <w:lang w:val="en-US" w:eastAsia="zh-CN"/>
              </w:rPr>
              <w:t>00 02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02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01 0</w:t>
            </w:r>
            <w:r>
              <w:rPr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2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0</w:t>
            </w:r>
            <w:r>
              <w:rPr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3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0</w:t>
            </w:r>
            <w:r>
              <w:rPr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4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0</w:t>
            </w:r>
            <w:r>
              <w:rPr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5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0</w:t>
            </w:r>
            <w:r>
              <w:rPr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等线 Light" w:hAnsi="等线 Light" w:eastAsia="等线 Light" w:cs="等线 Light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>0x0</w:t>
            </w:r>
            <w:r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  <w:t>3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设备电量信息</w:t>
            </w:r>
          </w:p>
        </w:tc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以电量百分比上传，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同步电量信息：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  <w:lang w:val="en-US" w:eastAsia="zh-CN"/>
              </w:rPr>
              <w:t>00 03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03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</w:t>
            </w:r>
            <w:r>
              <w:rPr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64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（电量</w:t>
            </w:r>
            <w:r>
              <w:rPr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100%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1" w:hRule="atLeast"/>
        </w:trPr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0x0</w:t>
            </w:r>
            <w:r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上报模式</w:t>
            </w:r>
          </w:p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（仅适用红外线人流量计数器系列产品）</w:t>
            </w:r>
          </w:p>
        </w:tc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bytes长度，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上报模式（2进制方式赋值），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支持上下行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周期上报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模式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（默认：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30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分钟）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eastAsia="zh-CN" w:bidi="ar"/>
              </w:rPr>
              <w:t>：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0x01 ----&gt;0b0000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0001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(二进制表示)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到达预设累计人数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模式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（默认：100）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eastAsia="zh-CN" w:bidi="ar"/>
              </w:rPr>
              <w:t>：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0x02 ----&gt;0b0000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00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10(二进制表示)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计数值改变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模式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eastAsia="zh-CN" w:bidi="ar"/>
              </w:rPr>
              <w:t>：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0x04 ----&gt;0b0000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0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100(二进制表示)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shd w:val="clear" w:fill="FFFF00"/>
                <w:lang w:bidi="ar"/>
              </w:rPr>
              <w:t>设备默认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shd w:val="clear" w:fill="FFFF00"/>
                <w:lang w:val="en-US" w:eastAsia="zh-CN" w:bidi="ar"/>
              </w:rPr>
              <w:t>仅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shd w:val="clear" w:fill="FFFF00"/>
                <w:lang w:bidi="ar"/>
              </w:rPr>
              <w:t>开启周期上报模式；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设备支持同时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使能多种工作模式共存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例如：①同时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设定周期上报和累计人数上报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模式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，发送16进制指令0x0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3-----&gt;0b0000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0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011(二进制表示)</w:t>
            </w:r>
          </w:p>
          <w:p>
            <w:pPr>
              <w:widowControl/>
              <w:ind w:firstLine="720" w:firstLineChars="300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②同时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设定周期上报和计数值改变上报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模式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，发送16进制指令0x0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5-----&gt;0b0000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0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101(二进制表示)</w:t>
            </w:r>
          </w:p>
          <w:p>
            <w:pPr>
              <w:widowControl/>
              <w:ind w:firstLine="720" w:firstLineChars="300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</w:pP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注意：每次上报后，设备人流量计数器将会清零。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设置计数器为周期上报模式：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  <w:lang w:val="en-US" w:eastAsia="zh-CN"/>
              </w:rPr>
              <w:t>00 04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04 01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0" w:hRule="atLeast"/>
        </w:trPr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>0x0</w:t>
            </w:r>
            <w:r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  <w:t>5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周期上报时间间隔</w:t>
            </w:r>
          </w:p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（仅适用</w:t>
            </w:r>
            <w:r>
              <w:rPr>
                <w:rFonts w:hint="eastAsia" w:ascii="等线 Light" w:hAnsi="等线 Light" w:eastAsia="等线 Light" w:cs="等线 Light"/>
                <w:sz w:val="24"/>
              </w:rPr>
              <w:t>红外线人流量计数器系列产品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）</w:t>
            </w:r>
          </w:p>
        </w:tc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支持上下行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单位：分钟</w:t>
            </w:r>
          </w:p>
          <w:p>
            <w:pPr>
              <w:widowControl/>
              <w:ind w:firstLine="240" w:firstLineChars="100"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取值范围：1-1440 （1分钟到24小时），默认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val="en-US" w:eastAsia="zh-CN" w:bidi="ar"/>
              </w:rPr>
              <w:t>30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分钟。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设置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上报时间间隔为1</w:t>
            </w:r>
            <w:r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440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分钟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  <w:lang w:val="en-US" w:eastAsia="zh-CN"/>
              </w:rPr>
              <w:t>00 05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05 05 A0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>0x0</w:t>
            </w:r>
            <w:r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  <w:t>6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累计人数阈值</w:t>
            </w:r>
          </w:p>
          <w:p>
            <w:pPr>
              <w:widowControl/>
              <w:jc w:val="center"/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（仅适用</w:t>
            </w:r>
            <w:r>
              <w:rPr>
                <w:rFonts w:hint="eastAsia" w:ascii="等线 Light" w:hAnsi="等线 Light" w:eastAsia="等线 Light" w:cs="等线 Light"/>
                <w:sz w:val="24"/>
              </w:rPr>
              <w:t>红外线人流量计数器系列产品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）</w:t>
            </w:r>
          </w:p>
        </w:tc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支持上下行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取值范围：1-2000 ，默认100。</w:t>
            </w:r>
          </w:p>
          <w:p>
            <w:pPr>
              <w:widowControl/>
              <w:jc w:val="left"/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设置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上报累计人数阈值为</w:t>
            </w:r>
            <w:r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2000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  <w:lang w:val="en-US" w:eastAsia="zh-CN"/>
              </w:rPr>
              <w:t xml:space="preserve">00 06 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06 07 D0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2" w:hRule="atLeast"/>
        </w:trPr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>0x0</w:t>
            </w:r>
            <w:r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  <w:t>7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人数上报</w:t>
            </w:r>
          </w:p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（仅适用</w:t>
            </w:r>
            <w:r>
              <w:rPr>
                <w:rFonts w:hint="eastAsia" w:ascii="等线 Light" w:hAnsi="等线 Light" w:eastAsia="等线 Light" w:cs="等线 Light"/>
                <w:sz w:val="24"/>
              </w:rPr>
              <w:t>红外线人流量计数器系列产品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）</w:t>
            </w:r>
          </w:p>
        </w:tc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4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支持上下行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前2 bytes代表计数器A计数值，后2 bytes代表计数器B计数值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上报计数器A 120，计数器B 150：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  <w:lang w:val="en-US" w:eastAsia="zh-CN"/>
              </w:rPr>
              <w:t>00 07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07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00 78 00 96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lang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 w:themeColor="text1"/>
                <w:sz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服务器可通过此条命令要求设备主动上报</w:t>
            </w:r>
            <w:r>
              <w:rPr>
                <w:rFonts w:hint="eastAsia" w:ascii="等线 Light" w:hAnsi="等线 Light" w:eastAsia="等线 Light" w:cs="等线 Light"/>
                <w:color w:val="000000" w:themeColor="text1"/>
                <w:sz w:val="24"/>
                <w:highlight w:val="yellow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等线 Light" w:hAnsi="等线 Light" w:eastAsia="等线 Light" w:cs="等线 Light"/>
                <w:color w:val="000000" w:themeColor="text1"/>
                <w:sz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  <w:lang w:val="en-US" w:eastAsia="zh-CN"/>
              </w:rPr>
              <w:t>00 07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07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00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00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00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00</w:t>
            </w:r>
            <w:r>
              <w:rPr>
                <w:rFonts w:hint="eastAsia" w:ascii="等线 Light" w:hAnsi="等线 Light" w:eastAsia="等线 Light" w:cs="等线 Light"/>
                <w:color w:val="000000" w:themeColor="text1"/>
                <w:sz w:val="24"/>
                <w:highlight w:val="yellow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0x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08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门磁状态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0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= 关闭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= 开启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0x09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温度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单位：摄氏度，数据放大100倍上传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yellow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上传温度：25.23摄氏度：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0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9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</w:rPr>
              <w:t>0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9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</w:rPr>
              <w:t xml:space="preserve">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DB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8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0x0A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湿度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单位：%RH，数据放大100倍上传</w:t>
            </w:r>
          </w:p>
          <w:p>
            <w:pPr>
              <w:widowControl/>
              <w:spacing w:line="360" w:lineRule="auto"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highlight w:val="yellow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上传湿度：45.5%RH：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0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A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</w:rPr>
              <w:t xml:space="preserve">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C6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0x0B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X轴方向加速度值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上传X轴方向加速度值为4096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0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B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10 00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b/>
                <w:bCs/>
                <w:color w:val="000000"/>
                <w:sz w:val="24"/>
                <w:lang w:val="en-US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0x0C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Y轴方向加速度值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上传Y轴方向加速度值为4096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0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B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10 00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0x0D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Z轴方向加速度值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spacing w:line="360" w:lineRule="auto"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上传Z轴方向加速度值为4096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0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B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10 00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0x0E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角度（加速度计俯仰角）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单位：度，数据放大100倍上传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上传当前设备角度为50.5度：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0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E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13 BA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0x0F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UTC时间(GPS)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spacing w:line="360" w:lineRule="auto"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上报卫星时间戳数据 ---》 1628929273 = 2021-08-14 16:21:13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上报时间戳示例：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0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F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61 17 7C F9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0x10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纬度(GPS)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纬度数据，22585284 =22585284/1000000 =22.585284（dd.dddd格式）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10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1 58 9F C4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0x11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经度(GPS)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经度数据，113913166 = 113913166/1000000 = 113.913166（dd.dddd格式）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6 CA 2D 4E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0x12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卫星检测设备的移动速度(GPS)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单位：Km/h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上报移动速度1Km/h示例：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12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0x13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方位角(GPS)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范围：从0到359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上报方位角2度示例：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13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0x14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海拔(GPS)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单位：m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上报海拔100米示例：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00 64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0x15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步数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上报步数100示例：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15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00 64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0x16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蓝牙RSSI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spacing w:line="360" w:lineRule="auto"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yellow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  <w:lang w:val="en-US" w:eastAsia="zh-CN"/>
              </w:rPr>
              <w:t>数据位最高位为1时，代表值为负数，数据位最高位为0时，代表值为正数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上报蓝牙RSSI值为-85示例：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16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10 55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0x17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蓝牙定位标签数量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上报发现一个蓝牙定位标签示例：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17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0x18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蓝牙Major,Minor值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表示第一个蓝牙定位标签的值，前2个字节为Major ,后两个字节为Minor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上报蓝牙Major=1004，Minor=63355值示例：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18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27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1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4 F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7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7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0x19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大气压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上报大气压值500mbar示例：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19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01 F4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0x1A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PIR信号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PIR触发：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1A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0x1B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环境光强度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按等级0-5上报：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 xml:space="preserve">0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级</w:t>
            </w:r>
            <w:r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 xml:space="preserve">：0-5 lux 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 xml:space="preserve">1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级</w:t>
            </w:r>
            <w:r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 xml:space="preserve">：6-50 lux 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 xml:space="preserve">2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级</w:t>
            </w:r>
            <w:r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 xml:space="preserve">：51-100 lux 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 xml:space="preserve">3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级</w:t>
            </w:r>
            <w:r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 xml:space="preserve">：101-500 lux 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 xml:space="preserve">4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级</w:t>
            </w:r>
            <w:r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 xml:space="preserve">：501-2000 lux 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 xml:space="preserve">5 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级</w:t>
            </w:r>
            <w:r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：2000lux 以上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上报光照强度等级1示例：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1B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0x1C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PM2.5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上报数据均为在标准大气压环境下，空气中PM2.5浓度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单位： μg/m3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上报PM2.5浓度 100μg/m3 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1C 00 64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0x1D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PM10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上报数据均为在标准大气压环境下，空气中PM10浓度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单位： μg/m3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上报PM2.5浓度 100μg/m3 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1D 00 64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0x1E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HCHO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单位： ppm（数据放大1000倍上传）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上报空气中甲醛浓度 0.03ppm 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1E 00 1E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0x1F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O3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根据 AQI 空气质量指数划分 ，按等级0-5上报：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等级1~5：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1级：空气质量好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2级：空气质量良好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3级：空气质量一般（不适合长期居住）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4级：空气质量差（不适合短期居住）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5级：空气质量极差（不适合居住）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上报空气中臭氧含量等级1 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1F 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0x20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CO2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单位： ppm</w:t>
            </w:r>
          </w:p>
          <w:p>
            <w:pPr>
              <w:widowControl/>
              <w:jc w:val="left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上报空气中二氧化碳浓度 100ppm示例：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20 00 64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0x21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  <w:t>VOC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根据 AQI 空气质量指数划分 ，按等级0-5上报：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 xml:space="preserve">0 级：0-50 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 xml:space="preserve">1 级：51-100 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 xml:space="preserve">2 级：101-150 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 xml:space="preserve">3 级：151-200 </w:t>
            </w:r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 xml:space="preserve">4 级：201-250 </w:t>
            </w:r>
            <w:bookmarkStart w:id="11" w:name="_GoBack"/>
            <w:bookmarkEnd w:id="11"/>
          </w:p>
          <w:p>
            <w:pPr>
              <w:widowControl/>
              <w:ind w:firstLine="480" w:firstLineChars="200"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5 级：251-500</w:t>
            </w:r>
          </w:p>
          <w:p>
            <w:pPr>
              <w:widowControl/>
              <w:jc w:val="left"/>
              <w:textAlignment w:val="center"/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lang w:val="en-US" w:eastAsia="zh-CN"/>
              </w:rPr>
              <w:t>上报AQI 空气质量等级1示例：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21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highlight w:val="none"/>
                <w:shd w:val="clear" w:color="auto" w:fill="FFFFFF" w:themeFill="background1"/>
                <w:lang w:val="en-US" w:eastAsia="zh-CN"/>
              </w:rPr>
              <w:t>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0x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80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同步系统时间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上行数据位无效，下行时间格式：年月日时分秒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设备通过此命令上行时，为请求命令，此时服务端应下行正确的时间给设备。</w:t>
            </w:r>
          </w:p>
          <w:p>
            <w:pPr>
              <w:widowControl/>
              <w:jc w:val="left"/>
              <w:textAlignment w:val="center"/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请求服务器同步系统时间：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  <w:lang w:val="en-US" w:eastAsia="zh-CN"/>
              </w:rPr>
              <w:t>01 01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80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</w:pP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服务器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下行同步系统时间（2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022/03/28/12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: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00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）：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  <w:lang w:val="en-US" w:eastAsia="zh-CN"/>
              </w:rPr>
              <w:t>00 08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80 16 03 1C 0C 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0x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81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设备供电方式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1 = 电源供电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0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= 电池供电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0x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82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节能模式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 = 正常模式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1 = 节能模式（节能模式下将不会发送心跳包）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0x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83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故障状态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 = 故障解除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1 = 客流量计数器长时间未感应到红外信号（安装掉落？）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0x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84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防拆状态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仅支持上行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 = 设备已安装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1 = 设备未安装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0x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85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恢复默认出厂设置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1 = 将LoRaWAN模块恢复出厂设置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2 = 将设备恢复出厂设置（包括LoRaWAN模块）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0x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86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数据同步周期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同步设备状态给服务器间隔，数据长度固定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支持上下行</w:t>
            </w:r>
          </w:p>
          <w:p>
            <w:pPr>
              <w:widowControl/>
              <w:jc w:val="left"/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>单位：分钟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>取值范围：</w:t>
            </w:r>
            <w:r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  <w:t>10</w:t>
            </w: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>-</w:t>
            </w:r>
            <w:r>
              <w:t xml:space="preserve"> </w:t>
            </w:r>
            <w:r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  <w:t>1440</w:t>
            </w: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 xml:space="preserve"> （</w:t>
            </w:r>
            <w:r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  <w:t>10</w:t>
            </w: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>分钟到24小时），默认</w:t>
            </w:r>
            <w:r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  <w:t>20</w:t>
            </w: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>分钟。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设置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数据同步时间间隔为1</w:t>
            </w:r>
            <w:r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440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分钟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86 05 A0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>0x</w:t>
            </w:r>
            <w:r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  <w:t>87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>心跳间隔设定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数据长度固定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2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支持上下行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  <w:highlight w:val="yellow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不适用于拥有节能模式的低功耗设备</w:t>
            </w:r>
          </w:p>
          <w:p>
            <w:pPr>
              <w:widowControl/>
              <w:jc w:val="left"/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>单位：秒</w:t>
            </w:r>
          </w:p>
          <w:p>
            <w:pPr>
              <w:widowControl/>
              <w:jc w:val="left"/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>取值范围：</w:t>
            </w:r>
            <w:r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  <w:t>3</w:t>
            </w: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>0-86400 （</w:t>
            </w:r>
            <w:r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  <w:t>30</w:t>
            </w: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>秒到24小时），默认1分钟。</w:t>
            </w:r>
          </w:p>
          <w:p>
            <w:pPr>
              <w:widowControl/>
              <w:jc w:val="left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设置</w:t>
            </w: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>心跳间隔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时间间隔为</w:t>
            </w:r>
            <w:r>
              <w:rPr>
                <w:rFonts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等线 Light" w:hAnsi="等线 Light" w:eastAsia="等线 Light" w:cs="等线 Light"/>
                <w:color w:val="000000"/>
                <w:kern w:val="0"/>
                <w:sz w:val="24"/>
                <w:lang w:bidi="ar"/>
              </w:rPr>
              <w:t>小时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87 0E 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kern w:val="0"/>
                <w:sz w:val="24"/>
                <w:lang w:bidi="ar"/>
              </w:rPr>
              <w:t>0x</w:t>
            </w:r>
            <w:r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  <w:t>88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kern w:val="0"/>
                <w:sz w:val="24"/>
                <w:lang w:bidi="ar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心跳包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此数据类型仅支持上行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，数据位无效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应答示例：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88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0x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FF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通讯应答ACK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  <w:highlight w:val="yellow"/>
              </w:rPr>
              <w:t>此数据类型支持上下行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，数据位无效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应答示例：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  <w:lang w:val="en-US" w:eastAsia="zh-CN"/>
              </w:rPr>
              <w:t>00 01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FF</w:t>
            </w:r>
          </w:p>
        </w:tc>
      </w:tr>
    </w:tbl>
    <w:p/>
    <w:p>
      <w:pPr>
        <w:widowControl/>
        <w:jc w:val="left"/>
      </w:pPr>
      <w:r>
        <w:br w:type="page"/>
      </w:r>
    </w:p>
    <w:p>
      <w:pPr>
        <w:rPr>
          <w:rFonts w:ascii="等线 Light" w:hAnsi="等线 Light" w:eastAsia="等线 Light" w:cs="等线 Light"/>
          <w:color w:val="000000"/>
          <w:sz w:val="24"/>
        </w:rPr>
      </w:pPr>
      <w:r>
        <w:rPr>
          <w:rFonts w:hint="eastAsia" w:ascii="等线 Light" w:hAnsi="等线 Light" w:eastAsia="等线 Light" w:cs="等线 Light"/>
          <w:color w:val="000000"/>
          <w:sz w:val="24"/>
          <w:highlight w:val="yellow"/>
        </w:rPr>
        <w:t>Lo</w:t>
      </w:r>
      <w:r>
        <w:rPr>
          <w:rFonts w:ascii="等线 Light" w:hAnsi="等线 Light" w:eastAsia="等线 Light" w:cs="等线 Light"/>
          <w:color w:val="000000"/>
          <w:sz w:val="24"/>
          <w:highlight w:val="yellow"/>
        </w:rPr>
        <w:t>RaWAN</w:t>
      </w:r>
      <w:r>
        <w:rPr>
          <w:rFonts w:hint="eastAsia" w:ascii="等线 Light" w:hAnsi="等线 Light" w:eastAsia="等线 Light" w:cs="等线 Light"/>
          <w:color w:val="000000"/>
          <w:sz w:val="24"/>
          <w:highlight w:val="yellow"/>
        </w:rPr>
        <w:t>数据类型</w:t>
      </w:r>
    </w:p>
    <w:tbl>
      <w:tblPr>
        <w:tblStyle w:val="8"/>
        <w:tblpPr w:leftFromText="180" w:rightFromText="180" w:vertAnchor="text" w:horzAnchor="page" w:tblpX="1613" w:tblpY="35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977"/>
        <w:gridCol w:w="907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 w:themeFill="accent1"/>
            <w:noWrap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数据类型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 w:themeFill="accent1"/>
            <w:noWrap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功能</w:t>
            </w:r>
          </w:p>
        </w:tc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 w:themeFill="accent1"/>
            <w:noWrap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3" w:hRule="atLeast"/>
        </w:trPr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xA0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LoRaWAN 激活方式</w:t>
            </w:r>
          </w:p>
        </w:tc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固定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bytes长度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0 = ABP </w:t>
            </w:r>
          </w:p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1 = OTAA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xA1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ABP App session key</w:t>
            </w:r>
          </w:p>
        </w:tc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固定16 bytes长度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xA2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ABP Nwk session key</w:t>
            </w:r>
          </w:p>
        </w:tc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固定16 bytes长度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xA3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设备ID(地址/DevEU)I</w:t>
            </w:r>
          </w:p>
        </w:tc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固定8 bytes长度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xA4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OTAA App key</w:t>
            </w:r>
          </w:p>
        </w:tc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固定16 bytes长度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xA5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OTAA App EUI</w:t>
            </w:r>
          </w:p>
        </w:tc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固定8 bytes长度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xA6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LoRaWAN 数据端口</w:t>
            </w:r>
          </w:p>
        </w:tc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1 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–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233,默认1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xA7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LoRaWAN 工作频段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EU868 = 0, EU433 = 1, NA915 = 2, AU915 = 3; 默认= 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0</w:t>
            </w: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xA8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>LoRaWAN 心跳端口</w:t>
            </w:r>
          </w:p>
        </w:tc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13"/>
              <w:widowControl/>
              <w:numPr>
                <w:ilvl w:val="0"/>
                <w:numId w:val="4"/>
              </w:numPr>
              <w:ind w:firstLineChars="0"/>
              <w:jc w:val="left"/>
              <w:textAlignment w:val="center"/>
              <w:rPr>
                <w:rFonts w:ascii="等线 Light" w:hAnsi="等线 Light" w:eastAsia="等线 Light" w:cs="等线 Light"/>
                <w:color w:val="000000"/>
                <w:sz w:val="24"/>
              </w:rPr>
            </w:pPr>
            <w:r>
              <w:rPr>
                <w:rFonts w:ascii="等线 Light" w:hAnsi="等线 Light" w:eastAsia="等线 Light" w:cs="等线 Light"/>
                <w:color w:val="000000"/>
                <w:sz w:val="24"/>
              </w:rPr>
              <w:t>–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</w:rPr>
              <w:t xml:space="preserve"> 223, 默认2</w:t>
            </w:r>
          </w:p>
        </w:tc>
      </w:tr>
    </w:tbl>
    <w:p/>
    <w:p>
      <w:pPr>
        <w:widowControl/>
        <w:jc w:val="left"/>
        <w:rPr>
          <w:rFonts w:ascii="等线 Light" w:hAnsi="等线 Light" w:eastAsia="等线 Light" w:cs="等线 Light"/>
          <w:b/>
          <w:bCs/>
          <w:kern w:val="44"/>
          <w:sz w:val="32"/>
          <w:szCs w:val="32"/>
        </w:rPr>
      </w:pPr>
      <w:bookmarkStart w:id="9" w:name="_Toc29900"/>
      <w:r>
        <w:rPr>
          <w:rFonts w:ascii="等线 Light" w:hAnsi="等线 Light" w:eastAsia="等线 Light" w:cs="等线 Light"/>
          <w:b/>
          <w:bCs/>
          <w:kern w:val="44"/>
          <w:sz w:val="32"/>
          <w:szCs w:val="32"/>
        </w:rPr>
        <w:br w:type="page"/>
      </w:r>
    </w:p>
    <w:bookmarkEnd w:id="9"/>
    <w:p>
      <w:pPr>
        <w:pStyle w:val="2"/>
        <w:numPr>
          <w:ilvl w:val="1"/>
          <w:numId w:val="2"/>
        </w:numPr>
        <w:tabs>
          <w:tab w:val="left" w:pos="0"/>
          <w:tab w:val="left" w:pos="5015"/>
        </w:tabs>
        <w:rPr>
          <w:rFonts w:ascii="等线 Light" w:hAnsi="等线 Light" w:eastAsia="等线 Light" w:cs="等线 Light"/>
          <w:sz w:val="32"/>
          <w:szCs w:val="32"/>
        </w:rPr>
      </w:pPr>
      <w:bookmarkStart w:id="10" w:name="_Toc99369488"/>
      <w:r>
        <w:rPr>
          <w:rFonts w:hint="eastAsia" w:ascii="等线 Light" w:hAnsi="等线 Light" w:eastAsia="等线 Light" w:cs="等线 Light"/>
          <w:sz w:val="32"/>
          <w:szCs w:val="32"/>
        </w:rPr>
        <w:t>示例</w:t>
      </w:r>
      <w:bookmarkEnd w:id="10"/>
    </w:p>
    <w:p>
      <w:pPr>
        <w:widowControl/>
        <w:ind w:firstLine="420" w:firstLineChars="175"/>
        <w:jc w:val="left"/>
        <w:textAlignment w:val="center"/>
        <w:rPr>
          <w:rFonts w:ascii="等线 Light" w:hAnsi="等线 Light" w:eastAsia="等线 Light" w:cs="等线 Light"/>
          <w:color w:val="000000"/>
          <w:kern w:val="0"/>
          <w:sz w:val="24"/>
          <w:highlight w:val="yellow"/>
          <w:lang w:bidi="ar"/>
        </w:rPr>
      </w:pPr>
      <w:r>
        <w:rPr>
          <w:rFonts w:hint="eastAsia" w:ascii="等线 Light" w:hAnsi="等线 Light" w:eastAsia="等线 Light" w:cs="等线 Light"/>
          <w:color w:val="000000"/>
          <w:kern w:val="0"/>
          <w:sz w:val="24"/>
          <w:highlight w:val="yellow"/>
          <w:lang w:bidi="ar"/>
        </w:rPr>
        <w:t>设备上电或重新入网</w:t>
      </w:r>
    </w:p>
    <w:tbl>
      <w:tblPr>
        <w:tblStyle w:val="8"/>
        <w:tblW w:w="13488" w:type="dxa"/>
        <w:tblInd w:w="5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625"/>
        <w:gridCol w:w="1700"/>
        <w:gridCol w:w="1575"/>
        <w:gridCol w:w="2250"/>
        <w:gridCol w:w="1588"/>
        <w:gridCol w:w="32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3488" w:type="dxa"/>
            <w:gridSpan w:val="7"/>
            <w:tcBorders>
              <w:bottom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</w:pP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  <w:lang w:val="en-US" w:eastAsia="zh-CN"/>
              </w:rPr>
              <w:t xml:space="preserve">00 01 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01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01 05</w:t>
            </w:r>
            <w:r>
              <w:rPr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02 01 02 03 04 05 06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50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 w:themeFill="accent1"/>
            <w:noWrap/>
            <w:vAlign w:val="center"/>
          </w:tcPr>
          <w:p>
            <w:pPr>
              <w:widowControl/>
              <w:jc w:val="center"/>
              <w:rPr>
                <w:rFonts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同步头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 w:themeFill="accent1"/>
            <w:noWrap/>
            <w:vAlign w:val="center"/>
          </w:tcPr>
          <w:p>
            <w:pPr>
              <w:widowControl/>
              <w:jc w:val="center"/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特殊类型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 w:themeFill="accent1"/>
            <w:noWrap/>
            <w:vAlign w:val="center"/>
          </w:tcPr>
          <w:p>
            <w:pPr>
              <w:widowControl/>
              <w:jc w:val="center"/>
              <w:rPr>
                <w:rFonts w:hint="default" w:ascii="等线 Light" w:hAnsi="等线 Light" w:eastAsia="等线 Light" w:cs="等线 Light"/>
                <w:b/>
                <w:bCs/>
                <w:color w:val="FFFFFF" w:themeColor="background1"/>
                <w:sz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包序号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 w:themeFill="accent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数据类型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5B9BD5" w:themeFill="accent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5B9BD5" w:themeFill="accent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数据类型</w:t>
            </w:r>
          </w:p>
        </w:tc>
        <w:tc>
          <w:tcPr>
            <w:tcW w:w="3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5B9BD5" w:themeFill="accent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50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68 6B 74</w:t>
            </w:r>
          </w:p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（同步头）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  <w:t>00</w:t>
            </w:r>
          </w:p>
          <w:p>
            <w:pPr>
              <w:widowControl/>
              <w:jc w:val="center"/>
              <w:rPr>
                <w:rStyle w:val="11"/>
                <w:rFonts w:hint="default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  <w:t>（无需确认包）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  <w:t>01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  <w:t>0</w:t>
            </w:r>
            <w:r>
              <w:rPr>
                <w:rStyle w:val="11"/>
                <w:rFonts w:hint="eastAsia" w:ascii="Courier New" w:hAnsi="Courier New" w:eastAsiaTheme="minorEastAsia" w:cstheme="minorBidi"/>
              </w:rPr>
              <w:t>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01 05</w:t>
            </w:r>
          </w:p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（硬件版本1 软件5）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2</w:t>
            </w:r>
          </w:p>
        </w:tc>
        <w:tc>
          <w:tcPr>
            <w:tcW w:w="3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01 02 03 04 05 06</w:t>
            </w:r>
          </w:p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（设备ID）</w:t>
            </w:r>
          </w:p>
        </w:tc>
      </w:tr>
    </w:tbl>
    <w:p/>
    <w:p>
      <w:r>
        <w:br w:type="page"/>
      </w:r>
    </w:p>
    <w:p>
      <w:pPr>
        <w:widowControl/>
        <w:ind w:firstLine="367" w:firstLineChars="175"/>
        <w:jc w:val="left"/>
        <w:textAlignment w:val="center"/>
        <w:rPr>
          <w:rFonts w:ascii="等线 Light" w:hAnsi="等线 Light" w:eastAsia="等线 Light" w:cs="等线 Light"/>
          <w:color w:val="000000"/>
          <w:kern w:val="0"/>
          <w:sz w:val="24"/>
          <w:highlight w:val="yellow"/>
          <w:lang w:bidi="ar"/>
        </w:rPr>
      </w:pPr>
      <w:r>
        <w:tab/>
      </w:r>
      <w:r>
        <w:rPr>
          <w:rFonts w:hint="eastAsia" w:ascii="等线 Light" w:hAnsi="等线 Light" w:eastAsia="等线 Light" w:cs="等线 Light"/>
          <w:color w:val="000000"/>
          <w:kern w:val="0"/>
          <w:sz w:val="24"/>
          <w:highlight w:val="yellow"/>
          <w:lang w:bidi="ar"/>
        </w:rPr>
        <w:t>设备同步状态给服务器</w:t>
      </w:r>
    </w:p>
    <w:tbl>
      <w:tblPr>
        <w:tblStyle w:val="8"/>
        <w:tblW w:w="13368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55"/>
        <w:gridCol w:w="1697"/>
        <w:gridCol w:w="1555"/>
        <w:gridCol w:w="1839"/>
        <w:gridCol w:w="1697"/>
        <w:gridCol w:w="1742"/>
        <w:gridCol w:w="1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3368" w:type="dxa"/>
            <w:gridSpan w:val="8"/>
            <w:tcBorders>
              <w:bottom w:val="single" w:color="000000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widowControl/>
              <w:jc w:val="center"/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</w:pP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68 6B 74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</w:t>
            </w:r>
            <w:r>
              <w:rPr>
                <w:rStyle w:val="11"/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  <w:lang w:val="en-US" w:eastAsia="zh-CN"/>
              </w:rPr>
              <w:t xml:space="preserve">00 02 </w:t>
            </w:r>
            <w:r>
              <w:rPr>
                <w:rStyle w:val="11"/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03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</w:t>
            </w:r>
            <w:r>
              <w:rPr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64</w:t>
            </w:r>
            <w:r>
              <w:rPr>
                <w:rFonts w:hint="eastAsia"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 xml:space="preserve"> 0</w:t>
            </w:r>
            <w:r>
              <w:rPr>
                <w:rFonts w:ascii="等线 Light" w:hAnsi="等线 Light" w:eastAsia="等线 Light" w:cs="等线 Light"/>
                <w:color w:val="000000"/>
                <w:sz w:val="24"/>
                <w:shd w:val="clear" w:color="auto" w:fill="FFFFFF" w:themeFill="background1"/>
              </w:rPr>
              <w:t>8 00 81 00 82 01 84 01 86 05 A0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1555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 w:themeFill="accent1"/>
            <w:noWrap/>
            <w:vAlign w:val="center"/>
          </w:tcPr>
          <w:p>
            <w:pPr>
              <w:widowControl/>
              <w:jc w:val="center"/>
              <w:rPr>
                <w:rFonts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同步头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 w:themeFill="accent1"/>
            <w:noWrap/>
            <w:vAlign w:val="center"/>
          </w:tcPr>
          <w:p>
            <w:pPr>
              <w:widowControl/>
              <w:jc w:val="center"/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特殊类型</w:t>
            </w:r>
          </w:p>
        </w:tc>
        <w:tc>
          <w:tcPr>
            <w:tcW w:w="1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 w:themeFill="accent1"/>
            <w:noWrap/>
            <w:vAlign w:val="center"/>
          </w:tcPr>
          <w:p>
            <w:pPr>
              <w:widowControl/>
              <w:jc w:val="center"/>
              <w:rPr>
                <w:rFonts w:hint="default" w:ascii="等线 Light" w:hAnsi="等线 Light" w:eastAsia="等线 Light" w:cs="等线 Light"/>
                <w:b/>
                <w:bCs/>
                <w:color w:val="FFFFFF" w:themeColor="background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包序号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 w:themeFill="accent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数据类型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5B9BD5" w:themeFill="accent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</w:t>
            </w:r>
          </w:p>
        </w:tc>
        <w:tc>
          <w:tcPr>
            <w:tcW w:w="1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5B9BD5" w:themeFill="accent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数据类型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5B9BD5" w:themeFill="accent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5B9BD5" w:themeFill="accent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b/>
                <w:bCs/>
                <w:color w:val="FFFFFF" w:themeColor="background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</w:trPr>
        <w:tc>
          <w:tcPr>
            <w:tcW w:w="1555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68 6B 74</w:t>
            </w:r>
          </w:p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（同步头）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  <w:t>00</w:t>
            </w:r>
          </w:p>
          <w:p>
            <w:pPr>
              <w:widowControl/>
              <w:jc w:val="center"/>
              <w:rPr>
                <w:rStyle w:val="11"/>
                <w:rFonts w:hint="default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  <w:t>（无需确认包）</w:t>
            </w:r>
          </w:p>
        </w:tc>
        <w:tc>
          <w:tcPr>
            <w:tcW w:w="1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  <w:t>02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03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64</w:t>
            </w:r>
          </w:p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（电量100%）</w:t>
            </w:r>
          </w:p>
        </w:tc>
        <w:tc>
          <w:tcPr>
            <w:tcW w:w="1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08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00</w:t>
            </w:r>
          </w:p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（门磁状态关）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Style w:val="11"/>
                <w:rFonts w:hint="default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  <w:t>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</w:trPr>
        <w:tc>
          <w:tcPr>
            <w:tcW w:w="1555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 w:themeFill="accent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b/>
                <w:bCs/>
                <w:color w:val="FFFFFF" w:themeColor="background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 w:themeFill="accent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b/>
                <w:bCs/>
                <w:color w:val="FFFFFF" w:themeColor="background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数据类型</w:t>
            </w:r>
          </w:p>
        </w:tc>
        <w:tc>
          <w:tcPr>
            <w:tcW w:w="1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 w:themeFill="accent1"/>
            <w:noWrap/>
            <w:vAlign w:val="center"/>
          </w:tcPr>
          <w:p>
            <w:pPr>
              <w:widowControl/>
              <w:jc w:val="center"/>
              <w:rPr>
                <w:rFonts w:ascii="等线 Light" w:hAnsi="等线 Light" w:eastAsia="等线 Light" w:cs="等线 Light"/>
                <w:color w:val="000000"/>
                <w:kern w:val="2"/>
                <w:sz w:val="24"/>
                <w:szCs w:val="24"/>
                <w:shd w:val="clear" w:color="auto" w:fill="FFFFFF" w:themeFill="background1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 w:themeFill="accent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数据类型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 w:themeFill="accent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</w:t>
            </w:r>
          </w:p>
        </w:tc>
        <w:tc>
          <w:tcPr>
            <w:tcW w:w="1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5B9BD5" w:themeFill="accent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数据类型</w:t>
            </w:r>
          </w:p>
        </w:tc>
        <w:tc>
          <w:tcPr>
            <w:tcW w:w="34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5B9BD5" w:themeFill="accent1"/>
            <w:vAlign w:val="center"/>
          </w:tcPr>
          <w:p>
            <w:pPr>
              <w:widowControl/>
              <w:jc w:val="center"/>
              <w:textAlignment w:val="center"/>
              <w:rPr>
                <w:rFonts w:ascii="等线 Light" w:hAnsi="等线 Light" w:eastAsia="等线 Light" w:cs="等线 Light"/>
                <w:b/>
                <w:bCs/>
                <w:color w:val="FFFFFF" w:themeColor="background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 Light" w:hAnsi="等线 Light" w:eastAsia="等线 Light" w:cs="等线 Light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</w:trPr>
        <w:tc>
          <w:tcPr>
            <w:tcW w:w="1555" w:type="dxa"/>
            <w:tcBorders>
              <w:top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FFFFF" w:themeFill="background1"/>
            <w:noWrap/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00</w:t>
            </w:r>
          </w:p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（电池供电）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82</w:t>
            </w:r>
          </w:p>
        </w:tc>
        <w:tc>
          <w:tcPr>
            <w:tcW w:w="169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01</w:t>
            </w:r>
          </w:p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（节能模式）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84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01</w:t>
            </w:r>
          </w:p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（设备已安装）</w:t>
            </w:r>
          </w:p>
        </w:tc>
        <w:tc>
          <w:tcPr>
            <w:tcW w:w="169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86</w:t>
            </w:r>
          </w:p>
        </w:tc>
        <w:tc>
          <w:tcPr>
            <w:tcW w:w="34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05 A0</w:t>
            </w:r>
          </w:p>
          <w:p>
            <w:pPr>
              <w:widowControl/>
              <w:jc w:val="center"/>
              <w:rPr>
                <w:rStyle w:val="11"/>
                <w:rFonts w:hint="eastAsia" w:ascii="Courier New" w:hAnsi="Courier New" w:eastAsiaTheme="minorEastAsia" w:cstheme="minorBidi"/>
                <w:lang w:val="en-US" w:eastAsia="zh-CN"/>
              </w:rPr>
            </w:pPr>
            <w:r>
              <w:rPr>
                <w:rStyle w:val="11"/>
                <w:rFonts w:hint="eastAsia" w:ascii="Courier New" w:hAnsi="Courier New" w:eastAsiaTheme="minorEastAsia" w:cstheme="minorBidi"/>
              </w:rPr>
              <w:t>（同步间隔1440分钟）</w:t>
            </w:r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dobeSongStd-Light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47244"/>
    <w:multiLevelType w:val="multilevel"/>
    <w:tmpl w:val="80A4724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-400" w:firstLine="400"/>
      </w:pPr>
      <w:rPr>
        <w:rFonts w:hint="eastAsia" w:ascii="宋体" w:hAnsi="宋体" w:eastAsia="仿宋" w:cs="仿宋"/>
        <w:sz w:val="36"/>
        <w:szCs w:val="36"/>
      </w:rPr>
    </w:lvl>
    <w:lvl w:ilvl="1" w:tentative="0">
      <w:start w:val="1"/>
      <w:numFmt w:val="decimal"/>
      <w:isLgl/>
      <w:suff w:val="nothing"/>
      <w:lvlText w:val="%1.%2."/>
      <w:lvlJc w:val="left"/>
      <w:pPr>
        <w:ind w:left="20" w:firstLine="400"/>
      </w:pPr>
      <w:rPr>
        <w:rFonts w:hint="default" w:ascii="宋体" w:hAnsi="宋体" w:eastAsia="等线 Light" w:cs="等线 Light"/>
        <w:sz w:val="32"/>
        <w:szCs w:val="32"/>
      </w:rPr>
    </w:lvl>
    <w:lvl w:ilvl="2" w:tentative="0">
      <w:start w:val="1"/>
      <w:numFmt w:val="none"/>
      <w:lvlRestart w:val="1"/>
      <w:isLgl/>
      <w:suff w:val="nothing"/>
      <w:lvlText w:val="%1.%2.%3."/>
      <w:lvlJc w:val="left"/>
      <w:pPr>
        <w:tabs>
          <w:tab w:val="left" w:pos="0"/>
        </w:tabs>
        <w:ind w:left="-400" w:firstLine="402"/>
      </w:pPr>
      <w:rPr>
        <w:rFonts w:hint="eastAsia" w:ascii="宋体" w:hAnsi="宋体" w:eastAsia="宋体" w:cs="宋体"/>
      </w:rPr>
    </w:lvl>
    <w:lvl w:ilvl="3" w:tentative="0">
      <w:start w:val="1"/>
      <w:numFmt w:val="none"/>
      <w:isLgl/>
      <w:suff w:val="nothing"/>
      <w:lvlText w:val="%1.%2.%3.%4."/>
      <w:lvlJc w:val="left"/>
      <w:pPr>
        <w:ind w:left="-400" w:firstLine="402"/>
      </w:pPr>
      <w:rPr>
        <w:rFonts w:hint="eastAsia" w:ascii="宋体" w:hAnsi="宋体" w:eastAsia="宋体" w:cs="宋体"/>
      </w:rPr>
    </w:lvl>
    <w:lvl w:ilvl="4" w:tentative="0">
      <w:start w:val="1"/>
      <w:numFmt w:val="decimal"/>
      <w:suff w:val="nothing"/>
      <w:lvlText w:val="%5）"/>
      <w:lvlJc w:val="left"/>
      <w:pPr>
        <w:ind w:left="-400" w:firstLine="402"/>
      </w:pPr>
      <w:rPr>
        <w:rFonts w:hint="eastAsia" w:ascii="宋体" w:hAnsi="宋体" w:eastAsia="宋体" w:cs="宋体"/>
      </w:rPr>
    </w:lvl>
    <w:lvl w:ilvl="5" w:tentative="0">
      <w:start w:val="1"/>
      <w:numFmt w:val="lowerLetter"/>
      <w:suff w:val="nothing"/>
      <w:lvlText w:val="%6．"/>
      <w:lvlJc w:val="left"/>
      <w:pPr>
        <w:ind w:left="228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-40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-40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-400" w:firstLine="402"/>
      </w:pPr>
      <w:rPr>
        <w:rFonts w:hint="eastAsia"/>
      </w:rPr>
    </w:lvl>
  </w:abstractNum>
  <w:abstractNum w:abstractNumId="1">
    <w:nsid w:val="ECB91E32"/>
    <w:multiLevelType w:val="singleLevel"/>
    <w:tmpl w:val="ECB91E32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9055BB5"/>
    <w:multiLevelType w:val="multilevel"/>
    <w:tmpl w:val="29055BB5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4127521"/>
    <w:multiLevelType w:val="multilevel"/>
    <w:tmpl w:val="74127521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84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iODBkZDMyNWVmYmY4OWQzZDE3ODA4NDE4ODM1ODUifQ=="/>
  </w:docVars>
  <w:rsids>
    <w:rsidRoot w:val="00B80F0B"/>
    <w:rsid w:val="000009BC"/>
    <w:rsid w:val="00006BE1"/>
    <w:rsid w:val="000268C3"/>
    <w:rsid w:val="00031A5F"/>
    <w:rsid w:val="00052526"/>
    <w:rsid w:val="0006498B"/>
    <w:rsid w:val="00070C4B"/>
    <w:rsid w:val="00074A52"/>
    <w:rsid w:val="000A04BA"/>
    <w:rsid w:val="000A479D"/>
    <w:rsid w:val="000B038E"/>
    <w:rsid w:val="000B1CC6"/>
    <w:rsid w:val="000C2306"/>
    <w:rsid w:val="000F0B7E"/>
    <w:rsid w:val="000F7ACD"/>
    <w:rsid w:val="001172BD"/>
    <w:rsid w:val="00166457"/>
    <w:rsid w:val="001950F1"/>
    <w:rsid w:val="001A6432"/>
    <w:rsid w:val="001B31EE"/>
    <w:rsid w:val="001C374B"/>
    <w:rsid w:val="001E68FB"/>
    <w:rsid w:val="001F1740"/>
    <w:rsid w:val="001F5F8C"/>
    <w:rsid w:val="001F6003"/>
    <w:rsid w:val="00201B79"/>
    <w:rsid w:val="00201D38"/>
    <w:rsid w:val="00222DB9"/>
    <w:rsid w:val="0023083C"/>
    <w:rsid w:val="002564D4"/>
    <w:rsid w:val="002634C1"/>
    <w:rsid w:val="00284799"/>
    <w:rsid w:val="00285371"/>
    <w:rsid w:val="002870B4"/>
    <w:rsid w:val="002945A6"/>
    <w:rsid w:val="002A21E5"/>
    <w:rsid w:val="002A34E9"/>
    <w:rsid w:val="002A5A48"/>
    <w:rsid w:val="002A7043"/>
    <w:rsid w:val="002C4410"/>
    <w:rsid w:val="002F7FD0"/>
    <w:rsid w:val="00306B2E"/>
    <w:rsid w:val="00336FE4"/>
    <w:rsid w:val="00341255"/>
    <w:rsid w:val="00361E13"/>
    <w:rsid w:val="00362DAE"/>
    <w:rsid w:val="00365CA9"/>
    <w:rsid w:val="00374203"/>
    <w:rsid w:val="00375650"/>
    <w:rsid w:val="0037632A"/>
    <w:rsid w:val="003B2C2E"/>
    <w:rsid w:val="003C37ED"/>
    <w:rsid w:val="00402688"/>
    <w:rsid w:val="00430F66"/>
    <w:rsid w:val="00454FCA"/>
    <w:rsid w:val="00461B22"/>
    <w:rsid w:val="00461F11"/>
    <w:rsid w:val="00462C89"/>
    <w:rsid w:val="00467D8F"/>
    <w:rsid w:val="00470AF0"/>
    <w:rsid w:val="00480BE8"/>
    <w:rsid w:val="0048545A"/>
    <w:rsid w:val="0049344F"/>
    <w:rsid w:val="004944E2"/>
    <w:rsid w:val="004B0738"/>
    <w:rsid w:val="004B7D94"/>
    <w:rsid w:val="004C4986"/>
    <w:rsid w:val="004D276D"/>
    <w:rsid w:val="004E47B8"/>
    <w:rsid w:val="004E71A1"/>
    <w:rsid w:val="005135B3"/>
    <w:rsid w:val="005221CC"/>
    <w:rsid w:val="005241EC"/>
    <w:rsid w:val="00555980"/>
    <w:rsid w:val="00556404"/>
    <w:rsid w:val="0057342C"/>
    <w:rsid w:val="0057729D"/>
    <w:rsid w:val="005C47A4"/>
    <w:rsid w:val="005E7ED8"/>
    <w:rsid w:val="005F0333"/>
    <w:rsid w:val="005F139B"/>
    <w:rsid w:val="00601C40"/>
    <w:rsid w:val="0066379E"/>
    <w:rsid w:val="006739A8"/>
    <w:rsid w:val="00683D09"/>
    <w:rsid w:val="006B3FBB"/>
    <w:rsid w:val="006C0DF5"/>
    <w:rsid w:val="006D00EF"/>
    <w:rsid w:val="006D080B"/>
    <w:rsid w:val="006F176A"/>
    <w:rsid w:val="006F189A"/>
    <w:rsid w:val="00707A0F"/>
    <w:rsid w:val="007159A7"/>
    <w:rsid w:val="00715D13"/>
    <w:rsid w:val="00727DBE"/>
    <w:rsid w:val="00767F25"/>
    <w:rsid w:val="007C4765"/>
    <w:rsid w:val="007C5491"/>
    <w:rsid w:val="007D59B2"/>
    <w:rsid w:val="007E3622"/>
    <w:rsid w:val="007E7372"/>
    <w:rsid w:val="007F2ED0"/>
    <w:rsid w:val="00806843"/>
    <w:rsid w:val="00813DE3"/>
    <w:rsid w:val="00830F55"/>
    <w:rsid w:val="008443FE"/>
    <w:rsid w:val="00847634"/>
    <w:rsid w:val="008652EA"/>
    <w:rsid w:val="008701CA"/>
    <w:rsid w:val="00895908"/>
    <w:rsid w:val="008C1D4E"/>
    <w:rsid w:val="008C1DA9"/>
    <w:rsid w:val="008C5023"/>
    <w:rsid w:val="008E45E5"/>
    <w:rsid w:val="009170DD"/>
    <w:rsid w:val="00941494"/>
    <w:rsid w:val="009443E9"/>
    <w:rsid w:val="0094786A"/>
    <w:rsid w:val="00954201"/>
    <w:rsid w:val="00963334"/>
    <w:rsid w:val="009778D3"/>
    <w:rsid w:val="00987344"/>
    <w:rsid w:val="00987B56"/>
    <w:rsid w:val="009B1368"/>
    <w:rsid w:val="009C43DD"/>
    <w:rsid w:val="009E7797"/>
    <w:rsid w:val="00A13A58"/>
    <w:rsid w:val="00A20175"/>
    <w:rsid w:val="00A23606"/>
    <w:rsid w:val="00A31AC9"/>
    <w:rsid w:val="00A5344E"/>
    <w:rsid w:val="00A539EE"/>
    <w:rsid w:val="00AA2318"/>
    <w:rsid w:val="00AB750B"/>
    <w:rsid w:val="00AC245B"/>
    <w:rsid w:val="00AF121B"/>
    <w:rsid w:val="00AF31EF"/>
    <w:rsid w:val="00AF32EF"/>
    <w:rsid w:val="00AF44C5"/>
    <w:rsid w:val="00AF5C0E"/>
    <w:rsid w:val="00AF5E78"/>
    <w:rsid w:val="00B00652"/>
    <w:rsid w:val="00B15142"/>
    <w:rsid w:val="00B23CFB"/>
    <w:rsid w:val="00B60885"/>
    <w:rsid w:val="00B741E8"/>
    <w:rsid w:val="00B7495B"/>
    <w:rsid w:val="00B752E2"/>
    <w:rsid w:val="00B80F0B"/>
    <w:rsid w:val="00B96764"/>
    <w:rsid w:val="00BA6730"/>
    <w:rsid w:val="00BB11F6"/>
    <w:rsid w:val="00BB2B2C"/>
    <w:rsid w:val="00BB768D"/>
    <w:rsid w:val="00BC6E77"/>
    <w:rsid w:val="00BD31E8"/>
    <w:rsid w:val="00C021EC"/>
    <w:rsid w:val="00C05CD7"/>
    <w:rsid w:val="00C06EAC"/>
    <w:rsid w:val="00C11E39"/>
    <w:rsid w:val="00C1466C"/>
    <w:rsid w:val="00C3345B"/>
    <w:rsid w:val="00C447C7"/>
    <w:rsid w:val="00C73BFC"/>
    <w:rsid w:val="00C74D69"/>
    <w:rsid w:val="00C77E7B"/>
    <w:rsid w:val="00C8091F"/>
    <w:rsid w:val="00C8432A"/>
    <w:rsid w:val="00C84BCB"/>
    <w:rsid w:val="00CA2A52"/>
    <w:rsid w:val="00CB37EF"/>
    <w:rsid w:val="00CC4FAD"/>
    <w:rsid w:val="00CD1721"/>
    <w:rsid w:val="00CF22EE"/>
    <w:rsid w:val="00CF23BA"/>
    <w:rsid w:val="00CF649C"/>
    <w:rsid w:val="00D03EF3"/>
    <w:rsid w:val="00D046A3"/>
    <w:rsid w:val="00D14EA6"/>
    <w:rsid w:val="00D456F9"/>
    <w:rsid w:val="00D5093D"/>
    <w:rsid w:val="00D50DE5"/>
    <w:rsid w:val="00D552C1"/>
    <w:rsid w:val="00D66DA6"/>
    <w:rsid w:val="00D7353A"/>
    <w:rsid w:val="00D76983"/>
    <w:rsid w:val="00D821A0"/>
    <w:rsid w:val="00D90E3C"/>
    <w:rsid w:val="00DB1A0B"/>
    <w:rsid w:val="00DB3CFF"/>
    <w:rsid w:val="00DB3F28"/>
    <w:rsid w:val="00DB61DF"/>
    <w:rsid w:val="00DC779F"/>
    <w:rsid w:val="00DE7369"/>
    <w:rsid w:val="00DF2F7A"/>
    <w:rsid w:val="00DF538A"/>
    <w:rsid w:val="00E1417E"/>
    <w:rsid w:val="00E155C2"/>
    <w:rsid w:val="00E173E3"/>
    <w:rsid w:val="00E62744"/>
    <w:rsid w:val="00E84F78"/>
    <w:rsid w:val="00E9320B"/>
    <w:rsid w:val="00EC47DD"/>
    <w:rsid w:val="00ED4C8C"/>
    <w:rsid w:val="00ED5FCE"/>
    <w:rsid w:val="00EF487D"/>
    <w:rsid w:val="00F00AAF"/>
    <w:rsid w:val="00F024EB"/>
    <w:rsid w:val="00F4285A"/>
    <w:rsid w:val="00F476B3"/>
    <w:rsid w:val="00F86F53"/>
    <w:rsid w:val="00FA6F1A"/>
    <w:rsid w:val="00FB7465"/>
    <w:rsid w:val="00FC1E85"/>
    <w:rsid w:val="00FC619C"/>
    <w:rsid w:val="00FD47AB"/>
    <w:rsid w:val="01031910"/>
    <w:rsid w:val="01896811"/>
    <w:rsid w:val="01900BF3"/>
    <w:rsid w:val="01A04DE5"/>
    <w:rsid w:val="02D54924"/>
    <w:rsid w:val="02E44D47"/>
    <w:rsid w:val="03B82DCE"/>
    <w:rsid w:val="03BB1D6C"/>
    <w:rsid w:val="03C3466A"/>
    <w:rsid w:val="03DF1EFE"/>
    <w:rsid w:val="04114655"/>
    <w:rsid w:val="0414710D"/>
    <w:rsid w:val="045D4AF8"/>
    <w:rsid w:val="04FA7BE9"/>
    <w:rsid w:val="053C512E"/>
    <w:rsid w:val="05A00AB1"/>
    <w:rsid w:val="05F332DC"/>
    <w:rsid w:val="06131103"/>
    <w:rsid w:val="06A04281"/>
    <w:rsid w:val="06C75C3F"/>
    <w:rsid w:val="06F4011E"/>
    <w:rsid w:val="073F4A62"/>
    <w:rsid w:val="0760131C"/>
    <w:rsid w:val="085F219B"/>
    <w:rsid w:val="08E753B1"/>
    <w:rsid w:val="09483F4F"/>
    <w:rsid w:val="0A474359"/>
    <w:rsid w:val="0A645319"/>
    <w:rsid w:val="0AE74CFA"/>
    <w:rsid w:val="0AE962ED"/>
    <w:rsid w:val="0BC33EB3"/>
    <w:rsid w:val="0D063729"/>
    <w:rsid w:val="0D1211CC"/>
    <w:rsid w:val="0DE95727"/>
    <w:rsid w:val="0E1A1B45"/>
    <w:rsid w:val="0E772D33"/>
    <w:rsid w:val="0EA479CD"/>
    <w:rsid w:val="0ECA6887"/>
    <w:rsid w:val="0F2D1010"/>
    <w:rsid w:val="0F2E5AE8"/>
    <w:rsid w:val="0FB15291"/>
    <w:rsid w:val="0FE47C87"/>
    <w:rsid w:val="101B6A03"/>
    <w:rsid w:val="103A670E"/>
    <w:rsid w:val="107E2F32"/>
    <w:rsid w:val="1093285A"/>
    <w:rsid w:val="10D0112F"/>
    <w:rsid w:val="111D54CE"/>
    <w:rsid w:val="112C3495"/>
    <w:rsid w:val="11334448"/>
    <w:rsid w:val="11934328"/>
    <w:rsid w:val="119B4F8B"/>
    <w:rsid w:val="11BB562D"/>
    <w:rsid w:val="122D7560"/>
    <w:rsid w:val="12ED1816"/>
    <w:rsid w:val="12F10950"/>
    <w:rsid w:val="14355152"/>
    <w:rsid w:val="1510485B"/>
    <w:rsid w:val="15454009"/>
    <w:rsid w:val="15CD733E"/>
    <w:rsid w:val="15D60C87"/>
    <w:rsid w:val="15E62266"/>
    <w:rsid w:val="16561591"/>
    <w:rsid w:val="16C06033"/>
    <w:rsid w:val="173B3498"/>
    <w:rsid w:val="174B09A8"/>
    <w:rsid w:val="18D07033"/>
    <w:rsid w:val="18FD6092"/>
    <w:rsid w:val="19120228"/>
    <w:rsid w:val="1937277D"/>
    <w:rsid w:val="1949206D"/>
    <w:rsid w:val="19CC0E30"/>
    <w:rsid w:val="1A08198B"/>
    <w:rsid w:val="1A3C5D88"/>
    <w:rsid w:val="1A845156"/>
    <w:rsid w:val="1B19589E"/>
    <w:rsid w:val="1B3B05CB"/>
    <w:rsid w:val="1B4548E5"/>
    <w:rsid w:val="1BA22E0F"/>
    <w:rsid w:val="1BC53330"/>
    <w:rsid w:val="1BF956CF"/>
    <w:rsid w:val="1C9F7B87"/>
    <w:rsid w:val="1D2B79ED"/>
    <w:rsid w:val="1D5549A3"/>
    <w:rsid w:val="1D647399"/>
    <w:rsid w:val="1DA66619"/>
    <w:rsid w:val="1DE67AD5"/>
    <w:rsid w:val="1EC93812"/>
    <w:rsid w:val="1F3F5AEF"/>
    <w:rsid w:val="1F6D7F66"/>
    <w:rsid w:val="20707249"/>
    <w:rsid w:val="20DC314F"/>
    <w:rsid w:val="21091F11"/>
    <w:rsid w:val="213571AA"/>
    <w:rsid w:val="21D135A6"/>
    <w:rsid w:val="2201708C"/>
    <w:rsid w:val="220F17A9"/>
    <w:rsid w:val="22433200"/>
    <w:rsid w:val="225F1EAA"/>
    <w:rsid w:val="22F23E66"/>
    <w:rsid w:val="22FB3FA8"/>
    <w:rsid w:val="231E5DE6"/>
    <w:rsid w:val="241E5CD3"/>
    <w:rsid w:val="24561911"/>
    <w:rsid w:val="24C9197C"/>
    <w:rsid w:val="24DB0068"/>
    <w:rsid w:val="250D7AF6"/>
    <w:rsid w:val="25461985"/>
    <w:rsid w:val="2560231B"/>
    <w:rsid w:val="26373D44"/>
    <w:rsid w:val="2645651A"/>
    <w:rsid w:val="26930518"/>
    <w:rsid w:val="26981C0F"/>
    <w:rsid w:val="270F224B"/>
    <w:rsid w:val="27CF7696"/>
    <w:rsid w:val="283F3F0B"/>
    <w:rsid w:val="287368A8"/>
    <w:rsid w:val="289947F7"/>
    <w:rsid w:val="28A85A17"/>
    <w:rsid w:val="28B12855"/>
    <w:rsid w:val="28D267B5"/>
    <w:rsid w:val="28E53263"/>
    <w:rsid w:val="29486C67"/>
    <w:rsid w:val="29994718"/>
    <w:rsid w:val="29C44073"/>
    <w:rsid w:val="2A2B739C"/>
    <w:rsid w:val="2A566AAD"/>
    <w:rsid w:val="2A766259"/>
    <w:rsid w:val="2AE632C3"/>
    <w:rsid w:val="2AF31299"/>
    <w:rsid w:val="2B365FF8"/>
    <w:rsid w:val="2BAC1E16"/>
    <w:rsid w:val="2C22526F"/>
    <w:rsid w:val="2C42747E"/>
    <w:rsid w:val="2CAF267A"/>
    <w:rsid w:val="2D1C6441"/>
    <w:rsid w:val="2D6706EB"/>
    <w:rsid w:val="2D8C1F00"/>
    <w:rsid w:val="2DA029E3"/>
    <w:rsid w:val="2DA07759"/>
    <w:rsid w:val="2E36630F"/>
    <w:rsid w:val="2E87474F"/>
    <w:rsid w:val="2E8C65BF"/>
    <w:rsid w:val="2E9F48D0"/>
    <w:rsid w:val="2EB11F22"/>
    <w:rsid w:val="2EE31FF3"/>
    <w:rsid w:val="2F5702EB"/>
    <w:rsid w:val="2FC54BD5"/>
    <w:rsid w:val="2FD951A4"/>
    <w:rsid w:val="3085145D"/>
    <w:rsid w:val="30C77CE5"/>
    <w:rsid w:val="312410C4"/>
    <w:rsid w:val="31475169"/>
    <w:rsid w:val="318F6462"/>
    <w:rsid w:val="32716803"/>
    <w:rsid w:val="3271793F"/>
    <w:rsid w:val="332A1A21"/>
    <w:rsid w:val="33750FD2"/>
    <w:rsid w:val="33BF0F95"/>
    <w:rsid w:val="33D642F0"/>
    <w:rsid w:val="33F977A5"/>
    <w:rsid w:val="34256C0A"/>
    <w:rsid w:val="34270BD4"/>
    <w:rsid w:val="343462D3"/>
    <w:rsid w:val="351B771F"/>
    <w:rsid w:val="351D1FD7"/>
    <w:rsid w:val="353D2C02"/>
    <w:rsid w:val="3596509F"/>
    <w:rsid w:val="35A170FE"/>
    <w:rsid w:val="35E6311C"/>
    <w:rsid w:val="367D1576"/>
    <w:rsid w:val="368A71F8"/>
    <w:rsid w:val="369D7C73"/>
    <w:rsid w:val="376279CB"/>
    <w:rsid w:val="377079A8"/>
    <w:rsid w:val="378C7416"/>
    <w:rsid w:val="37A1383F"/>
    <w:rsid w:val="38741F0E"/>
    <w:rsid w:val="38B36EDA"/>
    <w:rsid w:val="39AE5171"/>
    <w:rsid w:val="3A282FB0"/>
    <w:rsid w:val="3A652D24"/>
    <w:rsid w:val="3ADB0CAF"/>
    <w:rsid w:val="3B111C96"/>
    <w:rsid w:val="3B274878"/>
    <w:rsid w:val="3B585CC8"/>
    <w:rsid w:val="3B985F13"/>
    <w:rsid w:val="3B9D177C"/>
    <w:rsid w:val="3B9D526A"/>
    <w:rsid w:val="3BFF52FC"/>
    <w:rsid w:val="3CAB06B5"/>
    <w:rsid w:val="3CCB5057"/>
    <w:rsid w:val="3CF01C8F"/>
    <w:rsid w:val="3D8E3295"/>
    <w:rsid w:val="3DF96E3A"/>
    <w:rsid w:val="3E121833"/>
    <w:rsid w:val="3E3A3E57"/>
    <w:rsid w:val="3E550D39"/>
    <w:rsid w:val="3E6A4F52"/>
    <w:rsid w:val="3E7F76D8"/>
    <w:rsid w:val="3E855C22"/>
    <w:rsid w:val="3E8E24F6"/>
    <w:rsid w:val="3E994AAF"/>
    <w:rsid w:val="3ED7221E"/>
    <w:rsid w:val="3F4344B8"/>
    <w:rsid w:val="3FCC0B73"/>
    <w:rsid w:val="40273D0A"/>
    <w:rsid w:val="404C2560"/>
    <w:rsid w:val="40556AC9"/>
    <w:rsid w:val="40713C8B"/>
    <w:rsid w:val="40867871"/>
    <w:rsid w:val="409475F1"/>
    <w:rsid w:val="40CB5F31"/>
    <w:rsid w:val="40E1210B"/>
    <w:rsid w:val="41396F5A"/>
    <w:rsid w:val="42351DF9"/>
    <w:rsid w:val="42BF7BD9"/>
    <w:rsid w:val="42D95B7B"/>
    <w:rsid w:val="43657023"/>
    <w:rsid w:val="437476E8"/>
    <w:rsid w:val="44730C14"/>
    <w:rsid w:val="44973170"/>
    <w:rsid w:val="44F51BDF"/>
    <w:rsid w:val="45196951"/>
    <w:rsid w:val="45C929B3"/>
    <w:rsid w:val="46D00C57"/>
    <w:rsid w:val="46D9157A"/>
    <w:rsid w:val="46DD1730"/>
    <w:rsid w:val="46E64526"/>
    <w:rsid w:val="474A4DFE"/>
    <w:rsid w:val="47596E9F"/>
    <w:rsid w:val="476F18A1"/>
    <w:rsid w:val="47BE31A6"/>
    <w:rsid w:val="48023A6F"/>
    <w:rsid w:val="48750D69"/>
    <w:rsid w:val="490F68A5"/>
    <w:rsid w:val="49833D78"/>
    <w:rsid w:val="4A505E5B"/>
    <w:rsid w:val="4A713F14"/>
    <w:rsid w:val="4AB272BA"/>
    <w:rsid w:val="4B736A97"/>
    <w:rsid w:val="4B8B7843"/>
    <w:rsid w:val="4C287481"/>
    <w:rsid w:val="4C415C1E"/>
    <w:rsid w:val="4CB53C64"/>
    <w:rsid w:val="4CDF52E4"/>
    <w:rsid w:val="4D236437"/>
    <w:rsid w:val="4D726CBA"/>
    <w:rsid w:val="4E0F1F90"/>
    <w:rsid w:val="4E230B24"/>
    <w:rsid w:val="4E8D051A"/>
    <w:rsid w:val="4F0D1913"/>
    <w:rsid w:val="4F1E356A"/>
    <w:rsid w:val="4F554B8F"/>
    <w:rsid w:val="4FD74E04"/>
    <w:rsid w:val="509B2D0E"/>
    <w:rsid w:val="50E21CB3"/>
    <w:rsid w:val="50F6089D"/>
    <w:rsid w:val="511C3509"/>
    <w:rsid w:val="51305A1B"/>
    <w:rsid w:val="514B3CFC"/>
    <w:rsid w:val="51630161"/>
    <w:rsid w:val="517D7C2E"/>
    <w:rsid w:val="519C4558"/>
    <w:rsid w:val="51AF1545"/>
    <w:rsid w:val="5208025E"/>
    <w:rsid w:val="52492012"/>
    <w:rsid w:val="524D112C"/>
    <w:rsid w:val="52671D2E"/>
    <w:rsid w:val="529E60AD"/>
    <w:rsid w:val="52A577F9"/>
    <w:rsid w:val="52A762F3"/>
    <w:rsid w:val="52B507C0"/>
    <w:rsid w:val="52EB0D31"/>
    <w:rsid w:val="53B431DA"/>
    <w:rsid w:val="550D25C2"/>
    <w:rsid w:val="55BF6A67"/>
    <w:rsid w:val="564A0C93"/>
    <w:rsid w:val="56746754"/>
    <w:rsid w:val="568923E9"/>
    <w:rsid w:val="57081D47"/>
    <w:rsid w:val="572A4CB6"/>
    <w:rsid w:val="57A44166"/>
    <w:rsid w:val="57AF2B0B"/>
    <w:rsid w:val="58051BEF"/>
    <w:rsid w:val="586A731D"/>
    <w:rsid w:val="586E798E"/>
    <w:rsid w:val="587562DC"/>
    <w:rsid w:val="58DA6810"/>
    <w:rsid w:val="58E57349"/>
    <w:rsid w:val="59087CCA"/>
    <w:rsid w:val="59195AD7"/>
    <w:rsid w:val="591E6BB5"/>
    <w:rsid w:val="59837DAB"/>
    <w:rsid w:val="59BA3C87"/>
    <w:rsid w:val="59C170F2"/>
    <w:rsid w:val="59D32690"/>
    <w:rsid w:val="59D707DD"/>
    <w:rsid w:val="5A2B4006"/>
    <w:rsid w:val="5A7D11A3"/>
    <w:rsid w:val="5ADE474E"/>
    <w:rsid w:val="5AE06316"/>
    <w:rsid w:val="5B94004E"/>
    <w:rsid w:val="5B975D90"/>
    <w:rsid w:val="5B9E0ECC"/>
    <w:rsid w:val="5BDA683B"/>
    <w:rsid w:val="5C646350"/>
    <w:rsid w:val="5CBC2E52"/>
    <w:rsid w:val="5CFC0533"/>
    <w:rsid w:val="5D404CB9"/>
    <w:rsid w:val="5D940A85"/>
    <w:rsid w:val="5DB875D5"/>
    <w:rsid w:val="5E495044"/>
    <w:rsid w:val="5E5F4DB7"/>
    <w:rsid w:val="60115C72"/>
    <w:rsid w:val="60747D25"/>
    <w:rsid w:val="608E59B3"/>
    <w:rsid w:val="60BE0074"/>
    <w:rsid w:val="61207664"/>
    <w:rsid w:val="613320B7"/>
    <w:rsid w:val="61453193"/>
    <w:rsid w:val="623C143F"/>
    <w:rsid w:val="627D5CDF"/>
    <w:rsid w:val="63021D41"/>
    <w:rsid w:val="63025538"/>
    <w:rsid w:val="63043D0B"/>
    <w:rsid w:val="63B55005"/>
    <w:rsid w:val="63CB65D6"/>
    <w:rsid w:val="63DA0F0F"/>
    <w:rsid w:val="649E1B09"/>
    <w:rsid w:val="64AD45FD"/>
    <w:rsid w:val="67095338"/>
    <w:rsid w:val="672D06BC"/>
    <w:rsid w:val="67E97973"/>
    <w:rsid w:val="67EF6069"/>
    <w:rsid w:val="690D6E4C"/>
    <w:rsid w:val="69483323"/>
    <w:rsid w:val="694D0C1B"/>
    <w:rsid w:val="69931944"/>
    <w:rsid w:val="69C84181"/>
    <w:rsid w:val="6A040DF8"/>
    <w:rsid w:val="6A707ED8"/>
    <w:rsid w:val="6A85293F"/>
    <w:rsid w:val="6AA57ACE"/>
    <w:rsid w:val="6AEA1A38"/>
    <w:rsid w:val="6B61195A"/>
    <w:rsid w:val="6B8E07FD"/>
    <w:rsid w:val="6BC40E22"/>
    <w:rsid w:val="6C4B29AA"/>
    <w:rsid w:val="6CA144BF"/>
    <w:rsid w:val="6CF5703D"/>
    <w:rsid w:val="6E6D6BF9"/>
    <w:rsid w:val="6F091B8C"/>
    <w:rsid w:val="6F5C7537"/>
    <w:rsid w:val="6F714620"/>
    <w:rsid w:val="6FC2174F"/>
    <w:rsid w:val="6FC95A73"/>
    <w:rsid w:val="6FCB5408"/>
    <w:rsid w:val="6FCF5434"/>
    <w:rsid w:val="70207CAA"/>
    <w:rsid w:val="70381498"/>
    <w:rsid w:val="703B4AE4"/>
    <w:rsid w:val="70986E39"/>
    <w:rsid w:val="70A66401"/>
    <w:rsid w:val="70B75D8A"/>
    <w:rsid w:val="70EB4776"/>
    <w:rsid w:val="717621F9"/>
    <w:rsid w:val="71E31742"/>
    <w:rsid w:val="721455EC"/>
    <w:rsid w:val="722A12B4"/>
    <w:rsid w:val="724908EF"/>
    <w:rsid w:val="730D67C7"/>
    <w:rsid w:val="743F7620"/>
    <w:rsid w:val="74472136"/>
    <w:rsid w:val="74821E6C"/>
    <w:rsid w:val="74A54C22"/>
    <w:rsid w:val="74D57BDE"/>
    <w:rsid w:val="74E64777"/>
    <w:rsid w:val="75157FF9"/>
    <w:rsid w:val="75C36E26"/>
    <w:rsid w:val="76294A9E"/>
    <w:rsid w:val="76AC4B38"/>
    <w:rsid w:val="76C770D1"/>
    <w:rsid w:val="77A72D9D"/>
    <w:rsid w:val="77B05DB7"/>
    <w:rsid w:val="77C82127"/>
    <w:rsid w:val="77F62ECE"/>
    <w:rsid w:val="784B2F20"/>
    <w:rsid w:val="7A5E549B"/>
    <w:rsid w:val="7A67098D"/>
    <w:rsid w:val="7A6758B4"/>
    <w:rsid w:val="7A7F0A22"/>
    <w:rsid w:val="7AC55DE5"/>
    <w:rsid w:val="7B8B18B3"/>
    <w:rsid w:val="7C1C1C6D"/>
    <w:rsid w:val="7C96077E"/>
    <w:rsid w:val="7CC80ED9"/>
    <w:rsid w:val="7DA639F1"/>
    <w:rsid w:val="7E215319"/>
    <w:rsid w:val="7E2E7A36"/>
    <w:rsid w:val="7EB00D30"/>
    <w:rsid w:val="7EC46650"/>
    <w:rsid w:val="7ED25807"/>
    <w:rsid w:val="7F243DD5"/>
    <w:rsid w:val="7F8C0EB8"/>
    <w:rsid w:val="7F8D69DE"/>
    <w:rsid w:val="7FAC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39"/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2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character" w:customStyle="1" w:styleId="14">
    <w:name w:val="页眉 字符"/>
    <w:basedOn w:val="9"/>
    <w:link w:val="5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5">
    <w:name w:val="页脚 字符"/>
    <w:basedOn w:val="9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3724</Words>
  <Characters>5347</Characters>
  <Lines>25</Lines>
  <Paragraphs>7</Paragraphs>
  <TotalTime>1</TotalTime>
  <ScaleCrop>false</ScaleCrop>
  <LinksUpToDate>false</LinksUpToDate>
  <CharactersWithSpaces>5967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2022-03-28T09:47:00Z</dcterms:created>
  <dc:creator>lenovo</dc:creator>
  <cp:lastModifiedBy>秘制小龙虾</cp:lastModifiedBy>
  <dcterms:modified xsi:type="dcterms:W3CDTF">2022-05-18T07:42:48Z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6F3CC7745579419989A9FB0203C2AA7D</vt:lpwstr>
  </property>
</Properties>
</file>