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8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6"/>
        <w:gridCol w:w="4305"/>
        <w:gridCol w:w="1650"/>
        <w:gridCol w:w="9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rPr>
                <w:rFonts w:ascii="微软雅黑" w:hAnsi="微软雅黑" w:eastAsia="微软雅黑" w:cs="微软雅黑"/>
                <w:sz w:val="24"/>
              </w:rPr>
            </w:pPr>
            <w:r>
              <w:rPr>
                <w:rFonts w:hint="eastAsia" w:ascii="微软雅黑" w:hAnsi="微软雅黑" w:eastAsia="微软雅黑" w:cs="微软雅黑"/>
                <w:sz w:val="24"/>
              </w:rPr>
              <w:t>品牌</w:t>
            </w:r>
          </w:p>
        </w:tc>
        <w:tc>
          <w:tcPr>
            <w:tcW w:w="6914" w:type="dxa"/>
            <w:gridSpan w:val="3"/>
          </w:tcPr>
          <w:p>
            <w:pPr>
              <w:jc w:val="left"/>
              <w:rPr>
                <w:rFonts w:hint="eastAsia" w:eastAsiaTheme="minorEastAsia"/>
                <w:lang w:val="en-US" w:eastAsia="zh-CN"/>
              </w:rPr>
            </w:pPr>
            <w:r>
              <w:rPr>
                <w:rFonts w:hint="eastAsia"/>
                <w:sz w:val="32"/>
                <w:szCs w:val="40"/>
                <w:lang w:val="en-US" w:eastAsia="zh-CN"/>
              </w:rPr>
              <w:t>华宽通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rPr>
                <w:rFonts w:ascii="微软雅黑" w:hAnsi="微软雅黑" w:eastAsia="微软雅黑" w:cs="微软雅黑"/>
                <w:sz w:val="24"/>
              </w:rPr>
            </w:pPr>
            <w:r>
              <w:rPr>
                <w:rFonts w:hint="eastAsia" w:ascii="微软雅黑" w:hAnsi="微软雅黑" w:eastAsia="微软雅黑" w:cs="微软雅黑"/>
                <w:sz w:val="24"/>
              </w:rPr>
              <w:t>型号</w:t>
            </w:r>
          </w:p>
        </w:tc>
        <w:tc>
          <w:tcPr>
            <w:tcW w:w="4305" w:type="dxa"/>
          </w:tcPr>
          <w:p>
            <w:pPr>
              <w:rPr>
                <w:rFonts w:hint="default" w:ascii="微软雅黑" w:hAnsi="微软雅黑" w:eastAsia="微软雅黑" w:cs="微软雅黑"/>
                <w:sz w:val="24"/>
                <w:lang w:val="en-US" w:eastAsia="zh-CN"/>
              </w:rPr>
            </w:pPr>
            <w:r>
              <w:rPr>
                <w:rFonts w:hint="eastAsia" w:ascii="微软雅黑" w:hAnsi="微软雅黑" w:eastAsia="微软雅黑" w:cs="微软雅黑"/>
                <w:sz w:val="24"/>
              </w:rPr>
              <w:t>Ddtc-</w:t>
            </w:r>
            <w:r>
              <w:rPr>
                <w:rFonts w:hint="eastAsia" w:ascii="微软雅黑" w:hAnsi="微软雅黑" w:eastAsia="微软雅黑" w:cs="微软雅黑"/>
                <w:sz w:val="24"/>
                <w:lang w:val="en-US" w:eastAsia="zh-CN"/>
              </w:rPr>
              <w:t>FX01.1</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8" w:hRule="atLeast"/>
        </w:trPr>
        <w:tc>
          <w:tcPr>
            <w:tcW w:w="1666" w:type="dxa"/>
          </w:tcPr>
          <w:p>
            <w:pPr>
              <w:rPr>
                <w:rFonts w:ascii="微软雅黑" w:hAnsi="微软雅黑" w:eastAsia="微软雅黑" w:cs="微软雅黑"/>
                <w:sz w:val="24"/>
              </w:rPr>
            </w:pPr>
            <w:r>
              <w:rPr>
                <w:rFonts w:hint="eastAsia" w:ascii="微软雅黑" w:hAnsi="微软雅黑" w:eastAsia="微软雅黑" w:cs="微软雅黑"/>
                <w:sz w:val="24"/>
              </w:rPr>
              <w:t>图片</w:t>
            </w:r>
          </w:p>
        </w:tc>
        <w:tc>
          <w:tcPr>
            <w:tcW w:w="4305" w:type="dxa"/>
          </w:tcPr>
          <w:p>
            <w:pPr>
              <w:jc w:val="center"/>
              <w:rPr>
                <w:rFonts w:ascii="微软雅黑" w:hAnsi="微软雅黑" w:eastAsia="微软雅黑" w:cs="微软雅黑"/>
                <w:sz w:val="24"/>
              </w:rPr>
            </w:pPr>
            <w:r>
              <w:drawing>
                <wp:inline distT="0" distB="0" distL="114300" distR="114300">
                  <wp:extent cx="1916430" cy="1780540"/>
                  <wp:effectExtent l="0" t="0" r="0" b="1016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4">
                            <a:extLst>
                              <a:ext uri="{BEBA8EAE-BF5A-486C-A8C5-ECC9F3942E4B}">
                                <a14:imgProps xmlns:a14="http://schemas.microsoft.com/office/drawing/2010/main">
                                  <a14:imgLayer r:embed="rId5">
                                    <a14:imgEffect>
                                      <a14:backgroundRemoval t="0" b="100000" l="0" r="100000"/>
                                    </a14:imgEffect>
                                  </a14:imgLayer>
                                </a14:imgProps>
                              </a:ext>
                            </a:extLst>
                          </a:blip>
                          <a:stretch>
                            <a:fillRect/>
                          </a:stretch>
                        </pic:blipFill>
                        <pic:spPr>
                          <a:xfrm>
                            <a:off x="0" y="0"/>
                            <a:ext cx="1916480" cy="1780729"/>
                          </a:xfrm>
                          <a:prstGeom prst="rect">
                            <a:avLst/>
                          </a:prstGeom>
                        </pic:spPr>
                      </pic:pic>
                    </a:graphicData>
                  </a:graphic>
                </wp:inline>
              </w:drawing>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名称</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lang w:val="en-US" w:eastAsia="zh-CN"/>
              </w:rPr>
              <w:t>单</w:t>
            </w:r>
            <w:r>
              <w:rPr>
                <w:rFonts w:hint="eastAsia" w:ascii="微软雅黑" w:hAnsi="微软雅黑" w:eastAsia="微软雅黑" w:cs="微软雅黑"/>
                <w:sz w:val="24"/>
              </w:rPr>
              <w:t>超声波</w:t>
            </w:r>
            <w:r>
              <w:rPr>
                <w:rFonts w:hint="eastAsia" w:ascii="微软雅黑" w:hAnsi="微软雅黑" w:eastAsia="微软雅黑" w:cs="微软雅黑"/>
                <w:sz w:val="24"/>
                <w:lang w:val="en-US" w:eastAsia="zh-CN"/>
              </w:rPr>
              <w:t>非金属</w:t>
            </w:r>
            <w:r>
              <w:rPr>
                <w:rFonts w:hint="eastAsia" w:ascii="微软雅黑" w:hAnsi="微软雅黑" w:eastAsia="微软雅黑" w:cs="微软雅黑"/>
                <w:sz w:val="24"/>
              </w:rPr>
              <w:t>摇臂</w:t>
            </w:r>
            <w:r>
              <w:rPr>
                <w:rFonts w:hint="eastAsia" w:ascii="微软雅黑" w:hAnsi="微软雅黑" w:eastAsia="微软雅黑" w:cs="微软雅黑"/>
                <w:sz w:val="24"/>
                <w:lang w:eastAsia="zh-CN"/>
              </w:rPr>
              <w:t>，</w:t>
            </w:r>
            <w:r>
              <w:rPr>
                <w:rFonts w:hint="eastAsia" w:ascii="微软雅黑" w:hAnsi="微软雅黑" w:eastAsia="微软雅黑" w:cs="微软雅黑"/>
                <w:sz w:val="24"/>
                <w:lang w:val="en-US" w:eastAsia="zh-CN"/>
              </w:rPr>
              <w:t>玻璃钢外盖</w:t>
            </w:r>
            <w:r>
              <w:rPr>
                <w:rFonts w:hint="eastAsia" w:ascii="微软雅黑" w:hAnsi="微软雅黑" w:eastAsia="微软雅黑" w:cs="微软雅黑"/>
                <w:sz w:val="24"/>
              </w:rPr>
              <w:t>车位锁</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静态电流</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≤1.5mA</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工作电流</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≤1A</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峰值电流</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≤3A</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升降运行时间</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≤4s</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升起时高度</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400mm</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下降后高度</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80mm</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控制距离</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≤25m</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使用环境温度</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-10℃~+70℃</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外形尺寸</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480*460*100mm</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升降运行时间</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≤4s</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重量</w:t>
            </w:r>
          </w:p>
        </w:tc>
        <w:tc>
          <w:tcPr>
            <w:tcW w:w="4305" w:type="dxa"/>
          </w:tcPr>
          <w:p>
            <w:pPr>
              <w:spacing w:line="340" w:lineRule="exact"/>
              <w:jc w:val="center"/>
              <w:rPr>
                <w:rFonts w:ascii="微软雅黑" w:hAnsi="微软雅黑" w:eastAsia="微软雅黑" w:cs="微软雅黑"/>
                <w:sz w:val="24"/>
              </w:rPr>
            </w:pPr>
            <w:r>
              <w:rPr>
                <w:rFonts w:hint="eastAsia" w:ascii="微软雅黑" w:hAnsi="微软雅黑" w:eastAsia="微软雅黑" w:cs="微软雅黑"/>
                <w:sz w:val="24"/>
              </w:rPr>
              <w:t>约</w:t>
            </w:r>
            <w:r>
              <w:rPr>
                <w:rFonts w:hint="eastAsia" w:ascii="微软雅黑" w:hAnsi="微软雅黑" w:eastAsia="微软雅黑" w:cs="微软雅黑"/>
                <w:sz w:val="24"/>
                <w:lang w:val="en-US" w:eastAsia="zh-CN"/>
              </w:rPr>
              <w:t>9.5</w:t>
            </w:r>
            <w:r>
              <w:rPr>
                <w:rFonts w:hint="eastAsia" w:ascii="微软雅黑" w:hAnsi="微软雅黑" w:eastAsia="微软雅黑" w:cs="微软雅黑"/>
                <w:sz w:val="24"/>
              </w:rPr>
              <w:t>KG</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ind w:firstLine="480" w:firstLineChars="200"/>
              <w:rPr>
                <w:rFonts w:ascii="微软雅黑" w:hAnsi="微软雅黑" w:eastAsia="微软雅黑" w:cs="微软雅黑"/>
                <w:sz w:val="24"/>
              </w:rPr>
            </w:pPr>
            <w:r>
              <w:rPr>
                <w:rFonts w:hint="eastAsia" w:ascii="微软雅黑" w:hAnsi="微软雅黑" w:eastAsia="微软雅黑" w:cs="微软雅黑"/>
                <w:sz w:val="24"/>
              </w:rPr>
              <w:t>供电方式</w:t>
            </w:r>
          </w:p>
        </w:tc>
        <w:tc>
          <w:tcPr>
            <w:tcW w:w="4305" w:type="dxa"/>
          </w:tcPr>
          <w:p>
            <w:pPr>
              <w:spacing w:line="340" w:lineRule="exact"/>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4节大容量碱性1号电池（6v）</w:t>
            </w:r>
          </w:p>
        </w:tc>
        <w:tc>
          <w:tcPr>
            <w:tcW w:w="1650" w:type="dxa"/>
          </w:tcPr>
          <w:p/>
        </w:tc>
        <w:tc>
          <w:tcPr>
            <w:tcW w:w="95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666" w:type="dxa"/>
          </w:tcPr>
          <w:p>
            <w:pPr>
              <w:spacing w:line="340" w:lineRule="exact"/>
              <w:ind w:firstLine="480" w:firstLineChars="200"/>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通讯</w:t>
            </w:r>
          </w:p>
        </w:tc>
        <w:tc>
          <w:tcPr>
            <w:tcW w:w="4305" w:type="dxa"/>
          </w:tcPr>
          <w:p>
            <w:pPr>
              <w:spacing w:line="340" w:lineRule="exact"/>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LoRaWAN+蓝牙</w:t>
            </w:r>
          </w:p>
        </w:tc>
        <w:tc>
          <w:tcPr>
            <w:tcW w:w="1650" w:type="dxa"/>
          </w:tcPr>
          <w:p>
            <w:pPr>
              <w:jc w:val="center"/>
            </w:pPr>
          </w:p>
        </w:tc>
        <w:tc>
          <w:tcPr>
            <w:tcW w:w="959" w:type="dxa"/>
          </w:tcPr>
          <w:p>
            <w:pPr>
              <w:jc w:val="center"/>
            </w:pPr>
          </w:p>
        </w:tc>
      </w:tr>
    </w:tbl>
    <w:p>
      <w:pPr>
        <w:spacing w:line="360" w:lineRule="auto"/>
        <w:jc w:val="left"/>
        <w:rPr>
          <w:rStyle w:val="8"/>
          <w:rFonts w:ascii="微软雅黑" w:hAnsi="微软雅黑" w:eastAsia="微软雅黑" w:cs="微软雅黑"/>
          <w:color w:val="3E3E3E"/>
          <w:spacing w:val="8"/>
          <w:sz w:val="28"/>
          <w:szCs w:val="28"/>
          <w:shd w:val="clear" w:color="auto" w:fill="FFFFFF"/>
        </w:rPr>
      </w:pPr>
    </w:p>
    <w:p>
      <w:pPr>
        <w:spacing w:line="360" w:lineRule="auto"/>
        <w:jc w:val="left"/>
        <w:rPr>
          <w:rStyle w:val="8"/>
          <w:rFonts w:hint="eastAsia" w:ascii="微软雅黑" w:hAnsi="微软雅黑" w:eastAsia="微软雅黑" w:cs="微软雅黑"/>
          <w:color w:val="3E3E3E"/>
          <w:spacing w:val="8"/>
          <w:sz w:val="28"/>
          <w:szCs w:val="28"/>
          <w:shd w:val="clear" w:color="auto" w:fill="FFFFFF"/>
        </w:rPr>
      </w:pPr>
      <w:bookmarkStart w:id="2" w:name="_GoBack"/>
      <w:bookmarkEnd w:id="2"/>
    </w:p>
    <w:p>
      <w:pPr>
        <w:spacing w:line="360" w:lineRule="auto"/>
        <w:jc w:val="left"/>
        <w:rPr>
          <w:b/>
          <w:color w:val="3E3E3E"/>
          <w:sz w:val="28"/>
          <w:szCs w:val="28"/>
        </w:rPr>
      </w:pPr>
      <w:r>
        <w:rPr>
          <w:rStyle w:val="8"/>
          <w:rFonts w:hint="eastAsia" w:ascii="微软雅黑" w:hAnsi="微软雅黑" w:eastAsia="微软雅黑" w:cs="微软雅黑"/>
          <w:color w:val="3E3E3E"/>
          <w:spacing w:val="8"/>
          <w:sz w:val="28"/>
          <w:szCs w:val="28"/>
          <w:shd w:val="clear" w:color="auto" w:fill="FFFFFF"/>
        </w:rPr>
        <w:t>二、功能与特点</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耐压：</w:t>
      </w:r>
      <w:r>
        <w:rPr>
          <w:rFonts w:hint="eastAsia" w:ascii="微软雅黑" w:hAnsi="微软雅黑" w:eastAsia="微软雅黑" w:cs="微软雅黑"/>
          <w:sz w:val="22"/>
          <w:szCs w:val="22"/>
        </w:rPr>
        <w:t>车位锁在下降状态可以承受4000kg的辗压而不损坏。</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自锁：</w:t>
      </w:r>
      <w:r>
        <w:rPr>
          <w:rFonts w:hint="eastAsia" w:ascii="微软雅黑" w:hAnsi="微软雅黑" w:eastAsia="微软雅黑" w:cs="微软雅黑"/>
          <w:sz w:val="22"/>
          <w:szCs w:val="22"/>
        </w:rPr>
        <w:t>车位锁在升起状态时，除主人外其他外力不可永久地改变状态。</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手动：</w:t>
      </w:r>
      <w:r>
        <w:rPr>
          <w:rFonts w:hint="eastAsia" w:ascii="微软雅黑" w:hAnsi="微软雅黑" w:eastAsia="微软雅黑" w:cs="微软雅黑"/>
          <w:sz w:val="22"/>
          <w:szCs w:val="22"/>
        </w:rPr>
        <w:t>车位锁降下状态时，可以手动拉起车位锁摇臂，以便取出电池进行更换。</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密封：</w:t>
      </w:r>
      <w:r>
        <w:rPr>
          <w:rFonts w:hint="eastAsia" w:ascii="微软雅黑" w:hAnsi="微软雅黑" w:eastAsia="微软雅黑" w:cs="微软雅黑"/>
          <w:sz w:val="22"/>
          <w:szCs w:val="22"/>
        </w:rPr>
        <w:t>IP防护等级6级,完全防止粉尘进入,可用水冲洗无任何伤害。</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传动轴离合：</w:t>
      </w:r>
      <w:r>
        <w:rPr>
          <w:rFonts w:hint="eastAsia" w:ascii="微软雅黑" w:hAnsi="微软雅黑" w:eastAsia="微软雅黑" w:cs="微软雅黑"/>
          <w:sz w:val="22"/>
          <w:szCs w:val="22"/>
        </w:rPr>
        <w:t>当车位锁在升/降过程中受到了自身不能承受的外力时，传动轴离合结构会自动打滑以保护电机不受损坏。</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低电指示：</w:t>
      </w:r>
      <w:r>
        <w:rPr>
          <w:rFonts w:hint="eastAsia" w:ascii="微软雅黑" w:hAnsi="微软雅黑" w:eastAsia="微软雅黑" w:cs="微软雅黑"/>
          <w:sz w:val="22"/>
          <w:szCs w:val="22"/>
        </w:rPr>
        <w:t>当电池的电力即将不足以维持车位锁正常工作时，车位锁会明显的摇臂运动缓慢，提醒用户给更换电池。</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遇外力报警复位：</w:t>
      </w:r>
      <w:r>
        <w:rPr>
          <w:rFonts w:hint="eastAsia" w:ascii="微软雅黑" w:hAnsi="微软雅黑" w:eastAsia="微软雅黑" w:cs="微软雅黑"/>
          <w:sz w:val="22"/>
          <w:szCs w:val="22"/>
        </w:rPr>
        <w:t>当车位锁在升起状态时摇臂受外力被强制下降，在外力作用下，摇臂前/后角度发生变化,车位锁会发出警报声响警示外力施加者去除外力和提醒车位管理人员进行处理,3-5秒后摇臂自动复位.</w:t>
      </w:r>
    </w:p>
    <w:p>
      <w:pPr>
        <w:numPr>
          <w:ilvl w:val="0"/>
          <w:numId w:val="1"/>
        </w:numPr>
        <w:rPr>
          <w:rFonts w:ascii="微软雅黑" w:hAnsi="微软雅黑" w:eastAsia="微软雅黑" w:cs="微软雅黑"/>
          <w:sz w:val="22"/>
          <w:szCs w:val="22"/>
        </w:rPr>
      </w:pPr>
      <w:r>
        <w:rPr>
          <w:rFonts w:hint="eastAsia" w:ascii="微软雅黑" w:hAnsi="微软雅黑" w:eastAsia="微软雅黑" w:cs="微软雅黑"/>
          <w:b/>
          <w:bCs/>
          <w:sz w:val="22"/>
          <w:szCs w:val="22"/>
        </w:rPr>
        <w:t>防盗：</w:t>
      </w:r>
      <w:r>
        <w:rPr>
          <w:rFonts w:hint="eastAsia" w:ascii="微软雅黑" w:hAnsi="微软雅黑" w:eastAsia="微软雅黑" w:cs="微软雅黑"/>
          <w:sz w:val="22"/>
          <w:szCs w:val="22"/>
        </w:rPr>
        <w:t>车位锁与地面安装用孔位置在外盖里面，而盖子只有使用者钥匙才能打开，实现车位锁防盗。</w:t>
      </w:r>
    </w:p>
    <w:p>
      <w:pPr>
        <w:pStyle w:val="4"/>
        <w:widowControl/>
        <w:shd w:val="clear" w:color="auto" w:fill="FFFFFF"/>
        <w:spacing w:before="0" w:beforeAutospacing="0" w:after="0" w:afterAutospacing="0" w:line="384" w:lineRule="atLeast"/>
        <w:jc w:val="both"/>
        <w:rPr>
          <w:rStyle w:val="8"/>
          <w:rFonts w:ascii="微软雅黑" w:hAnsi="微软雅黑" w:eastAsia="微软雅黑" w:cs="微软雅黑"/>
          <w:color w:val="3E3E3E"/>
          <w:spacing w:val="8"/>
          <w:sz w:val="20"/>
          <w:szCs w:val="20"/>
          <w:shd w:val="clear" w:color="auto" w:fill="FFFFFF"/>
        </w:rPr>
      </w:pPr>
    </w:p>
    <w:p>
      <w:pPr>
        <w:pStyle w:val="4"/>
        <w:widowControl/>
        <w:shd w:val="clear" w:color="auto" w:fill="FFFFFF"/>
        <w:spacing w:before="0" w:beforeAutospacing="0" w:after="0" w:afterAutospacing="0" w:line="384" w:lineRule="atLeast"/>
        <w:jc w:val="both"/>
        <w:rPr>
          <w:rFonts w:eastAsia="宋体"/>
        </w:rPr>
      </w:pPr>
      <w:r>
        <w:rPr>
          <w:rStyle w:val="8"/>
          <w:rFonts w:hint="eastAsia" w:ascii="微软雅黑" w:hAnsi="微软雅黑" w:eastAsia="微软雅黑" w:cs="微软雅黑"/>
          <w:color w:val="3E3E3E"/>
          <w:spacing w:val="8"/>
          <w:sz w:val="20"/>
          <w:szCs w:val="20"/>
          <w:shd w:val="clear" w:color="auto" w:fill="FFFFFF"/>
        </w:rPr>
        <w:t>车位锁结构图：</w:t>
      </w:r>
    </w:p>
    <w:p>
      <w:pPr>
        <w:pStyle w:val="4"/>
        <w:widowControl/>
        <w:shd w:val="clear" w:color="auto" w:fill="FFFFFF"/>
        <w:spacing w:before="0" w:beforeAutospacing="0" w:after="0" w:afterAutospacing="0" w:line="384" w:lineRule="atLeast"/>
        <w:jc w:val="both"/>
        <w:rPr>
          <w:rFonts w:eastAsia="微软雅黑"/>
        </w:rPr>
      </w:pPr>
      <w:r>
        <w:rPr>
          <w:rFonts w:hint="eastAsia" w:eastAsia="宋体"/>
        </w:rPr>
        <w:drawing>
          <wp:inline distT="0" distB="0" distL="114300" distR="114300">
            <wp:extent cx="2192655" cy="2113280"/>
            <wp:effectExtent l="0" t="0" r="17145" b="1270"/>
            <wp:docPr id="1" name="图片 1" descr="0d182b30fe8993d596d1b95932a4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82b30fe8993d596d1b95932a4abe"/>
                    <pic:cNvPicPr>
                      <a:picLocks noChangeAspect="1"/>
                    </pic:cNvPicPr>
                  </pic:nvPicPr>
                  <pic:blipFill>
                    <a:blip r:embed="rId6"/>
                    <a:stretch>
                      <a:fillRect/>
                    </a:stretch>
                  </pic:blipFill>
                  <pic:spPr>
                    <a:xfrm>
                      <a:off x="0" y="0"/>
                      <a:ext cx="2192655" cy="2113280"/>
                    </a:xfrm>
                    <a:prstGeom prst="rect">
                      <a:avLst/>
                    </a:prstGeom>
                    <a:noFill/>
                    <a:ln>
                      <a:noFill/>
                    </a:ln>
                  </pic:spPr>
                </pic:pic>
              </a:graphicData>
            </a:graphic>
          </wp:inline>
        </w:drawing>
      </w:r>
      <w:r>
        <w:rPr>
          <w:rFonts w:hint="eastAsia"/>
        </w:rPr>
        <w:t xml:space="preserve">   </w:t>
      </w:r>
      <w:r>
        <w:drawing>
          <wp:inline distT="0" distB="0" distL="114300" distR="114300">
            <wp:extent cx="2190750" cy="10858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190750" cy="1085850"/>
                    </a:xfrm>
                    <a:prstGeom prst="rect">
                      <a:avLst/>
                    </a:prstGeom>
                    <a:noFill/>
                    <a:ln>
                      <a:noFill/>
                    </a:ln>
                  </pic:spPr>
                </pic:pic>
              </a:graphicData>
            </a:graphic>
          </wp:inline>
        </w:drawing>
      </w:r>
      <w:r>
        <w:rPr>
          <w:rFonts w:hint="eastAsia" w:ascii="微软雅黑" w:hAnsi="微软雅黑" w:eastAsia="微软雅黑" w:cs="微软雅黑"/>
          <w:color w:val="333333"/>
          <w:spacing w:val="8"/>
          <w:sz w:val="25"/>
          <w:szCs w:val="25"/>
          <w:shd w:val="clear" w:color="auto" w:fill="FFFFFF"/>
        </w:rPr>
        <mc:AlternateContent>
          <mc:Choice Requires="wps">
            <w:drawing>
              <wp:inline distT="0" distB="0" distL="114300" distR="114300">
                <wp:extent cx="304800" cy="304800"/>
                <wp:effectExtent l="0" t="0" r="0" b="0"/>
                <wp:docPr id="3"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a:noFill/>
                        </a:ln>
                      </wps:spPr>
                      <wps:txbx>
                        <w:txbxContent>
                          <w:p>
                            <w:pPr>
                              <w:jc w:val="center"/>
                            </w:pPr>
                          </w:p>
                        </w:txbxContent>
                      </wps:txbx>
                      <wps:bodyPr upright="1"/>
                    </wps:wsp>
                  </a:graphicData>
                </a:graphic>
              </wp:inline>
            </w:drawing>
          </mc:Choice>
          <mc:Fallback>
            <w:pict>
              <v:rect id="_x0000_s1026"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B8yWdNIA&#10;AAADAQAADwAAAAAAAAABACAAAAAiAAAAZHJzL2Rvd25yZXYueG1sUEsBAhQAFAAAAAgAh07iQJST&#10;hVezAQAAbAMAAA4AAAAAAAAAAQAgAAAAIQEAAGRycy9lMm9Eb2MueG1sUEsFBgAAAAAGAAYAWQEA&#10;AEYFAAAAAA==&#10;">
                <v:fill on="f" focussize="0,0"/>
                <v:stroke on="f"/>
                <v:imagedata o:title=""/>
                <o:lock v:ext="edit" aspectratio="t"/>
                <v:textbox>
                  <w:txbxContent>
                    <w:p>
                      <w:pPr>
                        <w:jc w:val="center"/>
                      </w:pPr>
                    </w:p>
                  </w:txbxContent>
                </v:textbox>
                <w10:wrap type="none"/>
                <w10:anchorlock/>
              </v:rect>
            </w:pict>
          </mc:Fallback>
        </mc:AlternateContent>
      </w:r>
    </w:p>
    <w:p>
      <w:pPr>
        <w:rPr>
          <w:rFonts w:ascii="微软雅黑" w:hAnsi="微软雅黑" w:eastAsia="微软雅黑" w:cs="微软雅黑"/>
          <w:b/>
          <w:bCs/>
          <w:sz w:val="28"/>
          <w:szCs w:val="36"/>
        </w:rPr>
      </w:pPr>
    </w:p>
    <w:p>
      <w:pPr>
        <w:rPr>
          <w:rFonts w:ascii="微软雅黑" w:hAnsi="微软雅黑" w:eastAsia="微软雅黑" w:cs="微软雅黑"/>
          <w:b/>
          <w:bCs/>
          <w:sz w:val="28"/>
          <w:szCs w:val="36"/>
        </w:rPr>
      </w:pPr>
      <w:r>
        <w:rPr>
          <w:rFonts w:hint="eastAsia" w:ascii="微软雅黑" w:hAnsi="微软雅黑" w:eastAsia="微软雅黑" w:cs="微软雅黑"/>
          <w:b/>
          <w:bCs/>
          <w:sz w:val="28"/>
          <w:szCs w:val="36"/>
        </w:rPr>
        <w:t>（5）超声波逻辑</w:t>
      </w:r>
    </w:p>
    <w:p>
      <w:pPr>
        <w:jc w:val="left"/>
      </w:pPr>
      <w:r>
        <w:rPr>
          <w:rFonts w:hint="eastAsia"/>
        </w:rPr>
        <w:t>超声波的检测距离，是9</w:t>
      </w:r>
      <w:r>
        <w:t>0</w:t>
      </w:r>
      <w:r>
        <w:rPr>
          <w:rFonts w:hint="eastAsia"/>
        </w:rPr>
        <w:t>cm以内，认为有车；9</w:t>
      </w:r>
      <w:r>
        <w:t>0</w:t>
      </w:r>
      <w:r>
        <w:rPr>
          <w:rFonts w:hint="eastAsia"/>
        </w:rPr>
        <w:t>cm到无穷远认为无车。同时受限于超声波本身的特性，1</w:t>
      </w:r>
      <w:r>
        <w:t>5</w:t>
      </w:r>
      <w:r>
        <w:rPr>
          <w:rFonts w:hint="eastAsia"/>
        </w:rPr>
        <w:t>cm之内是盲区，也就是说如果遮蔽物距离超声波探头小于1</w:t>
      </w:r>
      <w:r>
        <w:t>5</w:t>
      </w:r>
      <w:r>
        <w:rPr>
          <w:rFonts w:hint="eastAsia"/>
        </w:rPr>
        <w:t>cm，超声波检测出来的结果是不定的，有可能认为有车，也可能认为没车。</w:t>
      </w:r>
    </w:p>
    <w:p>
      <w:pPr>
        <w:jc w:val="left"/>
      </w:pPr>
    </w:p>
    <w:p>
      <w:pPr>
        <w:jc w:val="left"/>
      </w:pPr>
      <w:r>
        <w:rPr>
          <w:rFonts w:hint="eastAsia"/>
        </w:rPr>
        <w:t>同时，超声波检测范围是这样的圆锥体，实际放置时要注意周围环境遮挡。</w:t>
      </w:r>
    </w:p>
    <w:p>
      <w:pPr>
        <w:jc w:val="left"/>
      </w:pPr>
      <w:r>
        <w:drawing>
          <wp:inline distT="0" distB="0" distL="0" distR="0">
            <wp:extent cx="5273675" cy="2135505"/>
            <wp:effectExtent l="0" t="0" r="0" b="0"/>
            <wp:docPr id="5" name="图片 5" descr="C:\Users\ddtc\AppData\Local\Temp\WeChat Files\e8b6b10e3c0b0882c5af5cc5705a9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ddtc\AppData\Local\Temp\WeChat Files\e8b6b10e3c0b0882c5af5cc5705a9ab.png"/>
                    <pic:cNvPicPr>
                      <a:picLocks noChangeAspect="1" noChangeArrowheads="1"/>
                    </pic:cNvPicPr>
                  </pic:nvPicPr>
                  <pic:blipFill>
                    <a:blip r:embed="rId8" cstate="print">
                      <a:extLst>
                        <a:ext uri="{28A0092B-C50C-407E-A947-70E740481C1C}">
                          <a14:useLocalDpi xmlns:a14="http://schemas.microsoft.com/office/drawing/2010/main" val="0"/>
                        </a:ext>
                      </a:extLst>
                    </a:blip>
                    <a:srcRect b="25137"/>
                    <a:stretch>
                      <a:fillRect/>
                    </a:stretch>
                  </pic:blipFill>
                  <pic:spPr>
                    <a:xfrm>
                      <a:off x="0" y="0"/>
                      <a:ext cx="5274310" cy="2135978"/>
                    </a:xfrm>
                    <a:prstGeom prst="rect">
                      <a:avLst/>
                    </a:prstGeom>
                    <a:noFill/>
                    <a:ln>
                      <a:noFill/>
                    </a:ln>
                  </pic:spPr>
                </pic:pic>
              </a:graphicData>
            </a:graphic>
          </wp:inline>
        </w:drawing>
      </w:r>
    </w:p>
    <w:p>
      <w:pPr>
        <w:rPr>
          <w:rFonts w:hint="eastAsia"/>
        </w:rPr>
      </w:pPr>
    </w:p>
    <w:p>
      <w:pPr>
        <w:rPr>
          <w:b/>
        </w:rPr>
      </w:pPr>
      <w:r>
        <w:rPr>
          <w:rFonts w:hint="eastAsia"/>
          <w:b/>
        </w:rPr>
        <w:t>上电检测逻辑：</w:t>
      </w:r>
    </w:p>
    <w:p>
      <w:r>
        <w:rPr>
          <w:rFonts w:hint="eastAsia"/>
        </w:rPr>
        <w:t>车位锁上电后，车位锁鸣叫一声。紧接着主板会进行超声波模块检测，发现超声波模块运行正常，会短促的“滴滴”两声。</w:t>
      </w:r>
    </w:p>
    <w:p/>
    <w:p>
      <w:pPr>
        <w:rPr>
          <w:b/>
        </w:rPr>
      </w:pPr>
      <w:r>
        <w:rPr>
          <w:rFonts w:hint="eastAsia"/>
          <w:b/>
        </w:rPr>
        <w:t>运行时逻辑：</w:t>
      </w:r>
    </w:p>
    <w:p>
      <w:r>
        <w:rPr>
          <w:rFonts w:hint="eastAsia"/>
        </w:rPr>
        <w:t>摇臂竖直时，超声波模块没有开启。</w:t>
      </w:r>
    </w:p>
    <w:p/>
    <w:p>
      <w:r>
        <w:rPr>
          <w:rFonts w:hint="eastAsia"/>
        </w:rPr>
        <w:t>控制降下，摇臂躺平后，超声波开启检测。前60s，如果没有车停上，超声波检测频率较高（大约5s）一次。</w:t>
      </w:r>
    </w:p>
    <w:p/>
    <w:p>
      <w:r>
        <w:rPr>
          <w:rFonts w:hint="eastAsia"/>
        </w:rPr>
        <w:t>如果60s内，一直没有车辆停入，地锁会倒计时鸣叫3声后自动升起。</w:t>
      </w:r>
    </w:p>
    <w:p/>
    <w:p>
      <w:r>
        <w:rPr>
          <w:rFonts w:hint="eastAsia"/>
        </w:rPr>
        <w:t>如果60s内，有车辆停入（连续1</w:t>
      </w:r>
      <w:r>
        <w:t>5</w:t>
      </w:r>
      <w:r>
        <w:rPr>
          <w:rFonts w:hint="eastAsia"/>
        </w:rPr>
        <w:t>s检测两次都有车），超声波恢复</w:t>
      </w:r>
      <w:bookmarkStart w:id="0" w:name="OLE_LINK2"/>
      <w:bookmarkStart w:id="1" w:name="OLE_LINK1"/>
      <w:r>
        <w:rPr>
          <w:rFonts w:hint="eastAsia"/>
        </w:rPr>
        <w:t>常规检测频率（1</w:t>
      </w:r>
      <w:r>
        <w:t>5</w:t>
      </w:r>
      <w:r>
        <w:rPr>
          <w:rFonts w:hint="eastAsia"/>
        </w:rPr>
        <w:t>s一次）。</w:t>
      </w:r>
      <w:bookmarkEnd w:id="0"/>
      <w:bookmarkEnd w:id="1"/>
      <w:r>
        <w:rPr>
          <w:rFonts w:hint="eastAsia"/>
        </w:rPr>
        <w:t>当检测到从有车变为了无车，会高频检测5秒，再倒计时鸣叫3声后升起。</w:t>
      </w:r>
    </w:p>
    <w:p/>
    <w:p>
      <w:r>
        <w:rPr>
          <w:rFonts w:hint="eastAsia"/>
        </w:rPr>
        <w:t>所有倒计时升起过程中，超声波都会高频率检测（1s一次），如果发现又有车停入，会取消倒计时，恢复常规检测频率（1</w:t>
      </w:r>
      <w:r>
        <w:t>5</w:t>
      </w:r>
      <w:r>
        <w:rPr>
          <w:rFonts w:hint="eastAsia"/>
        </w:rPr>
        <w:t>s一次）。</w:t>
      </w:r>
    </w:p>
    <w:p/>
    <w:p>
      <w:r>
        <w:rPr>
          <w:rFonts w:hint="eastAsia"/>
        </w:rPr>
        <w:t>摇臂从躺平开始升起时，超声波就停止了检测。如果上升遇阻降下，躺平后，超声波恢复检测。</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016319"/>
    <w:multiLevelType w:val="multilevel"/>
    <w:tmpl w:val="5C016319"/>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iODBkZDMyNWVmYmY4OWQzZDE3ODA4NDE4ODM1ODUifQ=="/>
  </w:docVars>
  <w:rsids>
    <w:rsidRoot w:val="58051500"/>
    <w:rsid w:val="0001089D"/>
    <w:rsid w:val="001E49FD"/>
    <w:rsid w:val="003E6FA3"/>
    <w:rsid w:val="00600116"/>
    <w:rsid w:val="0D685F3B"/>
    <w:rsid w:val="11591333"/>
    <w:rsid w:val="13D0052C"/>
    <w:rsid w:val="1965455A"/>
    <w:rsid w:val="1BE91EE8"/>
    <w:rsid w:val="209D69DC"/>
    <w:rsid w:val="26423B0C"/>
    <w:rsid w:val="2A4F73AC"/>
    <w:rsid w:val="2B3A5CFE"/>
    <w:rsid w:val="2BBD2EC1"/>
    <w:rsid w:val="30173363"/>
    <w:rsid w:val="35720317"/>
    <w:rsid w:val="362670F1"/>
    <w:rsid w:val="36AE57AC"/>
    <w:rsid w:val="383E3C19"/>
    <w:rsid w:val="3B131A09"/>
    <w:rsid w:val="3B432FA5"/>
    <w:rsid w:val="3C85242D"/>
    <w:rsid w:val="3CA6588C"/>
    <w:rsid w:val="4A3C1C58"/>
    <w:rsid w:val="50062FC9"/>
    <w:rsid w:val="50584913"/>
    <w:rsid w:val="58051500"/>
    <w:rsid w:val="59613CB7"/>
    <w:rsid w:val="5E63213A"/>
    <w:rsid w:val="5EFC751B"/>
    <w:rsid w:val="5F9267B7"/>
    <w:rsid w:val="66E46C24"/>
    <w:rsid w:val="728A1759"/>
    <w:rsid w:val="799A7B91"/>
    <w:rsid w:val="7BF51DA9"/>
    <w:rsid w:val="7E6A7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qFormat/>
    <w:uiPriority w:val="0"/>
    <w:pPr>
      <w:spacing w:before="100" w:beforeAutospacing="1" w:after="100" w:afterAutospacing="1"/>
      <w:jc w:val="left"/>
    </w:pPr>
    <w:rPr>
      <w:rFonts w:cs="Times New Roman"/>
      <w:kern w:val="0"/>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microsoft.com/office/2007/relationships/hdphoto" Target="media/image2.wdp"/><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972</Words>
  <Characters>1062</Characters>
  <Lines>8</Lines>
  <Paragraphs>2</Paragraphs>
  <TotalTime>1</TotalTime>
  <ScaleCrop>false</ScaleCrop>
  <LinksUpToDate>false</LinksUpToDate>
  <CharactersWithSpaces>1065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2020-02-05T03:21:00Z</dcterms:created>
  <dc:creator>郭进仕</dc:creator>
  <cp:lastModifiedBy>秘制小龙虾</cp:lastModifiedBy>
  <dcterms:modified xsi:type="dcterms:W3CDTF">2024-09-25T08:40:25Z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F4CCA2FFB28944278F9D86CDD1513542_13</vt:lpwstr>
  </property>
</Properties>
</file>