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pPr>
      <w:r>
        <w:rPr>
          <w:rFonts w:ascii="Arial" w:cs="Arial" w:eastAsia="Arial" w:hAnsi="Arial"/>
          <w:b/>
          <w:bCs/>
          <w:color w:val="1A1A1A"/>
          <w:spacing w:val="120"/>
          <w:sz w:val="56"/>
          <w:szCs w:val="56"/>
        </w:rPr>
        <w:t xml:space="preserve">NEURAFLUX</w:t>
      </w:r>
    </w:p>
    <w:p>
      <w:pPr>
        <w:spacing w:after="80" w:before="0"/>
      </w:pPr>
      <w:r>
        <w:rPr>
          <w:rFonts w:ascii="Arial" w:cs="Arial" w:eastAsia="Arial" w:hAnsi="Arial"/>
          <w:color w:val="8FB02A"/>
          <w:sz w:val="36"/>
          <w:szCs w:val="36"/>
        </w:rPr>
        <w:t xml:space="preserve">Case Studies &amp; Success Stories</w:t>
      </w:r>
    </w:p>
    <w:p>
      <w:pPr>
        <w:spacing w:after="400" w:before="0"/>
      </w:pPr>
      <w:r>
        <w:rPr>
          <w:rFonts w:ascii="Arial" w:cs="Arial" w:eastAsia="Arial" w:hAnsi="Arial"/>
          <w:color w:val="6B6B6B"/>
          <w:sz w:val="19"/>
          <w:szCs w:val="19"/>
        </w:rPr>
        <w:t xml:space="preserve">RAG Knowledge Base — Document 4 of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Type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Case Studies &amp; Success Stories — RAG Knowledge Base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ID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NF-KB-004</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Version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1.0</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Audience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AI Chatbot Knowledge Base (Abdullah — AI/ML Engineer)</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Primary Purpose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Provide credible, specific proof of NeuraFlux's delivery capability when visitors ask for evidence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Cases Covered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ARIA — AI Research &amp; Intelligence Assistant (primary case study)</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Status Note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ARIA is the only live case study at launch. Testimonials are being collected. This document will be updated as new cases are added.</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Last Updated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April 2026</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CONTEXT FOR ABDULLAH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RETRIEVAL INTENT</w:t>
            </w:r>
          </w:p>
          <w:p>
            <w:pPr>
              <w:jc w:val="both"/>
            </w:pPr>
            <w:r>
              <w:rPr>
                <w:rFonts w:ascii="Arial" w:cs="Arial" w:eastAsia="Arial" w:hAnsi="Arial"/>
                <w:i/>
                <w:iCs/>
                <w:color w:val="3D3D3D"/>
                <w:sz w:val="21"/>
                <w:szCs w:val="21"/>
              </w:rPr>
              <w:t xml:space="preserve">This document is the chatbot's proof layer. When a visitor asks 'Can I see your work?', 'What have you built?', 'How do I know you deliver?', or 'Do you have examples?' — the chatbot draws from this document. Every answer must be specific, grounded in real numbers, and link back to neuraflux.io for the full case study. Never invent details not in this document.</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1 — PRIMARY CASE STUDY</w:t>
      </w:r>
    </w:p>
    <w:p>
      <w:pPr>
        <w:pBdr>
          <w:bottom w:val="single" w:color="C0F53D" w:sz="4" w:space="6"/>
        </w:pBdr>
        <w:spacing w:after="180" w:before="200"/>
      </w:pPr>
      <w:r>
        <w:rPr>
          <w:rFonts w:ascii="Arial" w:cs="Arial" w:eastAsia="Arial" w:hAnsi="Arial"/>
          <w:b/>
          <w:bCs/>
          <w:color w:val="1A1A1A"/>
          <w:sz w:val="38"/>
          <w:szCs w:val="38"/>
        </w:rPr>
        <w:t xml:space="preserve">ARIA — AI Research &amp; Intelligence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8E8" w:sz="1"/>
              <w:left w:val="single" w:color="E8E8E8" w:sz="1"/>
              <w:bottom w:val="single" w:color="E8E8E8" w:sz="1"/>
              <w:right w:val="single" w:color="E8E8E8" w:sz="1"/>
            </w:tcBorders>
            <w:shd w:fill="0A0D04" w:val="clear"/>
            <w:tcMar>
              <w:top w:type="dxa" w:w="160"/>
              <w:left w:type="dxa" w:w="160"/>
              <w:bottom w:type="dxa" w:w="160"/>
              <w:right w:type="dxa" w:w="160"/>
            </w:tcMar>
            <w:vAlign w:val="center"/>
          </w:tcPr>
          <w:p>
            <w:pPr>
              <w:spacing w:after="40" w:before="0"/>
              <w:jc w:val="center"/>
            </w:pPr>
            <w:r>
              <w:rPr>
                <w:rFonts w:ascii="Arial" w:cs="Arial" w:eastAsia="Arial" w:hAnsi="Arial"/>
                <w:b/>
                <w:bCs/>
                <w:color w:val="C0F53D"/>
                <w:sz w:val="48"/>
                <w:szCs w:val="48"/>
              </w:rPr>
              <w:t xml:space="preserve">10</w:t>
            </w:r>
          </w:p>
          <w:p>
            <w:pPr>
              <w:jc w:val="center"/>
            </w:pPr>
            <w:r>
              <w:rPr>
                <w:rFonts w:ascii="Arial" w:cs="Arial" w:eastAsia="Arial" w:hAnsi="Arial"/>
                <w:b w:val="false"/>
                <w:bCs w:val="false"/>
                <w:color w:val="C0C0C0"/>
                <w:sz w:val="19"/>
                <w:szCs w:val="19"/>
              </w:rPr>
              <w:t xml:space="preserve">Days to deliver</w:t>
            </w:r>
          </w:p>
        </w:tc>
        <w:tc>
          <w:tcPr>
            <w:tcW w:type="dxa" w:w="2340"/>
            <w:tcBorders>
              <w:top w:val="single" w:color="E8E8E8" w:sz="1"/>
              <w:left w:val="single" w:color="E8E8E8" w:sz="1"/>
              <w:bottom w:val="single" w:color="E8E8E8" w:sz="1"/>
              <w:right w:val="single" w:color="E8E8E8" w:sz="1"/>
            </w:tcBorders>
            <w:shd w:fill="0A0D04" w:val="clear"/>
            <w:tcMar>
              <w:top w:type="dxa" w:w="160"/>
              <w:left w:type="dxa" w:w="160"/>
              <w:bottom w:type="dxa" w:w="160"/>
              <w:right w:type="dxa" w:w="160"/>
            </w:tcMar>
            <w:vAlign w:val="center"/>
          </w:tcPr>
          <w:p>
            <w:pPr>
              <w:spacing w:after="40" w:before="0"/>
              <w:jc w:val="center"/>
            </w:pPr>
            <w:r>
              <w:rPr>
                <w:rFonts w:ascii="Arial" w:cs="Arial" w:eastAsia="Arial" w:hAnsi="Arial"/>
                <w:b/>
                <w:bCs/>
                <w:color w:val="C0F53D"/>
                <w:sz w:val="48"/>
                <w:szCs w:val="48"/>
              </w:rPr>
              <w:t xml:space="preserve">28s</w:t>
            </w:r>
          </w:p>
          <w:p>
            <w:pPr>
              <w:jc w:val="center"/>
            </w:pPr>
            <w:r>
              <w:rPr>
                <w:rFonts w:ascii="Arial" w:cs="Arial" w:eastAsia="Arial" w:hAnsi="Arial"/>
                <w:b w:val="false"/>
                <w:bCs w:val="false"/>
                <w:color w:val="C0C0C0"/>
                <w:sz w:val="19"/>
                <w:szCs w:val="19"/>
              </w:rPr>
              <w:t xml:space="preserve">Report generation</w:t>
            </w:r>
          </w:p>
        </w:tc>
        <w:tc>
          <w:tcPr>
            <w:tcW w:type="dxa" w:w="2340"/>
            <w:tcBorders>
              <w:top w:val="single" w:color="E8E8E8" w:sz="1"/>
              <w:left w:val="single" w:color="E8E8E8" w:sz="1"/>
              <w:bottom w:val="single" w:color="E8E8E8" w:sz="1"/>
              <w:right w:val="single" w:color="E8E8E8" w:sz="1"/>
            </w:tcBorders>
            <w:shd w:fill="0A0D04" w:val="clear"/>
            <w:tcMar>
              <w:top w:type="dxa" w:w="160"/>
              <w:left w:type="dxa" w:w="160"/>
              <w:bottom w:type="dxa" w:w="160"/>
              <w:right w:type="dxa" w:w="160"/>
            </w:tcMar>
            <w:vAlign w:val="center"/>
          </w:tcPr>
          <w:p>
            <w:pPr>
              <w:spacing w:after="40" w:before="0"/>
              <w:jc w:val="center"/>
            </w:pPr>
            <w:r>
              <w:rPr>
                <w:rFonts w:ascii="Arial" w:cs="Arial" w:eastAsia="Arial" w:hAnsi="Arial"/>
                <w:b/>
                <w:bCs/>
                <w:color w:val="C0F53D"/>
                <w:sz w:val="48"/>
                <w:szCs w:val="48"/>
              </w:rPr>
              <w:t xml:space="preserve">4</w:t>
            </w:r>
          </w:p>
          <w:p>
            <w:pPr>
              <w:jc w:val="center"/>
            </w:pPr>
            <w:r>
              <w:rPr>
                <w:rFonts w:ascii="Arial" w:cs="Arial" w:eastAsia="Arial" w:hAnsi="Arial"/>
                <w:b w:val="false"/>
                <w:bCs w:val="false"/>
                <w:color w:val="C0C0C0"/>
                <w:sz w:val="19"/>
                <w:szCs w:val="19"/>
              </w:rPr>
              <w:t xml:space="preserve">Intelligence modules</w:t>
            </w:r>
          </w:p>
        </w:tc>
        <w:tc>
          <w:tcPr>
            <w:tcW w:type="dxa" w:w="2340"/>
            <w:tcBorders>
              <w:top w:val="single" w:color="E8E8E8" w:sz="1"/>
              <w:left w:val="single" w:color="E8E8E8" w:sz="1"/>
              <w:bottom w:val="single" w:color="E8E8E8" w:sz="1"/>
              <w:right w:val="single" w:color="E8E8E8" w:sz="1"/>
            </w:tcBorders>
            <w:shd w:fill="0A0D04" w:val="clear"/>
            <w:tcMar>
              <w:top w:type="dxa" w:w="160"/>
              <w:left w:type="dxa" w:w="160"/>
              <w:bottom w:type="dxa" w:w="160"/>
              <w:right w:type="dxa" w:w="160"/>
            </w:tcMar>
            <w:vAlign w:val="center"/>
          </w:tcPr>
          <w:p>
            <w:pPr>
              <w:spacing w:after="40" w:before="0"/>
              <w:jc w:val="center"/>
            </w:pPr>
            <w:r>
              <w:rPr>
                <w:rFonts w:ascii="Arial" w:cs="Arial" w:eastAsia="Arial" w:hAnsi="Arial"/>
                <w:b/>
                <w:bCs/>
                <w:color w:val="C0F53D"/>
                <w:sz w:val="48"/>
                <w:szCs w:val="48"/>
              </w:rPr>
              <w:t xml:space="preserve">1</w:t>
            </w:r>
          </w:p>
          <w:p>
            <w:pPr>
              <w:jc w:val="center"/>
            </w:pPr>
            <w:r>
              <w:rPr>
                <w:rFonts w:ascii="Arial" w:cs="Arial" w:eastAsia="Arial" w:hAnsi="Arial"/>
                <w:b w:val="false"/>
                <w:bCs w:val="false"/>
                <w:color w:val="C0C0C0"/>
                <w:sz w:val="19"/>
                <w:szCs w:val="19"/>
              </w:rPr>
              <w:t xml:space="preserve">Paying client at launch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20"/>
              <w:bottom w:type="dxa" w:w="60"/>
              <w:right w:type="dxa" w:w="220"/>
            </w:tcMar>
          </w:tcPr>
          <w:p>
            <w:r>
              <w:rPr>
                <w:rFonts w:ascii="Arial" w:cs="Arial" w:eastAsia="Arial" w:hAnsi="Arial"/>
                <w:b/>
                <w:bCs/>
                <w:color w:val="0A0D04"/>
                <w:spacing w:val="80"/>
                <w:sz w:val="18"/>
                <w:szCs w:val="18"/>
              </w:rPr>
              <w:t xml:space="preserve">ONE-LINER — FOR CHATBOT USE</w:t>
            </w:r>
          </w:p>
        </w:tc>
      </w:tr>
      <w:tr>
        <w:tc>
          <w:tcPr>
            <w:tcW w:type="dxa" w:w="9360"/>
            <w:tcBorders>
              <w:top w:val="none"/>
              <w:left w:val="none"/>
              <w:bottom w:val="none"/>
              <w:right w:val="none"/>
            </w:tcBorders>
            <w:shd w:fill="0A0D04" w:val="clear"/>
            <w:tcMar>
              <w:top w:type="dxa" w:w="160"/>
              <w:left w:type="dxa" w:w="240"/>
              <w:bottom w:type="dxa" w:w="160"/>
              <w:right w:type="dxa" w:w="240"/>
            </w:tcMar>
          </w:tcPr>
          <w:p>
            <w:pPr>
              <w:jc w:val="both"/>
            </w:pPr>
            <w:r>
              <w:rPr>
                <w:rFonts w:ascii="Arial" w:cs="Arial" w:eastAsia="Arial" w:hAnsi="Arial"/>
                <w:color w:val="FFFFFF"/>
                <w:sz w:val="23"/>
                <w:szCs w:val="23"/>
              </w:rPr>
              <w:t xml:space="preserve">ARIA is a live, production-grade AI product built by NeuraFlux in 10 days. A user types one sentence about their business or market and receives a full 4-section intelligence report in 28 seconds.</w:t>
            </w:r>
          </w:p>
        </w:tc>
      </w:tr>
    </w:tbl>
    <w:p>
      <w:pPr>
        <w:spacing w:after="0" w:before="120"/>
      </w:pPr>
      <w:r>
        <w:t xml:space="preserve"/>
      </w:r>
    </w:p>
    <w:p>
      <w:pPr>
        <w:spacing w:after="80" w:before="80"/>
        <w:jc w:val="both"/>
      </w:pPr>
      <w:r>
        <w:rPr>
          <w:rFonts w:ascii="Arial" w:cs="Arial" w:eastAsia="Arial" w:hAnsi="Arial"/>
          <w:color w:val="3D3D3D"/>
          <w:sz w:val="22"/>
          <w:szCs w:val="22"/>
        </w:rPr>
        <w:t xml:space="preserve">ARIA is NeuraFlux's primary proof of work — and the clearest answer to the question every prospective client asks: 'How do I know you can actually deliver?' It is not a demo. It is not a prototype. It is a fully live, production-grade AI product with a real paying client, built start to finish in 10 days by the NeuraFlux team.</w:t>
      </w:r>
    </w:p>
    <w:p>
      <w:pPr>
        <w:spacing w:after="0" w:before="60"/>
      </w:pPr>
      <w:r>
        <w:t xml:space="preserve"/>
      </w:r>
    </w:p>
    <w:p>
      <w:pPr>
        <w:spacing w:after="80" w:before="80"/>
        <w:jc w:val="both"/>
      </w:pPr>
      <w:r>
        <w:rPr>
          <w:rFonts w:ascii="Arial" w:cs="Arial" w:eastAsia="Arial" w:hAnsi="Arial"/>
          <w:color w:val="3D3D3D"/>
          <w:sz w:val="22"/>
          <w:szCs w:val="22"/>
        </w:rPr>
        <w:t xml:space="preserve">The case study covers the brief, what was built, how the team approached it, the technical stack, the results, and what it means for a business considering working with NeuraFlux.</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2</w:t>
      </w:r>
    </w:p>
    <w:p>
      <w:pPr>
        <w:pBdr>
          <w:bottom w:val="single" w:color="C0F53D" w:sz="4" w:space="6"/>
        </w:pBdr>
        <w:spacing w:after="180" w:before="200"/>
      </w:pPr>
      <w:r>
        <w:rPr>
          <w:rFonts w:ascii="Arial" w:cs="Arial" w:eastAsia="Arial" w:hAnsi="Arial"/>
          <w:b/>
          <w:bCs/>
          <w:color w:val="1A1A1A"/>
          <w:sz w:val="38"/>
          <w:szCs w:val="38"/>
        </w:rPr>
        <w:t xml:space="preserve">The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left w:val="none"/>
              <w:bottom w:val="none"/>
              <w:right w:val="none"/>
            </w:tcBorders>
            <w:shd w:fill="C0F53D" w:val="clear"/>
            <w:tcMar>
              <w:top w:type="dxa" w:w="100"/>
              <w:left w:type="dxa" w:w="200"/>
              <w:bottom w:type="dxa" w:w="100"/>
              <w:right w:type="dxa" w:w="200"/>
            </w:tcMar>
            <w:vAlign w:val="center"/>
          </w:tcPr>
          <w:p>
            <w:r>
              <w:rPr>
                <w:rFonts w:ascii="Arial" w:cs="Arial" w:eastAsia="Arial" w:hAnsi="Arial"/>
                <w:b/>
                <w:bCs/>
                <w:color w:val="0A0D04"/>
                <w:spacing w:val="60"/>
                <w:sz w:val="20"/>
                <w:szCs w:val="20"/>
              </w:rPr>
              <w:t xml:space="preserve">THE BRIEF</w:t>
            </w:r>
          </w:p>
        </w:tc>
        <w:tc>
          <w:tcPr>
            <w:tcW w:type="dxa" w:w="7160"/>
            <w:tcBorders>
              <w:top w:val="none"/>
              <w:left w:val="none"/>
              <w:bottom w:val="none"/>
              <w:right w:val="none"/>
            </w:tcBorders>
            <w:shd w:fill="0A0D04" w:val="clear"/>
            <w:tcMar>
              <w:top w:type="dxa" w:w="100"/>
              <w:left w:type="dxa" w:w="220"/>
              <w:bottom w:type="dxa" w:w="100"/>
              <w:right w:type="dxa" w:w="220"/>
            </w:tcMar>
          </w:tcPr>
          <w:p>
            <w:pPr>
              <w:jc w:val="both"/>
            </w:pPr>
            <w:r>
              <w:rPr>
                <w:rFonts w:ascii="Arial" w:cs="Arial" w:eastAsia="Arial" w:hAnsi="Arial"/>
                <w:i/>
                <w:iCs/>
                <w:color w:val="FFFFFF"/>
                <w:sz w:val="23"/>
                <w:szCs w:val="23"/>
              </w:rPr>
              <w:t xml:space="preserve">Build an AI tool that takes one sentence of business input and generates a full market intelligence report in under 30 seconds.</w:t>
            </w:r>
          </w:p>
        </w:tc>
      </w:tr>
    </w:tbl>
    <w:p>
      <w:pPr>
        <w:spacing w:after="0" w:before="120"/>
      </w:pPr>
      <w:r>
        <w:t xml:space="preserve"/>
      </w:r>
    </w:p>
    <w:p>
      <w:pPr>
        <w:spacing w:after="100" w:before="280"/>
      </w:pPr>
      <w:r>
        <w:rPr>
          <w:rFonts w:ascii="Arial" w:cs="Arial" w:eastAsia="Arial" w:hAnsi="Arial"/>
          <w:b/>
          <w:bCs/>
          <w:color w:val="1A1A1A"/>
          <w:sz w:val="27"/>
          <w:szCs w:val="27"/>
        </w:rPr>
        <w:t xml:space="preserve">The Client</w:t>
      </w:r>
    </w:p>
    <w:p>
      <w:pPr>
        <w:spacing w:after="80" w:before="80"/>
        <w:jc w:val="both"/>
      </w:pPr>
      <w:r>
        <w:rPr>
          <w:rFonts w:ascii="Arial" w:cs="Arial" w:eastAsia="Arial" w:hAnsi="Arial"/>
          <w:color w:val="3D3D3D"/>
          <w:sz w:val="22"/>
          <w:szCs w:val="22"/>
        </w:rPr>
        <w:t xml:space="preserve">A business institute — an organisation that trains and supports business owners and entrepreneurs. Their challenge: advisors and analysts were spending hours manually researching markets, competitors, and audiences before each client session. The brief was to automate that research layer so advisors could walk into any session already armed with structured intelligence.</w:t>
      </w:r>
    </w:p>
    <w:p>
      <w:pPr>
        <w:spacing w:after="0" w:before="80"/>
      </w:pPr>
      <w:r>
        <w:t xml:space="preserve"/>
      </w:r>
    </w:p>
    <w:p>
      <w:pPr>
        <w:spacing w:after="100" w:before="280"/>
      </w:pPr>
      <w:r>
        <w:rPr>
          <w:rFonts w:ascii="Arial" w:cs="Arial" w:eastAsia="Arial" w:hAnsi="Arial"/>
          <w:b/>
          <w:bCs/>
          <w:color w:val="1A1A1A"/>
          <w:sz w:val="27"/>
          <w:szCs w:val="27"/>
        </w:rPr>
        <w:t xml:space="preserve">The Requirement</w:t>
      </w:r>
    </w:p>
    <w:p>
      <w:pPr>
        <w:pStyle w:val="ListParagraph"/>
        <w:numPr>
          <w:ilvl w:val="0"/>
          <w:numId w:val="2"/>
        </w:numPr>
        <w:spacing w:after="60" w:before="60"/>
      </w:pPr>
      <w:r>
        <w:rPr>
          <w:rFonts w:ascii="Arial" w:cs="Arial" w:eastAsia="Arial" w:hAnsi="Arial"/>
          <w:color w:val="3D3D3D"/>
          <w:sz w:val="22"/>
          <w:szCs w:val="22"/>
        </w:rPr>
        <w:t xml:space="preserve">Input: one plain-English sentence describing a business, market, or idea — no special format, no technical knowledge required</w:t>
      </w:r>
    </w:p>
    <w:p>
      <w:pPr>
        <w:pStyle w:val="ListParagraph"/>
        <w:numPr>
          <w:ilvl w:val="0"/>
          <w:numId w:val="2"/>
        </w:numPr>
        <w:spacing w:after="60" w:before="60"/>
      </w:pPr>
      <w:r>
        <w:rPr>
          <w:rFonts w:ascii="Arial" w:cs="Arial" w:eastAsia="Arial" w:hAnsi="Arial"/>
          <w:color w:val="3D3D3D"/>
          <w:sz w:val="22"/>
          <w:szCs w:val="22"/>
        </w:rPr>
        <w:t xml:space="preserve">Output: a complete, structured market intelligence report with four sections</w:t>
      </w:r>
    </w:p>
    <w:p>
      <w:pPr>
        <w:pStyle w:val="ListParagraph"/>
        <w:numPr>
          <w:ilvl w:val="0"/>
          <w:numId w:val="2"/>
        </w:numPr>
        <w:spacing w:after="60" w:before="60"/>
      </w:pPr>
      <w:r>
        <w:rPr>
          <w:rFonts w:ascii="Arial" w:cs="Arial" w:eastAsia="Arial" w:hAnsi="Arial"/>
          <w:color w:val="3D3D3D"/>
          <w:sz w:val="22"/>
          <w:szCs w:val="22"/>
        </w:rPr>
        <w:t xml:space="preserve">Speed: full report generated in under 30 seconds</w:t>
      </w:r>
    </w:p>
    <w:p>
      <w:pPr>
        <w:pStyle w:val="ListParagraph"/>
        <w:numPr>
          <w:ilvl w:val="0"/>
          <w:numId w:val="2"/>
        </w:numPr>
        <w:spacing w:after="60" w:before="60"/>
      </w:pPr>
      <w:r>
        <w:rPr>
          <w:rFonts w:ascii="Arial" w:cs="Arial" w:eastAsia="Arial" w:hAnsi="Arial"/>
          <w:color w:val="3D3D3D"/>
          <w:sz w:val="22"/>
          <w:szCs w:val="22"/>
        </w:rPr>
        <w:t xml:space="preserve">Quality: production-grade code — not a proof-of-concept, not a hackathon project</w:t>
      </w:r>
    </w:p>
    <w:p>
      <w:pPr>
        <w:pStyle w:val="ListParagraph"/>
        <w:numPr>
          <w:ilvl w:val="0"/>
          <w:numId w:val="2"/>
        </w:numPr>
        <w:spacing w:after="60" w:before="60"/>
      </w:pPr>
      <w:r>
        <w:rPr>
          <w:rFonts w:ascii="Arial" w:cs="Arial" w:eastAsia="Arial" w:hAnsi="Arial"/>
          <w:color w:val="3D3D3D"/>
          <w:sz w:val="22"/>
          <w:szCs w:val="22"/>
        </w:rPr>
        <w:t xml:space="preserve">Timeline: live product tested by real users within 10 days of the brief</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3</w:t>
      </w:r>
    </w:p>
    <w:p>
      <w:pPr>
        <w:pBdr>
          <w:bottom w:val="single" w:color="C0F53D" w:sz="4" w:space="6"/>
        </w:pBdr>
        <w:spacing w:after="180" w:before="200"/>
      </w:pPr>
      <w:r>
        <w:rPr>
          <w:rFonts w:ascii="Arial" w:cs="Arial" w:eastAsia="Arial" w:hAnsi="Arial"/>
          <w:b/>
          <w:bCs/>
          <w:color w:val="1A1A1A"/>
          <w:sz w:val="38"/>
          <w:szCs w:val="38"/>
        </w:rPr>
        <w:t xml:space="preserve">The Challenge</w:t>
      </w:r>
    </w:p>
    <w:p>
      <w:pPr>
        <w:spacing w:after="80" w:before="80"/>
        <w:jc w:val="both"/>
      </w:pPr>
      <w:r>
        <w:rPr>
          <w:rFonts w:ascii="Arial" w:cs="Arial" w:eastAsia="Arial" w:hAnsi="Arial"/>
          <w:color w:val="3D3D3D"/>
          <w:sz w:val="22"/>
          <w:szCs w:val="22"/>
        </w:rPr>
        <w:t xml:space="preserve">The brief looked simple on the surface. In practice, it required solving several hard problems simultaneously within a 10-day window: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The Challenge</w:t>
            </w:r>
          </w:p>
        </w:tc>
        <w:tc>
          <w:tcPr>
            <w:tcW w:type="dxa" w:w="61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Why It Was Hard</w:t>
            </w:r>
          </w:p>
        </w:tc>
      </w:tr>
      <w:tr>
        <w:tc>
          <w:tcPr>
            <w:tcW w:type="dxa" w:w="3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1A1A1A"/>
                <w:sz w:val="21"/>
                <w:szCs w:val="21"/>
              </w:rPr>
              <w:t xml:space="preserve">Four simultaneous modules</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The report needed four distinct, high-quality intelligence sections generated in parallel — not sequentially. Parallel AI pipeline design is significantly more complex than a single linear query.</w:t>
            </w:r>
          </w:p>
        </w:tc>
      </w:tr>
      <w:tr>
        <w:tc>
          <w:tcPr>
            <w:tcW w:type="dxa" w:w="3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28-second generation target</w:t>
            </w:r>
          </w:p>
        </w:tc>
        <w:tc>
          <w:tcPr>
            <w:tcW w:type="dxa" w:w="616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Generating four structured, coherent intelligence sections in under 30 seconds required careful architecture decisions around concurrency, caching, and AI pipeline design. A naive implementation would take 2 to 4 minutes.</w:t>
            </w:r>
          </w:p>
        </w:tc>
      </w:tr>
      <w:tr>
        <w:tc>
          <w:tcPr>
            <w:tcW w:type="dxa" w:w="3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1A1A1A"/>
                <w:sz w:val="21"/>
                <w:szCs w:val="21"/>
              </w:rPr>
              <w:t xml:space="preserve">Production quality in 10 days</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The client needed a live product — not a demo. That meant real authentication, real database storage, real error handling, proper deployment infrastructure, and a polished front-end. All of this inside 10 days.</w:t>
            </w:r>
          </w:p>
        </w:tc>
      </w:tr>
      <w:tr>
        <w:tc>
          <w:tcPr>
            <w:tcW w:type="dxa" w:w="3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Full-stack scope</w:t>
            </w:r>
          </w:p>
        </w:tc>
        <w:tc>
          <w:tcPr>
            <w:tcW w:type="dxa" w:w="616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Web application, mobile application, and API — three delivery channels built simultaneously by a seven-person team coordinating across AI engineering, backend, frontend, mobile, and design.</w:t>
            </w:r>
          </w:p>
        </w:tc>
      </w:tr>
      <w:tr>
        <w:tc>
          <w:tcPr>
            <w:tcW w:type="dxa" w:w="3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1A1A1A"/>
                <w:sz w:val="21"/>
                <w:szCs w:val="21"/>
              </w:rPr>
              <w:t xml:space="preserve">No external AI API dependency</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The system was built in-house without relying on OpenAI or other paid third-party AI APIs, keeping client costs predictable and the system fully under NeuraFlux's control.</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4</w:t>
      </w:r>
    </w:p>
    <w:p>
      <w:pPr>
        <w:pBdr>
          <w:bottom w:val="single" w:color="C0F53D" w:sz="4" w:space="6"/>
        </w:pBdr>
        <w:spacing w:after="180" w:before="200"/>
      </w:pPr>
      <w:r>
        <w:rPr>
          <w:rFonts w:ascii="Arial" w:cs="Arial" w:eastAsia="Arial" w:hAnsi="Arial"/>
          <w:b/>
          <w:bCs/>
          <w:color w:val="1A1A1A"/>
          <w:sz w:val="38"/>
          <w:szCs w:val="38"/>
        </w:rPr>
        <w:t xml:space="preserve">What Was Built</w:t>
      </w:r>
    </w:p>
    <w:p>
      <w:pPr>
        <w:spacing w:after="80" w:before="80"/>
        <w:jc w:val="both"/>
      </w:pPr>
      <w:r>
        <w:rPr>
          <w:rFonts w:ascii="Arial" w:cs="Arial" w:eastAsia="Arial" w:hAnsi="Arial"/>
          <w:color w:val="3D3D3D"/>
          <w:sz w:val="22"/>
          <w:szCs w:val="22"/>
        </w:rPr>
        <w:t xml:space="preserve">NeuraFlux delivered three interconnected products in 10 days: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C0F53D" w:val="clear"/>
            <w:tcMar>
              <w:top w:type="dxa" w:w="120"/>
              <w:left w:type="dxa" w:w="160"/>
              <w:bottom w:type="dxa" w:w="120"/>
              <w:right w:type="dxa" w:w="140"/>
            </w:tcMar>
            <w:vAlign w:val="top"/>
          </w:tcPr>
          <w:p>
            <w:pPr>
              <w:jc w:val="center"/>
            </w:pPr>
            <w:r>
              <w:rPr>
                <w:rFonts w:ascii="Arial" w:cs="Arial" w:eastAsia="Arial" w:hAnsi="Arial"/>
                <w:b/>
                <w:bCs/>
                <w:color w:val="0A0D04"/>
                <w:sz w:val="26"/>
                <w:szCs w:val="26"/>
              </w:rPr>
              <w:t xml:space="preserve">1</w:t>
            </w:r>
          </w:p>
        </w:tc>
        <w:tc>
          <w:tcPr>
            <w:tcW w:type="dxa" w:w="8720"/>
            <w:tcBorders>
              <w:top w:val="single" w:color="E0E0E0" w:sz="1"/>
              <w:left w:val="single" w:color="E0E0E0" w:sz="1"/>
              <w:bottom w:val="single" w:color="E0E0E0" w:sz="1"/>
              <w:right w:val="single" w:color="E0E0E0" w:sz="1"/>
            </w:tcBorders>
            <w:shd w:fill="FFFFFF" w:val="clear"/>
            <w:tcMar>
              <w:top w:type="dxa" w:w="120"/>
              <w:left w:type="dxa" w:w="200"/>
              <w:bottom w:type="dxa" w:w="120"/>
              <w:right w:type="dxa" w:w="200"/>
            </w:tcMar>
          </w:tcPr>
          <w:p>
            <w:pPr>
              <w:spacing w:after="60" w:before="0"/>
            </w:pPr>
            <w:r>
              <w:rPr>
                <w:rFonts w:ascii="Arial" w:cs="Arial" w:eastAsia="Arial" w:hAnsi="Arial"/>
                <w:b/>
                <w:bCs/>
                <w:color w:val="1A1A1A"/>
                <w:sz w:val="23"/>
                <w:szCs w:val="23"/>
              </w:rPr>
              <w:t xml:space="preserve">Web Application</w:t>
            </w:r>
          </w:p>
          <w:p>
            <w:pPr>
              <w:jc w:val="both"/>
            </w:pPr>
            <w:r>
              <w:rPr>
                <w:rFonts w:ascii="Arial" w:cs="Arial" w:eastAsia="Arial" w:hAnsi="Arial"/>
                <w:color w:val="3D3D3D"/>
                <w:sz w:val="22"/>
                <w:szCs w:val="22"/>
              </w:rPr>
              <w:t xml:space="preserve">A full web app with user authentication, report generation interface, saved report history, and PDF export functionality. Built in Next.js, deployed on Vercel.</w:t>
            </w:r>
          </w:p>
        </w:tc>
      </w:tr>
      <w:tr>
        <w:tc>
          <w:tcPr>
            <w:tcW w:type="dxa" w:w="640"/>
            <w:tcBorders>
              <w:top w:val="none"/>
              <w:left w:val="none"/>
              <w:bottom w:val="none"/>
              <w:right w:val="none"/>
            </w:tcBorders>
            <w:shd w:fill="C0F53D" w:val="clear"/>
            <w:tcMar>
              <w:top w:type="dxa" w:w="120"/>
              <w:left w:type="dxa" w:w="160"/>
              <w:bottom w:type="dxa" w:w="120"/>
              <w:right w:type="dxa" w:w="140"/>
            </w:tcMar>
            <w:vAlign w:val="top"/>
          </w:tcPr>
          <w:p>
            <w:pPr>
              <w:jc w:val="center"/>
            </w:pPr>
            <w:r>
              <w:rPr>
                <w:rFonts w:ascii="Arial" w:cs="Arial" w:eastAsia="Arial" w:hAnsi="Arial"/>
                <w:b/>
                <w:bCs/>
                <w:color w:val="0A0D04"/>
                <w:sz w:val="26"/>
                <w:szCs w:val="26"/>
              </w:rPr>
              <w:t xml:space="preserve">2</w:t>
            </w:r>
          </w:p>
        </w:tc>
        <w:tc>
          <w:tcPr>
            <w:tcW w:type="dxa" w:w="8720"/>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tcPr>
          <w:p>
            <w:pPr>
              <w:spacing w:after="60" w:before="0"/>
            </w:pPr>
            <w:r>
              <w:rPr>
                <w:rFonts w:ascii="Arial" w:cs="Arial" w:eastAsia="Arial" w:hAnsi="Arial"/>
                <w:b/>
                <w:bCs/>
                <w:color w:val="1A1A1A"/>
                <w:sz w:val="23"/>
                <w:szCs w:val="23"/>
              </w:rPr>
              <w:t xml:space="preserve">Mobile Application</w:t>
            </w:r>
          </w:p>
          <w:p>
            <w:pPr>
              <w:jc w:val="both"/>
            </w:pPr>
            <w:r>
              <w:rPr>
                <w:rFonts w:ascii="Arial" w:cs="Arial" w:eastAsia="Arial" w:hAnsi="Arial"/>
                <w:color w:val="3D3D3D"/>
                <w:sz w:val="22"/>
                <w:szCs w:val="22"/>
              </w:rPr>
              <w:t xml:space="preserve">A companion mobile app covering search, report view, saved reports, and offline cache — built by Moeez for cross-platform access.</w:t>
            </w:r>
          </w:p>
        </w:tc>
      </w:tr>
      <w:tr>
        <w:tc>
          <w:tcPr>
            <w:tcW w:type="dxa" w:w="640"/>
            <w:tcBorders>
              <w:top w:val="none"/>
              <w:left w:val="none"/>
              <w:bottom w:val="none"/>
              <w:right w:val="none"/>
            </w:tcBorders>
            <w:shd w:fill="C0F53D" w:val="clear"/>
            <w:tcMar>
              <w:top w:type="dxa" w:w="120"/>
              <w:left w:type="dxa" w:w="160"/>
              <w:bottom w:type="dxa" w:w="120"/>
              <w:right w:type="dxa" w:w="140"/>
            </w:tcMar>
            <w:vAlign w:val="top"/>
          </w:tcPr>
          <w:p>
            <w:pPr>
              <w:jc w:val="center"/>
            </w:pPr>
            <w:r>
              <w:rPr>
                <w:rFonts w:ascii="Arial" w:cs="Arial" w:eastAsia="Arial" w:hAnsi="Arial"/>
                <w:b/>
                <w:bCs/>
                <w:color w:val="0A0D04"/>
                <w:sz w:val="26"/>
                <w:szCs w:val="26"/>
              </w:rPr>
              <w:t xml:space="preserve">3</w:t>
            </w:r>
          </w:p>
        </w:tc>
        <w:tc>
          <w:tcPr>
            <w:tcW w:type="dxa" w:w="8720"/>
            <w:tcBorders>
              <w:top w:val="single" w:color="E0E0E0" w:sz="1"/>
              <w:left w:val="single" w:color="E0E0E0" w:sz="1"/>
              <w:bottom w:val="single" w:color="E0E0E0" w:sz="1"/>
              <w:right w:val="single" w:color="E0E0E0" w:sz="1"/>
            </w:tcBorders>
            <w:shd w:fill="FFFFFF" w:val="clear"/>
            <w:tcMar>
              <w:top w:type="dxa" w:w="120"/>
              <w:left w:type="dxa" w:w="200"/>
              <w:bottom w:type="dxa" w:w="120"/>
              <w:right w:type="dxa" w:w="200"/>
            </w:tcMar>
          </w:tcPr>
          <w:p>
            <w:pPr>
              <w:spacing w:after="60" w:before="0"/>
            </w:pPr>
            <w:r>
              <w:rPr>
                <w:rFonts w:ascii="Arial" w:cs="Arial" w:eastAsia="Arial" w:hAnsi="Arial"/>
                <w:b/>
                <w:bCs/>
                <w:color w:val="1A1A1A"/>
                <w:sz w:val="23"/>
                <w:szCs w:val="23"/>
              </w:rPr>
              <w:t xml:space="preserve">API</w:t>
            </w:r>
          </w:p>
          <w:p>
            <w:pPr>
              <w:jc w:val="both"/>
            </w:pPr>
            <w:r>
              <w:rPr>
                <w:rFonts w:ascii="Arial" w:cs="Arial" w:eastAsia="Arial" w:hAnsi="Arial"/>
                <w:color w:val="3D3D3D"/>
                <w:sz w:val="22"/>
                <w:szCs w:val="22"/>
              </w:rPr>
              <w:t xml:space="preserve">A production-grade FastAPI backend deployed on Railway, handling all intelligence generation, database operations, and report management.</w:t>
            </w:r>
          </w:p>
        </w:tc>
      </w:tr>
    </w:tbl>
    <w:p>
      <w:pPr>
        <w:spacing w:after="0" w:before="120"/>
      </w:pPr>
      <w:r>
        <w:t xml:space="preserve"/>
      </w:r>
    </w:p>
    <w:p>
      <w:pPr>
        <w:spacing w:after="100" w:before="280"/>
      </w:pPr>
      <w:r>
        <w:rPr>
          <w:rFonts w:ascii="Arial" w:cs="Arial" w:eastAsia="Arial" w:hAnsi="Arial"/>
          <w:b/>
          <w:bCs/>
          <w:color w:val="1A1A1A"/>
          <w:sz w:val="27"/>
          <w:szCs w:val="27"/>
        </w:rPr>
        <w:t xml:space="preserve">The User Flow — From Input to Report</w:t>
      </w:r>
    </w:p>
    <w:p>
      <w:pPr>
        <w:spacing w:after="80" w:before="80"/>
        <w:jc w:val="both"/>
      </w:pPr>
      <w:r>
        <w:rPr>
          <w:rFonts w:ascii="Arial" w:cs="Arial" w:eastAsia="Arial" w:hAnsi="Arial"/>
          <w:color w:val="3D3D3D"/>
          <w:sz w:val="22"/>
          <w:szCs w:val="22"/>
        </w:rPr>
        <w:t xml:space="preserve">The complete user experience from first input to usable intelligence: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left w:val="none"/>
              <w:bottom w:val="none"/>
              <w:right w:val="none"/>
            </w:tcBorders>
            <w:shd w:fill="1A2209" w:val="clear"/>
            <w:tcMar>
              <w:top w:type="dxa" w:w="100"/>
              <w:left w:type="dxa" w:w="140"/>
              <w:bottom w:type="dxa" w:w="100"/>
              <w:right w:type="dxa" w:w="100"/>
            </w:tcMar>
            <w:vAlign w:val="top"/>
          </w:tcPr>
          <w:p>
            <w:pPr>
              <w:jc w:val="center"/>
            </w:pPr>
            <w:r>
              <w:rPr>
                <w:rFonts w:ascii="Arial" w:cs="Arial" w:eastAsia="Arial" w:hAnsi="Arial"/>
                <w:b/>
                <w:bCs/>
                <w:color w:val="C0F53D"/>
                <w:sz w:val="22"/>
                <w:szCs w:val="22"/>
              </w:rPr>
              <w:t xml:space="preserve">01</w:t>
            </w:r>
          </w:p>
        </w:tc>
        <w:tc>
          <w:tcPr>
            <w:tcW w:type="dxa" w:w="8880"/>
            <w:tcBorders>
              <w:top w:val="none"/>
              <w:left w:val="none"/>
              <w:bottom w:val="none"/>
              <w:right w:val="none"/>
            </w:tcBorders>
            <w:shd w:fill="1A2209" w:val="clear"/>
            <w:tcMar>
              <w:top w:type="dxa" w:w="100"/>
              <w:left w:type="dxa" w:w="120"/>
              <w:bottom w:type="dxa" w:w="100"/>
              <w:right w:type="dxa" w:w="200"/>
            </w:tcMar>
          </w:tcPr>
          <w:p>
            <w:pPr>
              <w:jc w:val="both"/>
            </w:pPr>
            <w:r>
              <w:rPr>
                <w:rFonts w:ascii="Arial" w:cs="Arial" w:eastAsia="Arial" w:hAnsi="Arial"/>
                <w:color w:val="C8C8C8"/>
                <w:sz w:val="22"/>
                <w:szCs w:val="22"/>
              </w:rPr>
              <w:t xml:space="preserve">Step 01 — Type one sentence. No special format required. Example: 'An e-commerce skincare brand targeting Gen Z in Pakistan.' The input can be a business idea, an existing business, a market to research, or a competitive landscape to map.</w:t>
            </w:r>
          </w:p>
        </w:tc>
      </w:tr>
      <w:tr>
        <w:tc>
          <w:tcPr>
            <w:tcW w:type="dxa" w:w="480"/>
            <w:tcBorders>
              <w:top w:val="none"/>
              <w:left w:val="none"/>
              <w:bottom w:val="none"/>
              <w:right w:val="none"/>
            </w:tcBorders>
            <w:shd w:fill="0A0D04" w:val="clear"/>
            <w:tcMar>
              <w:top w:type="dxa" w:w="100"/>
              <w:left w:type="dxa" w:w="140"/>
              <w:bottom w:type="dxa" w:w="100"/>
              <w:right w:type="dxa" w:w="100"/>
            </w:tcMar>
            <w:vAlign w:val="top"/>
          </w:tcPr>
          <w:p>
            <w:pPr>
              <w:jc w:val="center"/>
            </w:pPr>
            <w:r>
              <w:rPr>
                <w:rFonts w:ascii="Arial" w:cs="Arial" w:eastAsia="Arial" w:hAnsi="Arial"/>
                <w:b/>
                <w:bCs/>
                <w:color w:val="C0F53D"/>
                <w:sz w:val="22"/>
                <w:szCs w:val="22"/>
              </w:rPr>
              <w:t xml:space="preserve">02</w:t>
            </w:r>
          </w:p>
        </w:tc>
        <w:tc>
          <w:tcPr>
            <w:tcW w:type="dxa" w:w="8880"/>
            <w:tcBorders>
              <w:top w:val="none"/>
              <w:left w:val="none"/>
              <w:bottom w:val="none"/>
              <w:right w:val="none"/>
            </w:tcBorders>
            <w:shd w:fill="0A0D04" w:val="clear"/>
            <w:tcMar>
              <w:top w:type="dxa" w:w="100"/>
              <w:left w:type="dxa" w:w="120"/>
              <w:bottom w:type="dxa" w:w="100"/>
              <w:right w:type="dxa" w:w="200"/>
            </w:tcMar>
          </w:tcPr>
          <w:p>
            <w:pPr>
              <w:jc w:val="both"/>
            </w:pPr>
            <w:r>
              <w:rPr>
                <w:rFonts w:ascii="Arial" w:cs="Arial" w:eastAsia="Arial" w:hAnsi="Arial"/>
                <w:color w:val="FFFFFF"/>
                <w:sz w:val="22"/>
                <w:szCs w:val="22"/>
              </w:rPr>
              <w:t xml:space="preserve">Step 02 — AI analyses. ARIA's four intelligence modules run simultaneously in parallel — not sequentially. Market Analysis, Competitor Landscape, Target Audience, and Content Strategy all execute at once against the input.</w:t>
            </w:r>
          </w:p>
        </w:tc>
      </w:tr>
      <w:tr>
        <w:tc>
          <w:tcPr>
            <w:tcW w:type="dxa" w:w="480"/>
            <w:tcBorders>
              <w:top w:val="none"/>
              <w:left w:val="none"/>
              <w:bottom w:val="none"/>
              <w:right w:val="none"/>
            </w:tcBorders>
            <w:shd w:fill="1A2209" w:val="clear"/>
            <w:tcMar>
              <w:top w:type="dxa" w:w="100"/>
              <w:left w:type="dxa" w:w="140"/>
              <w:bottom w:type="dxa" w:w="100"/>
              <w:right w:type="dxa" w:w="100"/>
            </w:tcMar>
            <w:vAlign w:val="top"/>
          </w:tcPr>
          <w:p>
            <w:pPr>
              <w:jc w:val="center"/>
            </w:pPr>
            <w:r>
              <w:rPr>
                <w:rFonts w:ascii="Arial" w:cs="Arial" w:eastAsia="Arial" w:hAnsi="Arial"/>
                <w:b/>
                <w:bCs/>
                <w:color w:val="C0F53D"/>
                <w:sz w:val="22"/>
                <w:szCs w:val="22"/>
              </w:rPr>
              <w:t xml:space="preserve">03</w:t>
            </w:r>
          </w:p>
        </w:tc>
        <w:tc>
          <w:tcPr>
            <w:tcW w:type="dxa" w:w="8880"/>
            <w:tcBorders>
              <w:top w:val="none"/>
              <w:left w:val="none"/>
              <w:bottom w:val="none"/>
              <w:right w:val="none"/>
            </w:tcBorders>
            <w:shd w:fill="1A2209" w:val="clear"/>
            <w:tcMar>
              <w:top w:type="dxa" w:w="100"/>
              <w:left w:type="dxa" w:w="120"/>
              <w:bottom w:type="dxa" w:w="100"/>
              <w:right w:type="dxa" w:w="200"/>
            </w:tcMar>
          </w:tcPr>
          <w:p>
            <w:pPr>
              <w:jc w:val="both"/>
            </w:pPr>
            <w:r>
              <w:rPr>
                <w:rFonts w:ascii="Arial" w:cs="Arial" w:eastAsia="Arial" w:hAnsi="Arial"/>
                <w:color w:val="C8C8C8"/>
                <w:sz w:val="22"/>
                <w:szCs w:val="22"/>
              </w:rPr>
              <w:t xml:space="preserve">Step 03 — Report ready in 28 seconds. The complete 4-section intelligence report appears. All sections are structured, readable, and specific to the input — not generic AI boilerplate.</w:t>
            </w:r>
          </w:p>
        </w:tc>
      </w:tr>
      <w:tr>
        <w:tc>
          <w:tcPr>
            <w:tcW w:type="dxa" w:w="480"/>
            <w:tcBorders>
              <w:top w:val="none"/>
              <w:left w:val="none"/>
              <w:bottom w:val="none"/>
              <w:right w:val="none"/>
            </w:tcBorders>
            <w:shd w:fill="0A0D04" w:val="clear"/>
            <w:tcMar>
              <w:top w:type="dxa" w:w="100"/>
              <w:left w:type="dxa" w:w="140"/>
              <w:bottom w:type="dxa" w:w="100"/>
              <w:right w:type="dxa" w:w="100"/>
            </w:tcMar>
            <w:vAlign w:val="top"/>
          </w:tcPr>
          <w:p>
            <w:pPr>
              <w:jc w:val="center"/>
            </w:pPr>
            <w:r>
              <w:rPr>
                <w:rFonts w:ascii="Arial" w:cs="Arial" w:eastAsia="Arial" w:hAnsi="Arial"/>
                <w:b/>
                <w:bCs/>
                <w:color w:val="C0F53D"/>
                <w:sz w:val="22"/>
                <w:szCs w:val="22"/>
              </w:rPr>
              <w:t xml:space="preserve">04</w:t>
            </w:r>
          </w:p>
        </w:tc>
        <w:tc>
          <w:tcPr>
            <w:tcW w:type="dxa" w:w="8880"/>
            <w:tcBorders>
              <w:top w:val="none"/>
              <w:left w:val="none"/>
              <w:bottom w:val="none"/>
              <w:right w:val="none"/>
            </w:tcBorders>
            <w:shd w:fill="0A0D04" w:val="clear"/>
            <w:tcMar>
              <w:top w:type="dxa" w:w="100"/>
              <w:left w:type="dxa" w:w="120"/>
              <w:bottom w:type="dxa" w:w="100"/>
              <w:right w:type="dxa" w:w="200"/>
            </w:tcMar>
          </w:tcPr>
          <w:p>
            <w:pPr>
              <w:jc w:val="both"/>
            </w:pPr>
            <w:r>
              <w:rPr>
                <w:rFonts w:ascii="Arial" w:cs="Arial" w:eastAsia="Arial" w:hAnsi="Arial"/>
                <w:color w:val="FFFFFF"/>
                <w:sz w:val="22"/>
                <w:szCs w:val="22"/>
              </w:rPr>
              <w:t xml:space="preserve">Step 04 — Act on it. The report can be read on screen, saved to the account's history for future reference, or exported as a branded PDF. Every insight is structured and ready to present to a client, investor, or team.</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5</w:t>
      </w:r>
    </w:p>
    <w:p>
      <w:pPr>
        <w:pBdr>
          <w:bottom w:val="single" w:color="C0F53D" w:sz="4" w:space="6"/>
        </w:pBdr>
        <w:spacing w:after="180" w:before="200"/>
      </w:pPr>
      <w:r>
        <w:rPr>
          <w:rFonts w:ascii="Arial" w:cs="Arial" w:eastAsia="Arial" w:hAnsi="Arial"/>
          <w:b/>
          <w:bCs/>
          <w:color w:val="1A1A1A"/>
          <w:sz w:val="38"/>
          <w:szCs w:val="38"/>
        </w:rPr>
        <w:t xml:space="preserve">The Four Intelligence Modules</w:t>
      </w:r>
    </w:p>
    <w:p>
      <w:pPr>
        <w:spacing w:after="80" w:before="80"/>
        <w:jc w:val="both"/>
      </w:pPr>
      <w:r>
        <w:rPr>
          <w:rFonts w:ascii="Arial" w:cs="Arial" w:eastAsia="Arial" w:hAnsi="Arial"/>
          <w:color w:val="3D3D3D"/>
          <w:sz w:val="22"/>
          <w:szCs w:val="22"/>
        </w:rPr>
        <w:t xml:space="preserve">Every ARIA report contains the same four modules — each generated simultaneously in parallel. These are the specific outputs a user receives for any input: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2E7D32" w:val="clear"/>
            <w:tcMar>
              <w:top w:type="dxa" w:w="140"/>
              <w:left w:type="dxa" w:w="140"/>
              <w:bottom w:type="dxa" w:w="140"/>
              <w:right w:type="dxa" w:w="120"/>
            </w:tcMar>
            <w:vAlign w:val="top"/>
          </w:tcPr>
          <w:p>
            <w:pPr>
              <w:jc w:val="center"/>
            </w:pPr>
            <w:r>
              <w:rPr>
                <w:rFonts w:ascii="Arial" w:cs="Arial" w:eastAsia="Arial" w:hAnsi="Arial"/>
                <w:b/>
                <w:bCs/>
                <w:color w:val="FFFFFF"/>
                <w:sz w:val="26"/>
                <w:szCs w:val="26"/>
              </w:rPr>
              <w:t xml:space="preserve">01</w:t>
            </w:r>
          </w:p>
        </w:tc>
        <w:tc>
          <w:tcPr>
            <w:tcW w:type="dxa" w:w="8760"/>
            <w:tcBorders>
              <w:top w:val="single" w:color="E8E8E8" w:sz="1"/>
              <w:left w:val="single" w:color="E8E8E8" w:sz="1"/>
              <w:bottom w:val="single" w:color="E8E8E8" w:sz="1"/>
              <w:right w:val="single" w:color="E8E8E8" w:sz="1"/>
            </w:tcBorders>
            <w:shd w:fill="F0FFF4" w:val="clear"/>
            <w:tcMar>
              <w:top w:type="dxa" w:w="140"/>
              <w:left w:type="dxa" w:w="200"/>
              <w:bottom w:type="dxa" w:w="140"/>
              <w:right w:type="dxa" w:w="200"/>
            </w:tcMar>
          </w:tcPr>
          <w:p>
            <w:pPr>
              <w:spacing w:after="60" w:before="0"/>
            </w:pPr>
            <w:r>
              <w:rPr>
                <w:rFonts w:ascii="Arial" w:cs="Arial" w:eastAsia="Arial" w:hAnsi="Arial"/>
                <w:b/>
                <w:bCs/>
                <w:color w:val="2E7D32"/>
                <w:sz w:val="24"/>
                <w:szCs w:val="24"/>
              </w:rPr>
              <w:t xml:space="preserve">Market Analysis</w:t>
            </w:r>
          </w:p>
          <w:p>
            <w:pPr>
              <w:spacing w:after="80" w:before="0"/>
              <w:jc w:val="both"/>
            </w:pPr>
            <w:r>
              <w:rPr>
                <w:rFonts w:ascii="Arial" w:cs="Arial" w:eastAsia="Arial" w:hAnsi="Arial"/>
                <w:i/>
                <w:iCs/>
                <w:color w:val="3D3D3D"/>
                <w:sz w:val="22"/>
                <w:szCs w:val="22"/>
              </w:rPr>
              <w:t xml:space="preserve">The market landscape for the input — structured for a business owner or investor who needs to understand the space before making decisions.</w:t>
            </w:r>
          </w:p>
          <w:p>
            <w:pPr>
              <w:pStyle w:val="ListParagraph"/>
              <w:numPr>
                <w:ilvl w:val="0"/>
                <w:numId w:val="2"/>
              </w:numPr>
              <w:spacing w:after="40" w:before="40"/>
            </w:pPr>
            <w:r>
              <w:rPr>
                <w:rFonts w:ascii="Arial" w:cs="Arial" w:eastAsia="Arial" w:hAnsi="Arial"/>
                <w:color w:val="3D3D3D"/>
                <w:sz w:val="21"/>
                <w:szCs w:val="21"/>
              </w:rPr>
              <w:t xml:space="preserve">Market size estimate with growth context — is this market growing, stable, or declining</w:t>
            </w:r>
          </w:p>
          <w:p>
            <w:pPr>
              <w:pStyle w:val="ListParagraph"/>
              <w:numPr>
                <w:ilvl w:val="0"/>
                <w:numId w:val="2"/>
              </w:numPr>
              <w:spacing w:after="40" w:before="40"/>
            </w:pPr>
            <w:r>
              <w:rPr>
                <w:rFonts w:ascii="Arial" w:cs="Arial" w:eastAsia="Arial" w:hAnsi="Arial"/>
                <w:color w:val="3D3D3D"/>
                <w:sz w:val="21"/>
                <w:szCs w:val="21"/>
              </w:rPr>
              <w:t xml:space="preserve">Key growth trends — what macro and micro forces are shaping this market right now</w:t>
            </w:r>
          </w:p>
          <w:p>
            <w:pPr>
              <w:pStyle w:val="ListParagraph"/>
              <w:numPr>
                <w:ilvl w:val="0"/>
                <w:numId w:val="2"/>
              </w:numPr>
              <w:spacing w:after="40" w:before="40"/>
            </w:pPr>
            <w:r>
              <w:rPr>
                <w:rFonts w:ascii="Arial" w:cs="Arial" w:eastAsia="Arial" w:hAnsi="Arial"/>
                <w:color w:val="3D3D3D"/>
                <w:sz w:val="21"/>
                <w:szCs w:val="21"/>
              </w:rPr>
              <w:t xml:space="preserve">Top 3 opportunities — the most accessible, high-potential entry points in the market</w:t>
            </w:r>
          </w:p>
          <w:p>
            <w:pPr>
              <w:pStyle w:val="ListParagraph"/>
              <w:numPr>
                <w:ilvl w:val="0"/>
                <w:numId w:val="2"/>
              </w:numPr>
              <w:spacing w:after="40" w:before="40"/>
            </w:pPr>
            <w:r>
              <w:rPr>
                <w:rFonts w:ascii="Arial" w:cs="Arial" w:eastAsia="Arial" w:hAnsi="Arial"/>
                <w:color w:val="3D3D3D"/>
                <w:sz w:val="21"/>
                <w:szCs w:val="21"/>
              </w:rPr>
              <w:t xml:space="preserve">Top 3 risks — the most significant threats or barriers a business in this space faces</w:t>
            </w:r>
          </w:p>
          <w:p>
            <w:pPr>
              <w:pStyle w:val="ListParagraph"/>
              <w:numPr>
                <w:ilvl w:val="0"/>
                <w:numId w:val="2"/>
              </w:numPr>
              <w:spacing w:after="40" w:before="40"/>
            </w:pPr>
            <w:r>
              <w:rPr>
                <w:rFonts w:ascii="Arial" w:cs="Arial" w:eastAsia="Arial" w:hAnsi="Arial"/>
                <w:color w:val="3D3D3D"/>
                <w:sz w:val="21"/>
                <w:szCs w:val="21"/>
              </w:rPr>
              <w:t xml:space="preserve">One key insight — the single most important thing to know about this market, stated plainly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E65100" w:val="clear"/>
            <w:tcMar>
              <w:top w:type="dxa" w:w="140"/>
              <w:left w:type="dxa" w:w="140"/>
              <w:bottom w:type="dxa" w:w="140"/>
              <w:right w:type="dxa" w:w="120"/>
            </w:tcMar>
            <w:vAlign w:val="top"/>
          </w:tcPr>
          <w:p>
            <w:pPr>
              <w:jc w:val="center"/>
            </w:pPr>
            <w:r>
              <w:rPr>
                <w:rFonts w:ascii="Arial" w:cs="Arial" w:eastAsia="Arial" w:hAnsi="Arial"/>
                <w:b/>
                <w:bCs/>
                <w:color w:val="FFFFFF"/>
                <w:sz w:val="26"/>
                <w:szCs w:val="26"/>
              </w:rPr>
              <w:t xml:space="preserve">02</w:t>
            </w:r>
          </w:p>
        </w:tc>
        <w:tc>
          <w:tcPr>
            <w:tcW w:type="dxa" w:w="8760"/>
            <w:tcBorders>
              <w:top w:val="single" w:color="E8E8E8" w:sz="1"/>
              <w:left w:val="single" w:color="E8E8E8" w:sz="1"/>
              <w:bottom w:val="single" w:color="E8E8E8" w:sz="1"/>
              <w:right w:val="single" w:color="E8E8E8" w:sz="1"/>
            </w:tcBorders>
            <w:shd w:fill="FFF8E1" w:val="clear"/>
            <w:tcMar>
              <w:top w:type="dxa" w:w="140"/>
              <w:left w:type="dxa" w:w="200"/>
              <w:bottom w:type="dxa" w:w="140"/>
              <w:right w:type="dxa" w:w="200"/>
            </w:tcMar>
          </w:tcPr>
          <w:p>
            <w:pPr>
              <w:spacing w:after="60" w:before="0"/>
            </w:pPr>
            <w:r>
              <w:rPr>
                <w:rFonts w:ascii="Arial" w:cs="Arial" w:eastAsia="Arial" w:hAnsi="Arial"/>
                <w:b/>
                <w:bCs/>
                <w:color w:val="E65100"/>
                <w:sz w:val="24"/>
                <w:szCs w:val="24"/>
              </w:rPr>
              <w:t xml:space="preserve">Competitor Landscape</w:t>
            </w:r>
          </w:p>
          <w:p>
            <w:pPr>
              <w:spacing w:after="80" w:before="0"/>
              <w:jc w:val="both"/>
            </w:pPr>
            <w:r>
              <w:rPr>
                <w:rFonts w:ascii="Arial" w:cs="Arial" w:eastAsia="Arial" w:hAnsi="Arial"/>
                <w:i/>
                <w:iCs/>
                <w:color w:val="3D3D3D"/>
                <w:sz w:val="22"/>
                <w:szCs w:val="22"/>
              </w:rPr>
              <w:t xml:space="preserve">A structured map of the competitive environment — who the players are, how they are positioned, and where the gaps are.</w:t>
            </w:r>
          </w:p>
          <w:p>
            <w:pPr>
              <w:pStyle w:val="ListParagraph"/>
              <w:numPr>
                <w:ilvl w:val="0"/>
                <w:numId w:val="2"/>
              </w:numPr>
              <w:spacing w:after="40" w:before="40"/>
            </w:pPr>
            <w:r>
              <w:rPr>
                <w:rFonts w:ascii="Arial" w:cs="Arial" w:eastAsia="Arial" w:hAnsi="Arial"/>
                <w:color w:val="3D3D3D"/>
                <w:sz w:val="21"/>
                <w:szCs w:val="21"/>
              </w:rPr>
              <w:t xml:space="preserve">3 to 5 named competitor profiles — real companies in the space, not generic descriptions</w:t>
            </w:r>
          </w:p>
          <w:p>
            <w:pPr>
              <w:pStyle w:val="ListParagraph"/>
              <w:numPr>
                <w:ilvl w:val="0"/>
                <w:numId w:val="2"/>
              </w:numPr>
              <w:spacing w:after="40" w:before="40"/>
            </w:pPr>
            <w:r>
              <w:rPr>
                <w:rFonts w:ascii="Arial" w:cs="Arial" w:eastAsia="Arial" w:hAnsi="Arial"/>
                <w:color w:val="3D3D3D"/>
                <w:sz w:val="21"/>
                <w:szCs w:val="21"/>
              </w:rPr>
              <w:t xml:space="preserve">Each competitor's core strength — what they do best and why clients choose them</w:t>
            </w:r>
          </w:p>
          <w:p>
            <w:pPr>
              <w:pStyle w:val="ListParagraph"/>
              <w:numPr>
                <w:ilvl w:val="0"/>
                <w:numId w:val="2"/>
              </w:numPr>
              <w:spacing w:after="40" w:before="40"/>
            </w:pPr>
            <w:r>
              <w:rPr>
                <w:rFonts w:ascii="Arial" w:cs="Arial" w:eastAsia="Arial" w:hAnsi="Arial"/>
                <w:color w:val="3D3D3D"/>
                <w:sz w:val="21"/>
                <w:szCs w:val="21"/>
              </w:rPr>
              <w:t xml:space="preserve">Each competitor's key weakness — where they fall short and what they fail to deliver</w:t>
            </w:r>
          </w:p>
          <w:p>
            <w:pPr>
              <w:pStyle w:val="ListParagraph"/>
              <w:numPr>
                <w:ilvl w:val="0"/>
                <w:numId w:val="2"/>
              </w:numPr>
              <w:spacing w:after="40" w:before="40"/>
            </w:pPr>
            <w:r>
              <w:rPr>
                <w:rFonts w:ascii="Arial" w:cs="Arial" w:eastAsia="Arial" w:hAnsi="Arial"/>
                <w:color w:val="3D3D3D"/>
                <w:sz w:val="21"/>
                <w:szCs w:val="21"/>
              </w:rPr>
              <w:t xml:space="preserve">Positioning gaps — the underserved spaces in the market that a new entrant can own</w:t>
            </w:r>
          </w:p>
          <w:p>
            <w:pPr>
              <w:pStyle w:val="ListParagraph"/>
              <w:numPr>
                <w:ilvl w:val="0"/>
                <w:numId w:val="2"/>
              </w:numPr>
              <w:spacing w:after="40" w:before="40"/>
            </w:pPr>
            <w:r>
              <w:rPr>
                <w:rFonts w:ascii="Arial" w:cs="Arial" w:eastAsia="Arial" w:hAnsi="Arial"/>
                <w:color w:val="3D3D3D"/>
                <w:sz w:val="21"/>
                <w:szCs w:val="21"/>
              </w:rPr>
              <w:t xml:space="preserve">Differentiation strategy — specific ways to position against the existing competition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527A0" w:val="clear"/>
            <w:tcMar>
              <w:top w:type="dxa" w:w="140"/>
              <w:left w:type="dxa" w:w="140"/>
              <w:bottom w:type="dxa" w:w="140"/>
              <w:right w:type="dxa" w:w="120"/>
            </w:tcMar>
            <w:vAlign w:val="top"/>
          </w:tcPr>
          <w:p>
            <w:pPr>
              <w:jc w:val="center"/>
            </w:pPr>
            <w:r>
              <w:rPr>
                <w:rFonts w:ascii="Arial" w:cs="Arial" w:eastAsia="Arial" w:hAnsi="Arial"/>
                <w:b/>
                <w:bCs/>
                <w:color w:val="FFFFFF"/>
                <w:sz w:val="26"/>
                <w:szCs w:val="26"/>
              </w:rPr>
              <w:t xml:space="preserve">03</w:t>
            </w:r>
          </w:p>
        </w:tc>
        <w:tc>
          <w:tcPr>
            <w:tcW w:type="dxa" w:w="8760"/>
            <w:tcBorders>
              <w:top w:val="single" w:color="E8E8E8" w:sz="1"/>
              <w:left w:val="single" w:color="E8E8E8" w:sz="1"/>
              <w:bottom w:val="single" w:color="E8E8E8" w:sz="1"/>
              <w:right w:val="single" w:color="E8E8E8" w:sz="1"/>
            </w:tcBorders>
            <w:shd w:fill="EDE7F6" w:val="clear"/>
            <w:tcMar>
              <w:top w:type="dxa" w:w="140"/>
              <w:left w:type="dxa" w:w="200"/>
              <w:bottom w:type="dxa" w:w="140"/>
              <w:right w:type="dxa" w:w="200"/>
            </w:tcMar>
          </w:tcPr>
          <w:p>
            <w:pPr>
              <w:spacing w:after="60" w:before="0"/>
            </w:pPr>
            <w:r>
              <w:rPr>
                <w:rFonts w:ascii="Arial" w:cs="Arial" w:eastAsia="Arial" w:hAnsi="Arial"/>
                <w:b/>
                <w:bCs/>
                <w:color w:val="4527A0"/>
                <w:sz w:val="24"/>
                <w:szCs w:val="24"/>
              </w:rPr>
              <w:t xml:space="preserve">Target Audience</w:t>
            </w:r>
          </w:p>
          <w:p>
            <w:pPr>
              <w:spacing w:after="80" w:before="0"/>
              <w:jc w:val="both"/>
            </w:pPr>
            <w:r>
              <w:rPr>
                <w:rFonts w:ascii="Arial" w:cs="Arial" w:eastAsia="Arial" w:hAnsi="Arial"/>
                <w:i/>
                <w:iCs/>
                <w:color w:val="3D3D3D"/>
                <w:sz w:val="22"/>
                <w:szCs w:val="22"/>
              </w:rPr>
              <w:t xml:space="preserve">A complete profile of the buyer — who they are, what they want, how they buy, and what messaging will reach them.</w:t>
            </w:r>
          </w:p>
          <w:p>
            <w:pPr>
              <w:pStyle w:val="ListParagraph"/>
              <w:numPr>
                <w:ilvl w:val="0"/>
                <w:numId w:val="2"/>
              </w:numPr>
              <w:spacing w:after="40" w:before="40"/>
            </w:pPr>
            <w:r>
              <w:rPr>
                <w:rFonts w:ascii="Arial" w:cs="Arial" w:eastAsia="Arial" w:hAnsi="Arial"/>
                <w:color w:val="3D3D3D"/>
                <w:sz w:val="21"/>
                <w:szCs w:val="21"/>
              </w:rPr>
              <w:t xml:space="preserve">Demographics — age range, location, income level, profession, and relevant identifiers</w:t>
            </w:r>
          </w:p>
          <w:p>
            <w:pPr>
              <w:pStyle w:val="ListParagraph"/>
              <w:numPr>
                <w:ilvl w:val="0"/>
                <w:numId w:val="2"/>
              </w:numPr>
              <w:spacing w:after="40" w:before="40"/>
            </w:pPr>
            <w:r>
              <w:rPr>
                <w:rFonts w:ascii="Arial" w:cs="Arial" w:eastAsia="Arial" w:hAnsi="Arial"/>
                <w:color w:val="3D3D3D"/>
                <w:sz w:val="21"/>
                <w:szCs w:val="21"/>
              </w:rPr>
              <w:t xml:space="preserve">Psychographics — values, lifestyle, motivations, aspirations, and worldview</w:t>
            </w:r>
          </w:p>
          <w:p>
            <w:pPr>
              <w:pStyle w:val="ListParagraph"/>
              <w:numPr>
                <w:ilvl w:val="0"/>
                <w:numId w:val="2"/>
              </w:numPr>
              <w:spacing w:after="40" w:before="40"/>
            </w:pPr>
            <w:r>
              <w:rPr>
                <w:rFonts w:ascii="Arial" w:cs="Arial" w:eastAsia="Arial" w:hAnsi="Arial"/>
                <w:color w:val="3D3D3D"/>
                <w:sz w:val="21"/>
                <w:szCs w:val="21"/>
              </w:rPr>
              <w:t xml:space="preserve">Pain points — the specific problems this audience is trying to solve, stated in their language</w:t>
            </w:r>
          </w:p>
          <w:p>
            <w:pPr>
              <w:pStyle w:val="ListParagraph"/>
              <w:numPr>
                <w:ilvl w:val="0"/>
                <w:numId w:val="2"/>
              </w:numPr>
              <w:spacing w:after="40" w:before="40"/>
            </w:pPr>
            <w:r>
              <w:rPr>
                <w:rFonts w:ascii="Arial" w:cs="Arial" w:eastAsia="Arial" w:hAnsi="Arial"/>
                <w:color w:val="3D3D3D"/>
                <w:sz w:val="21"/>
                <w:szCs w:val="21"/>
              </w:rPr>
              <w:t xml:space="preserve">Buying behaviour — how they discover, evaluate, and purchase — what the decision journey looks like</w:t>
            </w:r>
          </w:p>
          <w:p>
            <w:pPr>
              <w:pStyle w:val="ListParagraph"/>
              <w:numPr>
                <w:ilvl w:val="0"/>
                <w:numId w:val="2"/>
              </w:numPr>
              <w:spacing w:after="40" w:before="40"/>
            </w:pPr>
            <w:r>
              <w:rPr>
                <w:rFonts w:ascii="Arial" w:cs="Arial" w:eastAsia="Arial" w:hAnsi="Arial"/>
                <w:color w:val="3D3D3D"/>
                <w:sz w:val="21"/>
                <w:szCs w:val="21"/>
              </w:rPr>
              <w:t xml:space="preserve">Messaging guide — what language resonates, what turns them off, and what drives action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0277BD" w:val="clear"/>
            <w:tcMar>
              <w:top w:type="dxa" w:w="140"/>
              <w:left w:type="dxa" w:w="140"/>
              <w:bottom w:type="dxa" w:w="140"/>
              <w:right w:type="dxa" w:w="120"/>
            </w:tcMar>
            <w:vAlign w:val="top"/>
          </w:tcPr>
          <w:p>
            <w:pPr>
              <w:jc w:val="center"/>
            </w:pPr>
            <w:r>
              <w:rPr>
                <w:rFonts w:ascii="Arial" w:cs="Arial" w:eastAsia="Arial" w:hAnsi="Arial"/>
                <w:b/>
                <w:bCs/>
                <w:color w:val="FFFFFF"/>
                <w:sz w:val="26"/>
                <w:szCs w:val="26"/>
              </w:rPr>
              <w:t xml:space="preserve">04</w:t>
            </w:r>
          </w:p>
        </w:tc>
        <w:tc>
          <w:tcPr>
            <w:tcW w:type="dxa" w:w="8760"/>
            <w:tcBorders>
              <w:top w:val="single" w:color="E8E8E8" w:sz="1"/>
              <w:left w:val="single" w:color="E8E8E8" w:sz="1"/>
              <w:bottom w:val="single" w:color="E8E8E8" w:sz="1"/>
              <w:right w:val="single" w:color="E8E8E8" w:sz="1"/>
            </w:tcBorders>
            <w:shd w:fill="E3F2FD" w:val="clear"/>
            <w:tcMar>
              <w:top w:type="dxa" w:w="140"/>
              <w:left w:type="dxa" w:w="200"/>
              <w:bottom w:type="dxa" w:w="140"/>
              <w:right w:type="dxa" w:w="200"/>
            </w:tcMar>
          </w:tcPr>
          <w:p>
            <w:pPr>
              <w:spacing w:after="60" w:before="0"/>
            </w:pPr>
            <w:r>
              <w:rPr>
                <w:rFonts w:ascii="Arial" w:cs="Arial" w:eastAsia="Arial" w:hAnsi="Arial"/>
                <w:b/>
                <w:bCs/>
                <w:color w:val="0277BD"/>
                <w:sz w:val="24"/>
                <w:szCs w:val="24"/>
              </w:rPr>
              <w:t xml:space="preserve">Content Strategy</w:t>
            </w:r>
          </w:p>
          <w:p>
            <w:pPr>
              <w:spacing w:after="80" w:before="0"/>
              <w:jc w:val="both"/>
            </w:pPr>
            <w:r>
              <w:rPr>
                <w:rFonts w:ascii="Arial" w:cs="Arial" w:eastAsia="Arial" w:hAnsi="Arial"/>
                <w:i/>
                <w:iCs/>
                <w:color w:val="3D3D3D"/>
                <w:sz w:val="22"/>
                <w:szCs w:val="22"/>
              </w:rPr>
              <w:t xml:space="preserve">A practical roadmap for reaching this audience through the right channels with the right content.</w:t>
            </w:r>
          </w:p>
          <w:p>
            <w:pPr>
              <w:pStyle w:val="ListParagraph"/>
              <w:numPr>
                <w:ilvl w:val="0"/>
                <w:numId w:val="2"/>
              </w:numPr>
              <w:spacing w:after="40" w:before="40"/>
            </w:pPr>
            <w:r>
              <w:rPr>
                <w:rFonts w:ascii="Arial" w:cs="Arial" w:eastAsia="Arial" w:hAnsi="Arial"/>
                <w:color w:val="3D3D3D"/>
                <w:sz w:val="21"/>
                <w:szCs w:val="21"/>
              </w:rPr>
              <w:t xml:space="preserve">Platform recommendations — where this audience actually spends their time online</w:t>
            </w:r>
          </w:p>
          <w:p>
            <w:pPr>
              <w:pStyle w:val="ListParagraph"/>
              <w:numPr>
                <w:ilvl w:val="0"/>
                <w:numId w:val="2"/>
              </w:numPr>
              <w:spacing w:after="40" w:before="40"/>
            </w:pPr>
            <w:r>
              <w:rPr>
                <w:rFonts w:ascii="Arial" w:cs="Arial" w:eastAsia="Arial" w:hAnsi="Arial"/>
                <w:color w:val="3D3D3D"/>
                <w:sz w:val="21"/>
                <w:szCs w:val="21"/>
              </w:rPr>
              <w:t xml:space="preserve">Content pillars — 3 to 4 themes to consistently create content around to build authority</w:t>
            </w:r>
          </w:p>
          <w:p>
            <w:pPr>
              <w:pStyle w:val="ListParagraph"/>
              <w:numPr>
                <w:ilvl w:val="0"/>
                <w:numId w:val="2"/>
              </w:numPr>
              <w:spacing w:after="40" w:before="40"/>
            </w:pPr>
            <w:r>
              <w:rPr>
                <w:rFonts w:ascii="Arial" w:cs="Arial" w:eastAsia="Arial" w:hAnsi="Arial"/>
                <w:color w:val="3D3D3D"/>
                <w:sz w:val="21"/>
                <w:szCs w:val="21"/>
              </w:rPr>
              <w:t xml:space="preserve">5 specific post ideas — ready to use immediately, tailored to the platform and audience</w:t>
            </w:r>
          </w:p>
          <w:p>
            <w:pPr>
              <w:pStyle w:val="ListParagraph"/>
              <w:numPr>
                <w:ilvl w:val="0"/>
                <w:numId w:val="2"/>
              </w:numPr>
              <w:spacing w:after="40" w:before="40"/>
            </w:pPr>
            <w:r>
              <w:rPr>
                <w:rFonts w:ascii="Arial" w:cs="Arial" w:eastAsia="Arial" w:hAnsi="Arial"/>
                <w:color w:val="3D3D3D"/>
                <w:sz w:val="21"/>
                <w:szCs w:val="21"/>
              </w:rPr>
              <w:t xml:space="preserve">Tone of voice guide — how the brand should sound in this specific market context</w:t>
            </w:r>
          </w:p>
          <w:p>
            <w:pPr>
              <w:pStyle w:val="ListParagraph"/>
              <w:numPr>
                <w:ilvl w:val="0"/>
                <w:numId w:val="2"/>
              </w:numPr>
              <w:spacing w:after="40" w:before="40"/>
            </w:pPr>
            <w:r>
              <w:rPr>
                <w:rFonts w:ascii="Arial" w:cs="Arial" w:eastAsia="Arial" w:hAnsi="Arial"/>
                <w:color w:val="3D3D3D"/>
                <w:sz w:val="21"/>
                <w:szCs w:val="21"/>
              </w:rPr>
              <w:t xml:space="preserve">Content format mix — which formats perform for this audience: video, carousel, long-form, short-form</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6</w:t>
      </w:r>
    </w:p>
    <w:p>
      <w:pPr>
        <w:pBdr>
          <w:bottom w:val="single" w:color="C0F53D" w:sz="4" w:space="6"/>
        </w:pBdr>
        <w:spacing w:after="180" w:before="200"/>
      </w:pPr>
      <w:r>
        <w:rPr>
          <w:rFonts w:ascii="Arial" w:cs="Arial" w:eastAsia="Arial" w:hAnsi="Arial"/>
          <w:b/>
          <w:bCs/>
          <w:color w:val="1A1A1A"/>
          <w:sz w:val="38"/>
          <w:szCs w:val="38"/>
        </w:rPr>
        <w:t xml:space="preserve">The Build Timeline — Day by Day</w:t>
      </w:r>
    </w:p>
    <w:p>
      <w:pPr>
        <w:spacing w:after="80" w:before="80"/>
        <w:jc w:val="both"/>
      </w:pPr>
      <w:r>
        <w:rPr>
          <w:rFonts w:ascii="Arial" w:cs="Arial" w:eastAsia="Arial" w:hAnsi="Arial"/>
          <w:color w:val="3D3D3D"/>
          <w:sz w:val="22"/>
          <w:szCs w:val="22"/>
        </w:rPr>
        <w:t xml:space="preserve">ARIA went from brief to live product in 10 days. This is the actual sequence of how the build happened: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none"/>
              <w:left w:val="none"/>
              <w:bottom w:val="none"/>
              <w:right w:val="none"/>
            </w:tcBorders>
            <w:shd w:fill="0A0D04" w:val="clear"/>
            <w:tcMar>
              <w:top w:type="dxa" w:w="80"/>
              <w:left w:type="dxa" w:w="160"/>
              <w:bottom w:type="dxa" w:w="80"/>
              <w:right w:type="dxa" w:w="160"/>
            </w:tcMar>
          </w:tcPr>
          <w:p>
            <w:pPr>
              <w:jc w:val="center"/>
            </w:pPr>
            <w:r>
              <w:rPr>
                <w:rFonts w:ascii="Arial" w:cs="Arial" w:eastAsia="Arial" w:hAnsi="Arial"/>
                <w:b/>
                <w:bCs/>
                <w:color w:val="C0F53D"/>
                <w:sz w:val="20"/>
                <w:szCs w:val="20"/>
              </w:rPr>
              <w:t xml:space="preserve">Day</w:t>
            </w:r>
          </w:p>
        </w:tc>
        <w:tc>
          <w:tcPr>
            <w:tcW w:type="dxa" w:w="28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Milestone</w:t>
            </w:r>
          </w:p>
        </w:tc>
        <w:tc>
          <w:tcPr>
            <w:tcW w:type="dxa" w:w="51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Happened</w:t>
            </w:r>
          </w:p>
        </w:tc>
      </w:tr>
      <w:tr>
        <w:tc>
          <w:tcPr>
            <w:tcW w:type="dxa" w:w="14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center"/>
          </w:tcPr>
          <w:p>
            <w:pPr>
              <w:jc w:val="center"/>
            </w:pPr>
            <w:r>
              <w:rPr>
                <w:rFonts w:ascii="Arial" w:cs="Arial" w:eastAsia="Arial" w:hAnsi="Arial"/>
                <w:b/>
                <w:bCs/>
                <w:color w:val="1A1A1A"/>
                <w:sz w:val="22"/>
                <w:szCs w:val="22"/>
              </w:rPr>
              <w:t xml:space="preserve">Day 1</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A1A1A"/>
                <w:sz w:val="22"/>
                <w:szCs w:val="22"/>
              </w:rPr>
              <w:t xml:space="preserve">Brief received</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Client brief scoped and understood. Hamza designed the system architecture — how all components would connect, what the AI pipeline would look like, and how the four modules would run in parallel. Architecture approved before any code written.</w:t>
            </w:r>
          </w:p>
        </w:tc>
      </w:tr>
      <w:tr>
        <w:tc>
          <w:tcPr>
            <w:tcW w:type="dxa" w:w="14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center"/>
          </w:tcPr>
          <w:p>
            <w:pPr>
              <w:jc w:val="center"/>
            </w:pPr>
            <w:r>
              <w:rPr>
                <w:rFonts w:ascii="Arial" w:cs="Arial" w:eastAsia="Arial" w:hAnsi="Arial"/>
                <w:b/>
                <w:bCs/>
                <w:color w:val="1A1A1A"/>
                <w:sz w:val="22"/>
                <w:szCs w:val="22"/>
              </w:rPr>
              <w:t xml:space="preserve">Days 1–3</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A1A1A"/>
                <w:sz w:val="22"/>
                <w:szCs w:val="22"/>
              </w:rPr>
              <w:t xml:space="preserve">Core AI pipeline</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Abdullah built the AI intelligence engine — the system that takes a plain-English input and routes it through four simultaneous analysis modules. Hamza supervised architecture decisions.</w:t>
            </w:r>
          </w:p>
        </w:tc>
      </w:tr>
      <w:tr>
        <w:tc>
          <w:tcPr>
            <w:tcW w:type="dxa" w:w="14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center"/>
          </w:tcPr>
          <w:p>
            <w:pPr>
              <w:jc w:val="center"/>
            </w:pPr>
            <w:r>
              <w:rPr>
                <w:rFonts w:ascii="Arial" w:cs="Arial" w:eastAsia="Arial" w:hAnsi="Arial"/>
                <w:b/>
                <w:bCs/>
                <w:color w:val="1A1A1A"/>
                <w:sz w:val="22"/>
                <w:szCs w:val="22"/>
              </w:rPr>
              <w:t xml:space="preserve">Days 2–5</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A1A1A"/>
                <w:sz w:val="22"/>
                <w:szCs w:val="22"/>
              </w:rPr>
              <w:t xml:space="preserve">Backend &amp; API</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Fatin built the FastAPI backend: API endpoints for report generation, user authentication, database operations (Supabase), and report storage. Deployed to Railway on Day 4 for early integration testing.</w:t>
            </w:r>
          </w:p>
        </w:tc>
      </w:tr>
      <w:tr>
        <w:tc>
          <w:tcPr>
            <w:tcW w:type="dxa" w:w="14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center"/>
          </w:tcPr>
          <w:p>
            <w:pPr>
              <w:jc w:val="center"/>
            </w:pPr>
            <w:r>
              <w:rPr>
                <w:rFonts w:ascii="Arial" w:cs="Arial" w:eastAsia="Arial" w:hAnsi="Arial"/>
                <w:b/>
                <w:bCs/>
                <w:color w:val="1A1A1A"/>
                <w:sz w:val="22"/>
                <w:szCs w:val="22"/>
              </w:rPr>
              <w:t xml:space="preserve">Days 3–7</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A1A1A"/>
                <w:sz w:val="22"/>
                <w:szCs w:val="22"/>
              </w:rPr>
              <w:t xml:space="preserve">Web frontend</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Usman built the Next.js web application: landing page, report generation interface, saved report history, user authentication flow, and PDF export. Deployed to Vercel with auto-deploy on every push.</w:t>
            </w:r>
          </w:p>
        </w:tc>
      </w:tr>
      <w:tr>
        <w:tc>
          <w:tcPr>
            <w:tcW w:type="dxa" w:w="14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center"/>
          </w:tcPr>
          <w:p>
            <w:pPr>
              <w:jc w:val="center"/>
            </w:pPr>
            <w:r>
              <w:rPr>
                <w:rFonts w:ascii="Arial" w:cs="Arial" w:eastAsia="Arial" w:hAnsi="Arial"/>
                <w:b/>
                <w:bCs/>
                <w:color w:val="1A1A1A"/>
                <w:sz w:val="22"/>
                <w:szCs w:val="22"/>
              </w:rPr>
              <w:t xml:space="preserve">Days 4–8</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A1A1A"/>
                <w:sz w:val="22"/>
                <w:szCs w:val="22"/>
              </w:rPr>
              <w:t xml:space="preserve">Mobile app</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Moeez built the companion mobile application: search interface, report view, saved reports, and offline cache. Cross-platform build for iOS and Android.</w:t>
            </w:r>
          </w:p>
        </w:tc>
      </w:tr>
      <w:tr>
        <w:tc>
          <w:tcPr>
            <w:tcW w:type="dxa" w:w="14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center"/>
          </w:tcPr>
          <w:p>
            <w:pPr>
              <w:jc w:val="center"/>
            </w:pPr>
            <w:r>
              <w:rPr>
                <w:rFonts w:ascii="Arial" w:cs="Arial" w:eastAsia="Arial" w:hAnsi="Arial"/>
                <w:b/>
                <w:bCs/>
                <w:color w:val="1A1A1A"/>
                <w:sz w:val="22"/>
                <w:szCs w:val="22"/>
              </w:rPr>
              <w:t xml:space="preserve">Days 2–6</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A1A1A"/>
                <w:sz w:val="22"/>
                <w:szCs w:val="22"/>
              </w:rPr>
              <w:t xml:space="preserve">Design &amp; brand</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Afaque built the ARIA brand kit — visual identity, colour system, typography, and logo — plus social graphics and app store screenshots.</w:t>
            </w:r>
          </w:p>
        </w:tc>
      </w:tr>
      <w:tr>
        <w:tc>
          <w:tcPr>
            <w:tcW w:type="dxa" w:w="14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center"/>
          </w:tcPr>
          <w:p>
            <w:pPr>
              <w:jc w:val="center"/>
            </w:pPr>
            <w:r>
              <w:rPr>
                <w:rFonts w:ascii="Arial" w:cs="Arial" w:eastAsia="Arial" w:hAnsi="Arial"/>
                <w:b/>
                <w:bCs/>
                <w:color w:val="1A1A1A"/>
                <w:sz w:val="22"/>
                <w:szCs w:val="22"/>
              </w:rPr>
              <w:t xml:space="preserve">Days 8–9</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A1A1A"/>
                <w:sz w:val="22"/>
                <w:szCs w:val="22"/>
              </w:rPr>
              <w:t xml:space="preserve">Integration &amp; QA</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All components connected and tested end to end. 28-second generation time achieved and verified. Full user journey tested across web and mobile.</w:t>
            </w:r>
          </w:p>
        </w:tc>
      </w:tr>
      <w:tr>
        <w:tc>
          <w:tcPr>
            <w:tcW w:type="dxa" w:w="1400"/>
            <w:tcBorders>
              <w:top w:val="single" w:color="E0E0E0" w:sz="1"/>
              <w:left w:val="single" w:color="E0E0E0" w:sz="1"/>
              <w:bottom w:val="single" w:color="E0E0E0" w:sz="1"/>
              <w:right w:val="single" w:color="E0E0E0" w:sz="1"/>
            </w:tcBorders>
            <w:shd w:fill="C0F53D" w:val="clear"/>
            <w:tcMar>
              <w:top w:type="dxa" w:w="100"/>
              <w:left w:type="dxa" w:w="160"/>
              <w:bottom w:type="dxa" w:w="100"/>
              <w:right w:type="dxa" w:w="160"/>
            </w:tcMar>
            <w:vAlign w:val="center"/>
          </w:tcPr>
          <w:p>
            <w:pPr>
              <w:jc w:val="center"/>
            </w:pPr>
            <w:r>
              <w:rPr>
                <w:rFonts w:ascii="Arial" w:cs="Arial" w:eastAsia="Arial" w:hAnsi="Arial"/>
                <w:b/>
                <w:bCs/>
                <w:color w:val="0A0D04"/>
                <w:sz w:val="22"/>
                <w:szCs w:val="22"/>
              </w:rPr>
              <w:t xml:space="preserve">Day 10</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A1A1A"/>
                <w:sz w:val="22"/>
                <w:szCs w:val="22"/>
              </w:rPr>
              <w:t xml:space="preserve">Live</w:t>
            </w:r>
          </w:p>
        </w:tc>
        <w:tc>
          <w:tcPr>
            <w:tcW w:type="dxa" w:w="5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ARIA deployed to production. Tested by real users — members of the client business institute. Zero critical issues at launch.</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7</w:t>
      </w:r>
    </w:p>
    <w:p>
      <w:pPr>
        <w:pBdr>
          <w:bottom w:val="single" w:color="C0F53D" w:sz="4" w:space="6"/>
        </w:pBdr>
        <w:spacing w:after="180" w:before="200"/>
      </w:pPr>
      <w:r>
        <w:rPr>
          <w:rFonts w:ascii="Arial" w:cs="Arial" w:eastAsia="Arial" w:hAnsi="Arial"/>
          <w:b/>
          <w:bCs/>
          <w:color w:val="1A1A1A"/>
          <w:sz w:val="38"/>
          <w:szCs w:val="38"/>
        </w:rPr>
        <w:t xml:space="preserve">Technical Stack</w:t>
      </w:r>
    </w:p>
    <w:p>
      <w:pPr>
        <w:spacing w:after="80" w:before="80"/>
        <w:jc w:val="both"/>
      </w:pPr>
      <w:r>
        <w:rPr>
          <w:rFonts w:ascii="Arial" w:cs="Arial" w:eastAsia="Arial" w:hAnsi="Arial"/>
          <w:color w:val="3D3D3D"/>
          <w:sz w:val="22"/>
          <w:szCs w:val="22"/>
        </w:rPr>
        <w:t xml:space="preserve">Every component of ARIA was built and owned in-house. No dependency on paid third-party AI APIs. No shortcuts.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Layer</w:t>
            </w:r>
          </w:p>
        </w:tc>
        <w:tc>
          <w:tcPr>
            <w:tcW w:type="dxa" w:w="22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Technology</w:t>
            </w:r>
          </w:p>
        </w:tc>
        <w:tc>
          <w:tcPr>
            <w:tcW w:type="dxa" w:w="47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Role</w:t>
            </w:r>
          </w:p>
        </w:tc>
      </w:tr>
      <w:tr>
        <w:tc>
          <w:tcPr>
            <w:tcW w:type="dxa" w:w="24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AI Pipeline</w:t>
            </w:r>
          </w:p>
        </w:tc>
        <w:tc>
          <w:tcPr>
            <w:tcW w:type="dxa" w:w="2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8FB02A"/>
                <w:sz w:val="21"/>
                <w:szCs w:val="21"/>
              </w:rPr>
              <w:t xml:space="preserve">Custom (in-house)</w:t>
            </w:r>
          </w:p>
        </w:tc>
        <w:tc>
          <w:tcPr>
            <w:tcW w:type="dxa" w:w="47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Four-module parallel intelligence generation engine. No OpenAI API, no paid third-party AI subscriptions. Fully owned by the client.</w:t>
            </w:r>
          </w:p>
        </w:tc>
      </w:tr>
      <w:tr>
        <w:tc>
          <w:tcPr>
            <w:tcW w:type="dxa" w:w="24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Backend API</w:t>
            </w:r>
          </w:p>
        </w:tc>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8FB02A"/>
                <w:sz w:val="21"/>
                <w:szCs w:val="21"/>
              </w:rPr>
              <w:t xml:space="preserve">FastAPI (Python)</w:t>
            </w:r>
          </w:p>
        </w:tc>
        <w:tc>
          <w:tcPr>
            <w:tcW w:type="dxa" w:w="476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Production-grade REST API handling all generation requests, authentication, and data operations.</w:t>
            </w:r>
          </w:p>
        </w:tc>
      </w:tr>
      <w:tr>
        <w:tc>
          <w:tcPr>
            <w:tcW w:type="dxa" w:w="24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Backend Hosting</w:t>
            </w:r>
          </w:p>
        </w:tc>
        <w:tc>
          <w:tcPr>
            <w:tcW w:type="dxa" w:w="2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8FB02A"/>
                <w:sz w:val="21"/>
                <w:szCs w:val="21"/>
              </w:rPr>
              <w:t xml:space="preserve">Railway</w:t>
            </w:r>
          </w:p>
        </w:tc>
        <w:tc>
          <w:tcPr>
            <w:tcW w:type="dxa" w:w="47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Deployed and monitored. Health check endpoint live. Auto-restarts on failure.</w:t>
            </w:r>
          </w:p>
        </w:tc>
      </w:tr>
      <w:tr>
        <w:tc>
          <w:tcPr>
            <w:tcW w:type="dxa" w:w="24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Database</w:t>
            </w:r>
          </w:p>
        </w:tc>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8FB02A"/>
                <w:sz w:val="21"/>
                <w:szCs w:val="21"/>
              </w:rPr>
              <w:t xml:space="preserve">Supabase (PostgreSQL)</w:t>
            </w:r>
          </w:p>
        </w:tc>
        <w:tc>
          <w:tcPr>
            <w:tcW w:type="dxa" w:w="476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User accounts, saved reports, generation history, and authentication.</w:t>
            </w:r>
          </w:p>
        </w:tc>
      </w:tr>
      <w:tr>
        <w:tc>
          <w:tcPr>
            <w:tcW w:type="dxa" w:w="24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Web Frontend</w:t>
            </w:r>
          </w:p>
        </w:tc>
        <w:tc>
          <w:tcPr>
            <w:tcW w:type="dxa" w:w="2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8FB02A"/>
                <w:sz w:val="21"/>
                <w:szCs w:val="21"/>
              </w:rPr>
              <w:t xml:space="preserve">Next.js</w:t>
            </w:r>
          </w:p>
        </w:tc>
        <w:tc>
          <w:tcPr>
            <w:tcW w:type="dxa" w:w="47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Full web application: generation interface, report display, history, PDF export, authentication.</w:t>
            </w:r>
          </w:p>
        </w:tc>
      </w:tr>
      <w:tr>
        <w:tc>
          <w:tcPr>
            <w:tcW w:type="dxa" w:w="24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Web Hosting</w:t>
            </w:r>
          </w:p>
        </w:tc>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8FB02A"/>
                <w:sz w:val="21"/>
                <w:szCs w:val="21"/>
              </w:rPr>
              <w:t xml:space="preserve">Vercel</w:t>
            </w:r>
          </w:p>
        </w:tc>
        <w:tc>
          <w:tcPr>
            <w:tcW w:type="dxa" w:w="476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Auto-deploys on every GitHub push. Global CDN. Sub-2-second load times.</w:t>
            </w:r>
          </w:p>
        </w:tc>
      </w:tr>
      <w:tr>
        <w:tc>
          <w:tcPr>
            <w:tcW w:type="dxa" w:w="24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Mobile Application</w:t>
            </w:r>
          </w:p>
        </w:tc>
        <w:tc>
          <w:tcPr>
            <w:tcW w:type="dxa" w:w="2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8FB02A"/>
                <w:sz w:val="21"/>
                <w:szCs w:val="21"/>
              </w:rPr>
              <w:t xml:space="preserve">Cross-platform app</w:t>
            </w:r>
          </w:p>
        </w:tc>
        <w:tc>
          <w:tcPr>
            <w:tcW w:type="dxa" w:w="47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iOS and Android. Search, report view, saved reports, offline cache.</w:t>
            </w:r>
          </w:p>
        </w:tc>
      </w:tr>
      <w:tr>
        <w:tc>
          <w:tcPr>
            <w:tcW w:type="dxa" w:w="24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Design System</w:t>
            </w:r>
          </w:p>
        </w:tc>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8FB02A"/>
                <w:sz w:val="21"/>
                <w:szCs w:val="21"/>
              </w:rPr>
              <w:t xml:space="preserve">Adobe Illustrator / Canva</w:t>
            </w:r>
          </w:p>
        </w:tc>
        <w:tc>
          <w:tcPr>
            <w:tcW w:type="dxa" w:w="476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Brand kit, UI components, social graphics, app store assets.</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8</w:t>
      </w:r>
    </w:p>
    <w:p>
      <w:pPr>
        <w:pBdr>
          <w:bottom w:val="single" w:color="C0F53D" w:sz="4" w:space="6"/>
        </w:pBdr>
        <w:spacing w:after="180" w:before="200"/>
      </w:pPr>
      <w:r>
        <w:rPr>
          <w:rFonts w:ascii="Arial" w:cs="Arial" w:eastAsia="Arial" w:hAnsi="Arial"/>
          <w:b/>
          <w:bCs/>
          <w:color w:val="1A1A1A"/>
          <w:sz w:val="38"/>
          <w:szCs w:val="38"/>
        </w:rPr>
        <w:t xml:space="preserve">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8E8" w:sz="1"/>
              <w:left w:val="single" w:color="E8E8E8" w:sz="1"/>
              <w:bottom w:val="single" w:color="E8E8E8" w:sz="1"/>
              <w:right w:val="single" w:color="E8E8E8" w:sz="1"/>
            </w:tcBorders>
            <w:shd w:fill="0A0D04" w:val="clear"/>
            <w:tcMar>
              <w:top w:type="dxa" w:w="160"/>
              <w:left w:type="dxa" w:w="160"/>
              <w:bottom w:type="dxa" w:w="160"/>
              <w:right w:type="dxa" w:w="160"/>
            </w:tcMar>
            <w:vAlign w:val="center"/>
          </w:tcPr>
          <w:p>
            <w:pPr>
              <w:spacing w:after="40" w:before="0"/>
              <w:jc w:val="center"/>
            </w:pPr>
            <w:r>
              <w:rPr>
                <w:rFonts w:ascii="Arial" w:cs="Arial" w:eastAsia="Arial" w:hAnsi="Arial"/>
                <w:b/>
                <w:bCs/>
                <w:color w:val="C0F53D"/>
                <w:sz w:val="48"/>
                <w:szCs w:val="48"/>
              </w:rPr>
              <w:t xml:space="preserve">28s</w:t>
            </w:r>
          </w:p>
          <w:p>
            <w:pPr>
              <w:jc w:val="center"/>
            </w:pPr>
            <w:r>
              <w:rPr>
                <w:rFonts w:ascii="Arial" w:cs="Arial" w:eastAsia="Arial" w:hAnsi="Arial"/>
                <w:b w:val="false"/>
                <w:bCs w:val="false"/>
                <w:color w:val="C0C0C0"/>
                <w:sz w:val="19"/>
                <w:szCs w:val="19"/>
              </w:rPr>
              <w:t xml:space="preserve">Report generation time</w:t>
            </w:r>
          </w:p>
        </w:tc>
        <w:tc>
          <w:tcPr>
            <w:tcW w:type="dxa" w:w="2340"/>
            <w:tcBorders>
              <w:top w:val="single" w:color="E8E8E8" w:sz="1"/>
              <w:left w:val="single" w:color="E8E8E8" w:sz="1"/>
              <w:bottom w:val="single" w:color="E8E8E8" w:sz="1"/>
              <w:right w:val="single" w:color="E8E8E8" w:sz="1"/>
            </w:tcBorders>
            <w:shd w:fill="0A0D04" w:val="clear"/>
            <w:tcMar>
              <w:top w:type="dxa" w:w="160"/>
              <w:left w:type="dxa" w:w="160"/>
              <w:bottom w:type="dxa" w:w="160"/>
              <w:right w:type="dxa" w:w="160"/>
            </w:tcMar>
            <w:vAlign w:val="center"/>
          </w:tcPr>
          <w:p>
            <w:pPr>
              <w:spacing w:after="40" w:before="0"/>
              <w:jc w:val="center"/>
            </w:pPr>
            <w:r>
              <w:rPr>
                <w:rFonts w:ascii="Arial" w:cs="Arial" w:eastAsia="Arial" w:hAnsi="Arial"/>
                <w:b/>
                <w:bCs/>
                <w:color w:val="C0F53D"/>
                <w:sz w:val="48"/>
                <w:szCs w:val="48"/>
              </w:rPr>
              <w:t xml:space="preserve">4</w:t>
            </w:r>
          </w:p>
          <w:p>
            <w:pPr>
              <w:jc w:val="center"/>
            </w:pPr>
            <w:r>
              <w:rPr>
                <w:rFonts w:ascii="Arial" w:cs="Arial" w:eastAsia="Arial" w:hAnsi="Arial"/>
                <w:b w:val="false"/>
                <w:bCs w:val="false"/>
                <w:color w:val="C0C0C0"/>
                <w:sz w:val="19"/>
                <w:szCs w:val="19"/>
              </w:rPr>
              <w:t xml:space="preserve">Sections per report</w:t>
            </w:r>
          </w:p>
        </w:tc>
        <w:tc>
          <w:tcPr>
            <w:tcW w:type="dxa" w:w="2340"/>
            <w:tcBorders>
              <w:top w:val="single" w:color="E8E8E8" w:sz="1"/>
              <w:left w:val="single" w:color="E8E8E8" w:sz="1"/>
              <w:bottom w:val="single" w:color="E8E8E8" w:sz="1"/>
              <w:right w:val="single" w:color="E8E8E8" w:sz="1"/>
            </w:tcBorders>
            <w:shd w:fill="0A0D04" w:val="clear"/>
            <w:tcMar>
              <w:top w:type="dxa" w:w="160"/>
              <w:left w:type="dxa" w:w="160"/>
              <w:bottom w:type="dxa" w:w="160"/>
              <w:right w:type="dxa" w:w="160"/>
            </w:tcMar>
            <w:vAlign w:val="center"/>
          </w:tcPr>
          <w:p>
            <w:pPr>
              <w:spacing w:after="40" w:before="0"/>
              <w:jc w:val="center"/>
            </w:pPr>
            <w:r>
              <w:rPr>
                <w:rFonts w:ascii="Arial" w:cs="Arial" w:eastAsia="Arial" w:hAnsi="Arial"/>
                <w:b/>
                <w:bCs/>
                <w:color w:val="C0F53D"/>
                <w:sz w:val="48"/>
                <w:szCs w:val="48"/>
              </w:rPr>
              <w:t xml:space="preserve">10</w:t>
            </w:r>
          </w:p>
          <w:p>
            <w:pPr>
              <w:jc w:val="center"/>
            </w:pPr>
            <w:r>
              <w:rPr>
                <w:rFonts w:ascii="Arial" w:cs="Arial" w:eastAsia="Arial" w:hAnsi="Arial"/>
                <w:b w:val="false"/>
                <w:bCs w:val="false"/>
                <w:color w:val="C0C0C0"/>
                <w:sz w:val="19"/>
                <w:szCs w:val="19"/>
              </w:rPr>
              <w:t xml:space="preserve">Days from brief to live</w:t>
            </w:r>
          </w:p>
        </w:tc>
        <w:tc>
          <w:tcPr>
            <w:tcW w:type="dxa" w:w="2340"/>
            <w:tcBorders>
              <w:top w:val="single" w:color="E8E8E8" w:sz="1"/>
              <w:left w:val="single" w:color="E8E8E8" w:sz="1"/>
              <w:bottom w:val="single" w:color="E8E8E8" w:sz="1"/>
              <w:right w:val="single" w:color="E8E8E8" w:sz="1"/>
            </w:tcBorders>
            <w:shd w:fill="0A0D04" w:val="clear"/>
            <w:tcMar>
              <w:top w:type="dxa" w:w="160"/>
              <w:left w:type="dxa" w:w="160"/>
              <w:bottom w:type="dxa" w:w="160"/>
              <w:right w:type="dxa" w:w="160"/>
            </w:tcMar>
            <w:vAlign w:val="center"/>
          </w:tcPr>
          <w:p>
            <w:pPr>
              <w:spacing w:after="40" w:before="0"/>
              <w:jc w:val="center"/>
            </w:pPr>
            <w:r>
              <w:rPr>
                <w:rFonts w:ascii="Arial" w:cs="Arial" w:eastAsia="Arial" w:hAnsi="Arial"/>
                <w:b/>
                <w:bCs/>
                <w:color w:val="C0F53D"/>
                <w:sz w:val="48"/>
                <w:szCs w:val="48"/>
              </w:rPr>
              <w:t xml:space="preserve">0</w:t>
            </w:r>
          </w:p>
          <w:p>
            <w:pPr>
              <w:jc w:val="center"/>
            </w:pPr>
            <w:r>
              <w:rPr>
                <w:rFonts w:ascii="Arial" w:cs="Arial" w:eastAsia="Arial" w:hAnsi="Arial"/>
                <w:b w:val="false"/>
                <w:bCs w:val="false"/>
                <w:color w:val="C0C0C0"/>
                <w:sz w:val="19"/>
                <w:szCs w:val="19"/>
              </w:rPr>
              <w:t xml:space="preserve">Shortcuts taken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Generation Time</w:t>
            </w:r>
          </w:p>
        </w:tc>
        <w:tc>
          <w:tcPr>
            <w:tcW w:type="dxa" w:w="7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28 seconds from input to complete 4-section report. This is a hard number — tested and verified in production, not estimated.</w:t>
            </w:r>
          </w:p>
        </w:tc>
      </w:tr>
      <w:tr>
        <w:tc>
          <w:tcPr>
            <w:tcW w:type="dxa" w:w="22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Output Quality</w:t>
            </w:r>
          </w:p>
        </w:tc>
        <w:tc>
          <w:tcPr>
            <w:tcW w:type="dxa" w:w="7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Four complete, structured intelligence sections per query. Each section contains specific, usable content — not generic AI summaries or placeholder copy.</w:t>
            </w:r>
          </w:p>
        </w:tc>
      </w:tr>
      <w:tr>
        <w:tc>
          <w:tcPr>
            <w:tcW w:type="dxa" w:w="22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Code Quality</w:t>
            </w:r>
          </w:p>
        </w:tc>
        <w:tc>
          <w:tcPr>
            <w:tcW w:type="dxa" w:w="7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Production-grade. No shortcuts. The codebase was built to survive real traffic, real users, and real edge cases — not to pass a demo.</w:t>
            </w:r>
          </w:p>
        </w:tc>
      </w:tr>
      <w:tr>
        <w:tc>
          <w:tcPr>
            <w:tcW w:type="dxa" w:w="22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Delivery</w:t>
            </w:r>
          </w:p>
        </w:tc>
        <w:tc>
          <w:tcPr>
            <w:tcW w:type="dxa" w:w="7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Day 10: live. Tested by real users from the client's business institute on Day 10. No delay, no extended QA phase, no scope reduction to hit the deadline.</w:t>
            </w:r>
          </w:p>
        </w:tc>
      </w:tr>
      <w:tr>
        <w:tc>
          <w:tcPr>
            <w:tcW w:type="dxa" w:w="22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Client Status</w:t>
            </w:r>
          </w:p>
        </w:tc>
        <w:tc>
          <w:tcPr>
            <w:tcW w:type="dxa" w:w="7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Active paying client. The business institute is a real, ongoing relationship — not a one-off pilot. ARIA is embedded in their advisor workflow.</w:t>
            </w:r>
          </w:p>
        </w:tc>
      </w:tr>
      <w:tr>
        <w:tc>
          <w:tcPr>
            <w:tcW w:type="dxa" w:w="22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Platform Coverage</w:t>
            </w:r>
          </w:p>
        </w:tc>
        <w:tc>
          <w:tcPr>
            <w:tcW w:type="dxa" w:w="716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Web application, mobile application, and API — three delivery channels launched simultaneously.</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9</w:t>
      </w:r>
    </w:p>
    <w:p>
      <w:pPr>
        <w:pBdr>
          <w:bottom w:val="single" w:color="C0F53D" w:sz="4" w:space="6"/>
        </w:pBdr>
        <w:spacing w:after="180" w:before="200"/>
      </w:pPr>
      <w:r>
        <w:rPr>
          <w:rFonts w:ascii="Arial" w:cs="Arial" w:eastAsia="Arial" w:hAnsi="Arial"/>
          <w:b/>
          <w:bCs/>
          <w:color w:val="1A1A1A"/>
          <w:sz w:val="38"/>
          <w:szCs w:val="38"/>
        </w:rPr>
        <w:t xml:space="preserve">Who Built ARIA</w:t>
      </w:r>
    </w:p>
    <w:p>
      <w:pPr>
        <w:spacing w:after="80" w:before="80"/>
        <w:jc w:val="both"/>
      </w:pPr>
      <w:r>
        <w:rPr>
          <w:rFonts w:ascii="Arial" w:cs="Arial" w:eastAsia="Arial" w:hAnsi="Arial"/>
          <w:color w:val="3D3D3D"/>
          <w:sz w:val="22"/>
          <w:szCs w:val="22"/>
        </w:rPr>
        <w:t xml:space="preserve">Every person on the NeuraFlux team contributed to ARIA. This is the same team that builds for clients: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Team Member</w:t>
            </w:r>
          </w:p>
        </w:tc>
        <w:tc>
          <w:tcPr>
            <w:tcW w:type="dxa" w:w="73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They Built on ARIA</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vAlign w:val="top"/>
          </w:tcPr>
          <w:p>
            <w:pPr>
              <w:spacing w:after="30" w:before="0"/>
            </w:pPr>
            <w:r>
              <w:rPr>
                <w:rFonts w:ascii="Arial" w:cs="Arial" w:eastAsia="Arial" w:hAnsi="Arial"/>
                <w:b/>
                <w:bCs/>
                <w:color w:val="1A1A1A"/>
                <w:sz w:val="22"/>
                <w:szCs w:val="22"/>
              </w:rPr>
              <w:t xml:space="preserve">Hamza</w:t>
            </w:r>
          </w:p>
          <w:p>
            <w:r>
              <w:rPr>
                <w:rFonts w:ascii="Arial" w:cs="Arial" w:eastAsia="Arial" w:hAnsi="Arial"/>
                <w:b/>
                <w:bCs/>
                <w:color w:val="8FB02A"/>
                <w:sz w:val="19"/>
                <w:szCs w:val="19"/>
              </w:rPr>
              <w:t xml:space="preserve">AI Systems Architect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Designed the full system architecture before any code was written. Determined how the four intelligence modules would run in parallel, how all components would connect, and how the AI pipeline would be structured for the 28-second target.</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vAlign w:val="top"/>
          </w:tcPr>
          <w:p>
            <w:pPr>
              <w:spacing w:after="30" w:before="0"/>
            </w:pPr>
            <w:r>
              <w:rPr>
                <w:rFonts w:ascii="Arial" w:cs="Arial" w:eastAsia="Arial" w:hAnsi="Arial"/>
                <w:b/>
                <w:bCs/>
                <w:color w:val="1A1A1A"/>
                <w:sz w:val="22"/>
                <w:szCs w:val="22"/>
              </w:rPr>
              <w:t xml:space="preserve">Abdullah</w:t>
            </w:r>
          </w:p>
          <w:p>
            <w:r>
              <w:rPr>
                <w:rFonts w:ascii="Arial" w:cs="Arial" w:eastAsia="Arial" w:hAnsi="Arial"/>
                <w:b/>
                <w:bCs/>
                <w:color w:val="8FB02A"/>
                <w:sz w:val="19"/>
                <w:szCs w:val="19"/>
              </w:rPr>
              <w:t xml:space="preserve">AI / ML Engineer</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Built the AI intelligence engine — the core of ARIA. The four-module parallel pipeline that takes a plain-English input and returns structured intelligence across market analysis, competitors, audience, and content.</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vAlign w:val="top"/>
          </w:tcPr>
          <w:p>
            <w:pPr>
              <w:spacing w:after="30" w:before="0"/>
            </w:pPr>
            <w:r>
              <w:rPr>
                <w:rFonts w:ascii="Arial" w:cs="Arial" w:eastAsia="Arial" w:hAnsi="Arial"/>
                <w:b/>
                <w:bCs/>
                <w:color w:val="1A1A1A"/>
                <w:sz w:val="22"/>
                <w:szCs w:val="22"/>
              </w:rPr>
              <w:t xml:space="preserve">Fatin</w:t>
            </w:r>
          </w:p>
          <w:p>
            <w:r>
              <w:rPr>
                <w:rFonts w:ascii="Arial" w:cs="Arial" w:eastAsia="Arial" w:hAnsi="Arial"/>
                <w:b/>
                <w:bCs/>
                <w:color w:val="8FB02A"/>
                <w:sz w:val="19"/>
                <w:szCs w:val="19"/>
              </w:rPr>
              <w:t xml:space="preserve">Backend Developer</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Built the FastAPI backend: all API endpoints, user authentication, database integration (Supabase), report storage, and Railway deployment. The infrastructure that makes the product run reliably under real conditions.</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vAlign w:val="top"/>
          </w:tcPr>
          <w:p>
            <w:pPr>
              <w:spacing w:after="30" w:before="0"/>
            </w:pPr>
            <w:r>
              <w:rPr>
                <w:rFonts w:ascii="Arial" w:cs="Arial" w:eastAsia="Arial" w:hAnsi="Arial"/>
                <w:b/>
                <w:bCs/>
                <w:color w:val="1A1A1A"/>
                <w:sz w:val="22"/>
                <w:szCs w:val="22"/>
              </w:rPr>
              <w:t xml:space="preserve">Usman</w:t>
            </w:r>
          </w:p>
          <w:p>
            <w:r>
              <w:rPr>
                <w:rFonts w:ascii="Arial" w:cs="Arial" w:eastAsia="Arial" w:hAnsi="Arial"/>
                <w:b/>
                <w:bCs/>
                <w:color w:val="8FB02A"/>
                <w:sz w:val="19"/>
                <w:szCs w:val="19"/>
              </w:rPr>
              <w:t xml:space="preserve">Frontend Developer</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Built the Next.js web application: the full user interface including the generation screen, report display, saved history, PDF export, and authentication. Deployed on Vercel.</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vAlign w:val="top"/>
          </w:tcPr>
          <w:p>
            <w:pPr>
              <w:spacing w:after="30" w:before="0"/>
            </w:pPr>
            <w:r>
              <w:rPr>
                <w:rFonts w:ascii="Arial" w:cs="Arial" w:eastAsia="Arial" w:hAnsi="Arial"/>
                <w:b/>
                <w:bCs/>
                <w:color w:val="1A1A1A"/>
                <w:sz w:val="22"/>
                <w:szCs w:val="22"/>
              </w:rPr>
              <w:t xml:space="preserve">Moeez</w:t>
            </w:r>
          </w:p>
          <w:p>
            <w:r>
              <w:rPr>
                <w:rFonts w:ascii="Arial" w:cs="Arial" w:eastAsia="Arial" w:hAnsi="Arial"/>
                <w:b/>
                <w:bCs/>
                <w:color w:val="8FB02A"/>
                <w:sz w:val="19"/>
                <w:szCs w:val="19"/>
              </w:rPr>
              <w:t xml:space="preserve">App Developer</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Built the companion mobile application for iOS and Android: search, report view, saved reports, and offline access.</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vAlign w:val="top"/>
          </w:tcPr>
          <w:p>
            <w:pPr>
              <w:spacing w:after="30" w:before="0"/>
            </w:pPr>
            <w:r>
              <w:rPr>
                <w:rFonts w:ascii="Arial" w:cs="Arial" w:eastAsia="Arial" w:hAnsi="Arial"/>
                <w:b/>
                <w:bCs/>
                <w:color w:val="1A1A1A"/>
                <w:sz w:val="22"/>
                <w:szCs w:val="22"/>
              </w:rPr>
              <w:t xml:space="preserve">Afaque</w:t>
            </w:r>
          </w:p>
          <w:p>
            <w:r>
              <w:rPr>
                <w:rFonts w:ascii="Arial" w:cs="Arial" w:eastAsia="Arial" w:hAnsi="Arial"/>
                <w:b/>
                <w:bCs/>
                <w:color w:val="8FB02A"/>
                <w:sz w:val="19"/>
                <w:szCs w:val="19"/>
              </w:rPr>
              <w:t xml:space="preserve">Design Lead</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Built the ARIA brand kit, visual identity, UI design, social graphics, and app store assets.</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vAlign w:val="top"/>
          </w:tcPr>
          <w:p>
            <w:pPr>
              <w:spacing w:after="30" w:before="0"/>
            </w:pPr>
            <w:r>
              <w:rPr>
                <w:rFonts w:ascii="Arial" w:cs="Arial" w:eastAsia="Arial" w:hAnsi="Arial"/>
                <w:b/>
                <w:bCs/>
                <w:color w:val="1A1A1A"/>
                <w:sz w:val="22"/>
                <w:szCs w:val="22"/>
              </w:rPr>
              <w:t xml:space="preserve">Sarmad</w:t>
            </w:r>
          </w:p>
          <w:p>
            <w:r>
              <w:rPr>
                <w:rFonts w:ascii="Arial" w:cs="Arial" w:eastAsia="Arial" w:hAnsi="Arial"/>
                <w:b/>
                <w:bCs/>
                <w:color w:val="8FB02A"/>
                <w:sz w:val="19"/>
                <w:szCs w:val="19"/>
              </w:rPr>
              <w:t xml:space="preserve">Business Development</w:t>
            </w:r>
          </w:p>
        </w:tc>
        <w:tc>
          <w:tcPr>
            <w:tcW w:type="dxa" w:w="73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Scoped the brief with the client, managed the project timeline, wrote all product copy and positioning, and produced the launch content campaign on LinkedIn and Instagram.</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10</w:t>
      </w:r>
    </w:p>
    <w:p>
      <w:pPr>
        <w:pBdr>
          <w:bottom w:val="single" w:color="C0F53D" w:sz="4" w:space="6"/>
        </w:pBdr>
        <w:spacing w:after="180" w:before="200"/>
      </w:pPr>
      <w:r>
        <w:rPr>
          <w:rFonts w:ascii="Arial" w:cs="Arial" w:eastAsia="Arial" w:hAnsi="Arial"/>
          <w:b/>
          <w:bCs/>
          <w:color w:val="1A1A1A"/>
          <w:sz w:val="38"/>
          <w:szCs w:val="38"/>
        </w:rPr>
        <w:t xml:space="preserve">What ARIA Demonstrates for Your Business</w:t>
      </w:r>
    </w:p>
    <w:p>
      <w:pPr>
        <w:spacing w:after="80" w:before="80"/>
        <w:jc w:val="both"/>
      </w:pPr>
      <w:r>
        <w:rPr>
          <w:rFonts w:ascii="Arial" w:cs="Arial" w:eastAsia="Arial" w:hAnsi="Arial"/>
          <w:color w:val="3D3D3D"/>
          <w:sz w:val="22"/>
          <w:szCs w:val="22"/>
        </w:rPr>
        <w:t xml:space="preserve">ARIA is proof of work — but more specifically, it is proof of specific capabilities that are directly relevant to any business considering working with NeuraFlux: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ARIA Proves</w:t>
            </w:r>
          </w:p>
        </w:tc>
        <w:tc>
          <w:tcPr>
            <w:tcW w:type="dxa" w:w="61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That Means for Your Project</w:t>
            </w:r>
          </w:p>
        </w:tc>
      </w:tr>
      <w:tr>
        <w:tc>
          <w:tcPr>
            <w:tcW w:type="dxa" w:w="320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r>
              <w:rPr>
                <w:rFonts w:ascii="Arial" w:cs="Arial" w:eastAsia="Arial" w:hAnsi="Arial"/>
                <w:b/>
                <w:bCs/>
                <w:color w:val="5BA85A"/>
                <w:sz w:val="21"/>
                <w:szCs w:val="21"/>
              </w:rPr>
              <w:t xml:space="preserve">10-day delivery to production</w:t>
            </w:r>
          </w:p>
        </w:tc>
        <w:tc>
          <w:tcPr>
            <w:tcW w:type="dxa" w:w="616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pPr>
              <w:jc w:val="both"/>
            </w:pPr>
            <w:r>
              <w:rPr>
                <w:rFonts w:ascii="Arial" w:cs="Arial" w:eastAsia="Arial" w:hAnsi="Arial"/>
                <w:color w:val="3D3D3D"/>
                <w:sz w:val="21"/>
                <w:szCs w:val="21"/>
              </w:rPr>
              <w:t xml:space="preserve">When NeuraFlux says 2 to 6 weeks for your project — that is not optimistic guessing. ARIA proves the team can move from brief to live product in 10 days. Speed is structural.</w:t>
            </w:r>
          </w:p>
        </w:tc>
      </w:tr>
      <w:tr>
        <w:tc>
          <w:tcPr>
            <w:tcW w:type="dxa" w:w="3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8FB02A"/>
                <w:sz w:val="21"/>
                <w:szCs w:val="21"/>
              </w:rPr>
              <w:t xml:space="preserve">Custom AI pipeline built in-house</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If your project requires AI systems, they are built from scratch for your specific needs — not resold API subscriptions bolted onto a template.</w:t>
            </w:r>
          </w:p>
        </w:tc>
      </w:tr>
      <w:tr>
        <w:tc>
          <w:tcPr>
            <w:tcW w:type="dxa" w:w="320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r>
              <w:rPr>
                <w:rFonts w:ascii="Arial" w:cs="Arial" w:eastAsia="Arial" w:hAnsi="Arial"/>
                <w:b/>
                <w:bCs/>
                <w:color w:val="5BA85A"/>
                <w:sz w:val="21"/>
                <w:szCs w:val="21"/>
              </w:rPr>
              <w:t xml:space="preserve">Full-stack delivery under one roof</w:t>
            </w:r>
          </w:p>
        </w:tc>
        <w:tc>
          <w:tcPr>
            <w:tcW w:type="dxa" w:w="616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pPr>
              <w:jc w:val="both"/>
            </w:pPr>
            <w:r>
              <w:rPr>
                <w:rFonts w:ascii="Arial" w:cs="Arial" w:eastAsia="Arial" w:hAnsi="Arial"/>
                <w:color w:val="3D3D3D"/>
                <w:sz w:val="21"/>
                <w:szCs w:val="21"/>
              </w:rPr>
              <w:t xml:space="preserve">Web, mobile, backend, AI, design — all delivered by the same team in the same sprint. You do not manage multiple agencies or freelancers.</w:t>
            </w:r>
          </w:p>
        </w:tc>
      </w:tr>
      <w:tr>
        <w:tc>
          <w:tcPr>
            <w:tcW w:type="dxa" w:w="32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r>
              <w:rPr>
                <w:rFonts w:ascii="Arial" w:cs="Arial" w:eastAsia="Arial" w:hAnsi="Arial"/>
                <w:b/>
                <w:bCs/>
                <w:color w:val="8FB02A"/>
                <w:sz w:val="21"/>
                <w:szCs w:val="21"/>
              </w:rPr>
              <w:t xml:space="preserve">Production quality — not demos</w:t>
            </w:r>
          </w:p>
        </w:tc>
        <w:tc>
          <w:tcPr>
            <w:tcW w:type="dxa" w:w="6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The code that powers ARIA is the same standard NeuraFlux applies to client projects. Production-grade means it handles real traffic, real edge cases, and real users.</w:t>
            </w:r>
          </w:p>
        </w:tc>
      </w:tr>
      <w:tr>
        <w:tc>
          <w:tcPr>
            <w:tcW w:type="dxa" w:w="320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r>
              <w:rPr>
                <w:rFonts w:ascii="Arial" w:cs="Arial" w:eastAsia="Arial" w:hAnsi="Arial"/>
                <w:b/>
                <w:bCs/>
                <w:color w:val="5BA85A"/>
                <w:sz w:val="21"/>
                <w:szCs w:val="21"/>
              </w:rPr>
              <w:t xml:space="preserve">Seven people coordinating well</w:t>
            </w:r>
          </w:p>
        </w:tc>
        <w:tc>
          <w:tcPr>
            <w:tcW w:type="dxa" w:w="6160"/>
            <w:tcBorders>
              <w:top w:val="single" w:color="DADADA" w:sz="1"/>
              <w:left w:val="single" w:color="DADADA" w:sz="1"/>
              <w:bottom w:val="single" w:color="DADADA" w:sz="1"/>
              <w:right w:val="single" w:color="DADADA" w:sz="1"/>
            </w:tcBorders>
            <w:shd w:fill="F4FFF0" w:val="clear"/>
            <w:tcMar>
              <w:top w:type="dxa" w:w="100"/>
              <w:left w:type="dxa" w:w="180"/>
              <w:bottom w:type="dxa" w:w="100"/>
              <w:right w:type="dxa" w:w="180"/>
            </w:tcMar>
          </w:tcPr>
          <w:p>
            <w:pPr>
              <w:jc w:val="both"/>
            </w:pPr>
            <w:r>
              <w:rPr>
                <w:rFonts w:ascii="Arial" w:cs="Arial" w:eastAsia="Arial" w:hAnsi="Arial"/>
                <w:color w:val="3D3D3D"/>
                <w:sz w:val="21"/>
                <w:szCs w:val="21"/>
              </w:rPr>
              <w:t xml:space="preserve">A product this complex — built in 10 days by 7 specialists — only works with tight coordination. That coordination is how client projects are run too.</w:t>
            </w:r>
          </w:p>
        </w:tc>
      </w:tr>
    </w:tbl>
    <w:p>
      <w:pPr>
        <w:spacing w:after="0" w:before="100"/>
      </w:pPr>
      <w:r>
        <w:t xml:space="preserve"/>
      </w:r>
    </w:p>
    <w:p>
      <w:pPr>
        <w:pBdr>
          <w:left w:val="single" w:color="C0F53D" w:sz="14" w:space="8"/>
        </w:pBdr>
        <w:spacing w:after="120" w:before="120"/>
        <w:ind w:left="180"/>
      </w:pPr>
      <w:r>
        <w:rPr>
          <w:rFonts w:ascii="Arial" w:cs="Arial" w:eastAsia="Arial" w:hAnsi="Arial"/>
          <w:i/>
          <w:iCs/>
          <w:color w:val="1A1A1A"/>
          <w:sz w:val="23"/>
          <w:szCs w:val="23"/>
        </w:rPr>
        <w:t xml:space="preserve">"If we built a production-grade AI product in 10 days, imagine what 4 to 6 weeks builds for your business."</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11</w:t>
      </w:r>
    </w:p>
    <w:p>
      <w:pPr>
        <w:pBdr>
          <w:bottom w:val="single" w:color="C0F53D" w:sz="4" w:space="6"/>
        </w:pBdr>
        <w:spacing w:after="180" w:before="200"/>
      </w:pPr>
      <w:r>
        <w:rPr>
          <w:rFonts w:ascii="Arial" w:cs="Arial" w:eastAsia="Arial" w:hAnsi="Arial"/>
          <w:b/>
          <w:bCs/>
          <w:color w:val="1A1A1A"/>
          <w:sz w:val="38"/>
          <w:szCs w:val="38"/>
        </w:rPr>
        <w:t xml:space="preserve">Who Uses ARIA</w:t>
      </w:r>
    </w:p>
    <w:p>
      <w:pPr>
        <w:spacing w:after="80" w:before="80"/>
        <w:jc w:val="both"/>
      </w:pPr>
      <w:r>
        <w:rPr>
          <w:rFonts w:ascii="Arial" w:cs="Arial" w:eastAsia="Arial" w:hAnsi="Arial"/>
          <w:color w:val="3D3D3D"/>
          <w:sz w:val="22"/>
          <w:szCs w:val="22"/>
        </w:rPr>
        <w:t xml:space="preserve">ARIA was built for the business institute client, but the use cases extend across any professional who needs fast, structured market intelligence: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User Type</w:t>
            </w:r>
          </w:p>
        </w:tc>
        <w:tc>
          <w:tcPr>
            <w:tcW w:type="dxa" w:w="71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How They Use ARIA</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Business Advisors</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Walk into client sessions already armed with structured market intelligence — without spending hours researching manually.</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Startup Founders</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Validate a business idea before building. Understand the market and competition in minutes, not weeks. Walk into investor meetings with real data.</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Marketing Agencies</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Research a new client's industry before the first meeting. Generate audience profiles and content strategies during the onboarding call itself.</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Freelancers</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Research any industry for any client without being an industry expert. Deliver professional intelligence reports as a premium add-on service.</w:t>
            </w:r>
          </w:p>
        </w:tc>
      </w:tr>
      <w:tr>
        <w:tc>
          <w:tcPr>
            <w:tcW w:type="dxa" w:w="22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Business Developers</w:t>
            </w:r>
          </w:p>
        </w:tc>
        <w:tc>
          <w:tcPr>
            <w:tcW w:type="dxa" w:w="71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Identify new market opportunities fast. Map a new territory before committing resources. Back every proposal with structured market data.</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12</w:t>
      </w:r>
    </w:p>
    <w:p>
      <w:pPr>
        <w:pBdr>
          <w:bottom w:val="single" w:color="C0F53D" w:sz="4" w:space="6"/>
        </w:pBdr>
        <w:spacing w:after="180" w:before="200"/>
      </w:pPr>
      <w:r>
        <w:rPr>
          <w:rFonts w:ascii="Arial" w:cs="Arial" w:eastAsia="Arial" w:hAnsi="Arial"/>
          <w:b/>
          <w:bCs/>
          <w:color w:val="1A1A1A"/>
          <w:sz w:val="38"/>
          <w:szCs w:val="38"/>
        </w:rPr>
        <w:t xml:space="preserve">Testimonials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20"/>
              <w:left w:type="dxa" w:w="220"/>
              <w:bottom w:type="dxa" w:w="120"/>
              <w:right w:type="dxa" w:w="220"/>
            </w:tcMar>
          </w:tcPr>
          <w:p>
            <w:pPr>
              <w:spacing w:after="60" w:before="0"/>
            </w:pPr>
            <w:r>
              <w:rPr>
                <w:rFonts w:ascii="Arial" w:cs="Arial" w:eastAsia="Arial" w:hAnsi="Arial"/>
                <w:b/>
                <w:bCs/>
                <w:color w:val="C8A000"/>
                <w:spacing w:val="60"/>
                <w:sz w:val="18"/>
                <w:szCs w:val="18"/>
              </w:rPr>
              <w:t xml:space="preserve">PLACEHOLDER — UPDATE WHEN REAL QUOTES RECEIVED</w:t>
            </w:r>
          </w:p>
          <w:p>
            <w:pPr>
              <w:jc w:val="both"/>
            </w:pPr>
            <w:r>
              <w:rPr>
                <w:rFonts w:ascii="Arial" w:cs="Arial" w:eastAsia="Arial" w:hAnsi="Arial"/>
                <w:i/>
                <w:iCs/>
                <w:color w:val="3D3D3D"/>
                <w:sz w:val="21"/>
                <w:szCs w:val="21"/>
              </w:rPr>
              <w:t xml:space="preserve">Testimonials are being actively collected from the first clients following launch. This section will be updated as real quotes with specific results are received. The chatbot should not reference testimonials until this document is updated with real quotes. If asked about client testimonials, the correct answer is: 'We are collecting client feedback from our first engagements. Our primary proof of delivery right now is ARIA — a live product built in 10 days. You can see the full case study at neuraflux.io.'</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13</w:t>
      </w:r>
    </w:p>
    <w:p>
      <w:pPr>
        <w:pBdr>
          <w:bottom w:val="single" w:color="C0F53D" w:sz="4" w:space="6"/>
        </w:pBdr>
        <w:spacing w:after="180" w:before="200"/>
      </w:pPr>
      <w:r>
        <w:rPr>
          <w:rFonts w:ascii="Arial" w:cs="Arial" w:eastAsia="Arial" w:hAnsi="Arial"/>
          <w:b/>
          <w:bCs/>
          <w:color w:val="1A1A1A"/>
          <w:sz w:val="38"/>
          <w:szCs w:val="38"/>
        </w:rPr>
        <w:t xml:space="preserve">Chatbot Q&amp;A — Proof &amp; Case Study Questions</w:t>
      </w:r>
    </w:p>
    <w:p>
      <w:pPr>
        <w:spacing w:after="80" w:before="80"/>
        <w:jc w:val="both"/>
      </w:pPr>
      <w:r>
        <w:rPr>
          <w:rFonts w:ascii="Arial" w:cs="Arial" w:eastAsia="Arial" w:hAnsi="Arial"/>
          <w:color w:val="3D3D3D"/>
          <w:sz w:val="22"/>
          <w:szCs w:val="22"/>
        </w:rPr>
        <w:t xml:space="preserve">These Q&amp;A pairs cover every question a visitor might ask about NeuraFlux's track record and proof of delivery. All answers are grounded in ARIA's verified facts only.</w:t>
      </w:r>
    </w:p>
    <w:p>
      <w:pPr>
        <w:spacing w:after="0" w:before="8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Can I see examples of work NeuraFlux has done?</w:t>
      </w:r>
    </w:p>
    <w:p>
      <w:pPr>
        <w:spacing w:after="100" w:before="40"/>
        <w:ind w:left="180"/>
        <w:jc w:val="both"/>
      </w:pPr>
      <w:r>
        <w:rPr>
          <w:rFonts w:ascii="Arial" w:cs="Arial" w:eastAsia="Arial" w:hAnsi="Arial"/>
          <w:color w:val="3D3D3D"/>
          <w:sz w:val="22"/>
          <w:szCs w:val="22"/>
        </w:rPr>
        <w:t xml:space="preserve">A: Yes. ARIA is our primary case study — a live AI market intelligence product we built in 10 days for a real paying client. A user types one sentence about their business and gets a complete 4-section intelligence report in 28 seconds. You can see the full case study in the Results section at neuraflux.io.</w:t>
      </w:r>
    </w:p>
    <w:p>
      <w:pPr>
        <w:pBdr>
          <w:left w:val="single" w:color="C0F53D" w:sz="14" w:space="8"/>
        </w:pBdr>
        <w:spacing w:after="60" w:before="200"/>
        <w:ind w:left="180"/>
      </w:pPr>
      <w:r>
        <w:rPr>
          <w:rFonts w:ascii="Arial" w:cs="Arial" w:eastAsia="Arial" w:hAnsi="Arial"/>
          <w:b/>
          <w:bCs/>
          <w:color w:val="1A1A1A"/>
          <w:sz w:val="23"/>
          <w:szCs w:val="23"/>
        </w:rPr>
        <w:t xml:space="preserve">Q: What is ARIA?</w:t>
      </w:r>
    </w:p>
    <w:p>
      <w:pPr>
        <w:spacing w:after="100" w:before="40"/>
        <w:ind w:left="180"/>
        <w:jc w:val="both"/>
      </w:pPr>
      <w:r>
        <w:rPr>
          <w:rFonts w:ascii="Arial" w:cs="Arial" w:eastAsia="Arial" w:hAnsi="Arial"/>
          <w:color w:val="3D3D3D"/>
          <w:sz w:val="22"/>
          <w:szCs w:val="22"/>
        </w:rPr>
        <w:t xml:space="preserve">A: ARIA stands for AI Research and Intelligence Assistant. It is an AI tool that takes one sentence of business input and generates a full market intelligence report in 28 seconds across four sections: Market Analysis, Competitor Landscape, Target Audience, and Content Strategy. It is live, used by a real client, and built by the NeuraFlux team in 10 days.</w:t>
      </w:r>
    </w:p>
    <w:p>
      <w:pPr>
        <w:pBdr>
          <w:left w:val="single" w:color="C0F53D" w:sz="14" w:space="8"/>
        </w:pBdr>
        <w:spacing w:after="60" w:before="200"/>
        <w:ind w:left="180"/>
      </w:pPr>
      <w:r>
        <w:rPr>
          <w:rFonts w:ascii="Arial" w:cs="Arial" w:eastAsia="Arial" w:hAnsi="Arial"/>
          <w:b/>
          <w:bCs/>
          <w:color w:val="1A1A1A"/>
          <w:sz w:val="23"/>
          <w:szCs w:val="23"/>
        </w:rPr>
        <w:t xml:space="preserve">Q: How fast does ARIA generate a report?</w:t>
      </w:r>
    </w:p>
    <w:p>
      <w:pPr>
        <w:spacing w:after="100" w:before="40"/>
        <w:ind w:left="180"/>
        <w:jc w:val="both"/>
      </w:pPr>
      <w:r>
        <w:rPr>
          <w:rFonts w:ascii="Arial" w:cs="Arial" w:eastAsia="Arial" w:hAnsi="Arial"/>
          <w:color w:val="3D3D3D"/>
          <w:sz w:val="22"/>
          <w:szCs w:val="22"/>
        </w:rPr>
        <w:t xml:space="preserve">A: 28 seconds from input to complete 4-section report. That is a hard, verified number from production — not an estimate.</w:t>
      </w:r>
    </w:p>
    <w:p>
      <w:pPr>
        <w:pBdr>
          <w:left w:val="single" w:color="C0F53D" w:sz="14" w:space="8"/>
        </w:pBdr>
        <w:spacing w:after="60" w:before="200"/>
        <w:ind w:left="180"/>
      </w:pPr>
      <w:r>
        <w:rPr>
          <w:rFonts w:ascii="Arial" w:cs="Arial" w:eastAsia="Arial" w:hAnsi="Arial"/>
          <w:b/>
          <w:bCs/>
          <w:color w:val="1A1A1A"/>
          <w:sz w:val="23"/>
          <w:szCs w:val="23"/>
        </w:rPr>
        <w:t xml:space="preserve">Q: What does an ARIA report contain?</w:t>
      </w:r>
    </w:p>
    <w:p>
      <w:pPr>
        <w:spacing w:after="100" w:before="40"/>
        <w:ind w:left="180"/>
        <w:jc w:val="both"/>
      </w:pPr>
      <w:r>
        <w:rPr>
          <w:rFonts w:ascii="Arial" w:cs="Arial" w:eastAsia="Arial" w:hAnsi="Arial"/>
          <w:color w:val="3D3D3D"/>
          <w:sz w:val="22"/>
          <w:szCs w:val="22"/>
        </w:rPr>
        <w:t xml:space="preserve">A: Four sections: Market Analysis (market size, growth trends, top opportunities and risks, one key insight), Competitor Landscape (3 to 5 named competitor profiles with strengths, weaknesses, and positioning gaps), Target Audience (demographics, psychographics, pain points, buying behaviour, messaging guide), and Content Strategy (platform recommendations, content pillars, 5 specific post ideas, tone of voice guide).</w:t>
      </w:r>
    </w:p>
    <w:p>
      <w:pPr>
        <w:pBdr>
          <w:left w:val="single" w:color="C0F53D" w:sz="14" w:space="8"/>
        </w:pBdr>
        <w:spacing w:after="60" w:before="200"/>
        <w:ind w:left="180"/>
      </w:pPr>
      <w:r>
        <w:rPr>
          <w:rFonts w:ascii="Arial" w:cs="Arial" w:eastAsia="Arial" w:hAnsi="Arial"/>
          <w:b/>
          <w:bCs/>
          <w:color w:val="1A1A1A"/>
          <w:sz w:val="23"/>
          <w:szCs w:val="23"/>
        </w:rPr>
        <w:t xml:space="preserve">Q: Who is the client for ARIA?</w:t>
      </w:r>
    </w:p>
    <w:p>
      <w:pPr>
        <w:spacing w:after="100" w:before="40"/>
        <w:ind w:left="180"/>
        <w:jc w:val="both"/>
      </w:pPr>
      <w:r>
        <w:rPr>
          <w:rFonts w:ascii="Arial" w:cs="Arial" w:eastAsia="Arial" w:hAnsi="Arial"/>
          <w:color w:val="3D3D3D"/>
          <w:sz w:val="22"/>
          <w:szCs w:val="22"/>
        </w:rPr>
        <w:t xml:space="preserve">A: A business institute — an organisation that trains and supports business owners and entrepreneurs. They needed a tool to help their advisors walk into client sessions already armed with structured market intelligence, without spending hours researching manually.</w:t>
      </w:r>
    </w:p>
    <w:p>
      <w:pPr>
        <w:pBdr>
          <w:left w:val="single" w:color="C0F53D" w:sz="14" w:space="8"/>
        </w:pBdr>
        <w:spacing w:after="60" w:before="200"/>
        <w:ind w:left="180"/>
      </w:pPr>
      <w:r>
        <w:rPr>
          <w:rFonts w:ascii="Arial" w:cs="Arial" w:eastAsia="Arial" w:hAnsi="Arial"/>
          <w:b/>
          <w:bCs/>
          <w:color w:val="1A1A1A"/>
          <w:sz w:val="23"/>
          <w:szCs w:val="23"/>
        </w:rPr>
        <w:t xml:space="preserve">Q: How long did it take to build ARIA?</w:t>
      </w:r>
    </w:p>
    <w:p>
      <w:pPr>
        <w:spacing w:after="100" w:before="40"/>
        <w:ind w:left="180"/>
        <w:jc w:val="both"/>
      </w:pPr>
      <w:r>
        <w:rPr>
          <w:rFonts w:ascii="Arial" w:cs="Arial" w:eastAsia="Arial" w:hAnsi="Arial"/>
          <w:color w:val="3D3D3D"/>
          <w:sz w:val="22"/>
          <w:szCs w:val="22"/>
        </w:rPr>
        <w:t xml:space="preserve">A: 10 days. Day 1 was the brief. Day 10 was a live product tested by real users. No extensions, no scope reductions to hit the deadline.</w:t>
      </w:r>
    </w:p>
    <w:p>
      <w:pPr>
        <w:pBdr>
          <w:left w:val="single" w:color="C0F53D" w:sz="14" w:space="8"/>
        </w:pBdr>
        <w:spacing w:after="60" w:before="200"/>
        <w:ind w:left="180"/>
      </w:pPr>
      <w:r>
        <w:rPr>
          <w:rFonts w:ascii="Arial" w:cs="Arial" w:eastAsia="Arial" w:hAnsi="Arial"/>
          <w:b/>
          <w:bCs/>
          <w:color w:val="1A1A1A"/>
          <w:sz w:val="23"/>
          <w:szCs w:val="23"/>
        </w:rPr>
        <w:t xml:space="preserve">Q: Is ARIA a demo or a live product?</w:t>
      </w:r>
    </w:p>
    <w:p>
      <w:pPr>
        <w:spacing w:after="100" w:before="40"/>
        <w:ind w:left="180"/>
        <w:jc w:val="both"/>
      </w:pPr>
      <w:r>
        <w:rPr>
          <w:rFonts w:ascii="Arial" w:cs="Arial" w:eastAsia="Arial" w:hAnsi="Arial"/>
          <w:color w:val="3D3D3D"/>
          <w:sz w:val="22"/>
          <w:szCs w:val="22"/>
        </w:rPr>
        <w:t xml:space="preserve">A: Live product. Production-grade code deployed on Railway, frontend on Vercel, database on Supabase. Real authentication, real data storage, real users. Not a demo, not a prototype.</w:t>
      </w:r>
    </w:p>
    <w:p>
      <w:pPr>
        <w:pBdr>
          <w:left w:val="single" w:color="C0F53D" w:sz="14" w:space="8"/>
        </w:pBdr>
        <w:spacing w:after="60" w:before="200"/>
        <w:ind w:left="180"/>
      </w:pPr>
      <w:r>
        <w:rPr>
          <w:rFonts w:ascii="Arial" w:cs="Arial" w:eastAsia="Arial" w:hAnsi="Arial"/>
          <w:b/>
          <w:bCs/>
          <w:color w:val="1A1A1A"/>
          <w:sz w:val="23"/>
          <w:szCs w:val="23"/>
        </w:rPr>
        <w:t xml:space="preserve">Q: Can I try ARIA?</w:t>
      </w:r>
    </w:p>
    <w:p>
      <w:pPr>
        <w:spacing w:after="100" w:before="40"/>
        <w:ind w:left="180"/>
        <w:jc w:val="both"/>
      </w:pPr>
      <w:r>
        <w:rPr>
          <w:rFonts w:ascii="Arial" w:cs="Arial" w:eastAsia="Arial" w:hAnsi="Arial"/>
          <w:color w:val="3D3D3D"/>
          <w:sz w:val="22"/>
          <w:szCs w:val="22"/>
        </w:rPr>
        <w:t xml:space="preserve">A: ARIA was built for a specific client and is currently live within their institute. For information on what NeuraFlux can build for your business specifically, the Free AI Growth Audit is the right starting point — neuraflux.io.</w:t>
      </w:r>
    </w:p>
    <w:p>
      <w:pPr>
        <w:pBdr>
          <w:left w:val="single" w:color="C0F53D" w:sz="14" w:space="8"/>
        </w:pBdr>
        <w:spacing w:after="60" w:before="200"/>
        <w:ind w:left="180"/>
      </w:pPr>
      <w:r>
        <w:rPr>
          <w:rFonts w:ascii="Arial" w:cs="Arial" w:eastAsia="Arial" w:hAnsi="Arial"/>
          <w:b/>
          <w:bCs/>
          <w:color w:val="1A1A1A"/>
          <w:sz w:val="23"/>
          <w:szCs w:val="23"/>
        </w:rPr>
        <w:t xml:space="preserve">Q: What does ARIA prove about NeuraFlux?</w:t>
      </w:r>
    </w:p>
    <w:p>
      <w:pPr>
        <w:spacing w:after="100" w:before="40"/>
        <w:ind w:left="180"/>
        <w:jc w:val="both"/>
      </w:pPr>
      <w:r>
        <w:rPr>
          <w:rFonts w:ascii="Arial" w:cs="Arial" w:eastAsia="Arial" w:hAnsi="Arial"/>
          <w:color w:val="3D3D3D"/>
          <w:sz w:val="22"/>
          <w:szCs w:val="22"/>
        </w:rPr>
        <w:t xml:space="preserve">A: Five things specifically: 10-day delivery to production is achievable, custom AI pipelines can be built in-house without third-party API dependencies, full-stack delivery (web, mobile, backend, AI, design) happens under one roof, production quality is the standard not the exception, and a seven-person team can coordinate well enough to ship something this complex in this timeframe.</w:t>
      </w:r>
    </w:p>
    <w:p>
      <w:pPr>
        <w:pBdr>
          <w:left w:val="single" w:color="C0F53D" w:sz="14" w:space="8"/>
        </w:pBdr>
        <w:spacing w:after="60" w:before="200"/>
        <w:ind w:left="180"/>
      </w:pPr>
      <w:r>
        <w:rPr>
          <w:rFonts w:ascii="Arial" w:cs="Arial" w:eastAsia="Arial" w:hAnsi="Arial"/>
          <w:b/>
          <w:bCs/>
          <w:color w:val="1A1A1A"/>
          <w:sz w:val="23"/>
          <w:szCs w:val="23"/>
        </w:rPr>
        <w:t xml:space="preserve">Q: Do you have client testimonials?</w:t>
      </w:r>
    </w:p>
    <w:p>
      <w:pPr>
        <w:spacing w:after="100" w:before="40"/>
        <w:ind w:left="180"/>
        <w:jc w:val="both"/>
      </w:pPr>
      <w:r>
        <w:rPr>
          <w:rFonts w:ascii="Arial" w:cs="Arial" w:eastAsia="Arial" w:hAnsi="Arial"/>
          <w:color w:val="3D3D3D"/>
          <w:sz w:val="22"/>
          <w:szCs w:val="22"/>
        </w:rPr>
        <w:t xml:space="preserve">A: We are actively collecting client feedback from our first engagements. Our primary proof right now is ARIA — a live AI product built in 10 days for a real paying client. The case study is in the Results section at neuraflux.io.</w:t>
      </w:r>
    </w:p>
    <w:p>
      <w:pPr>
        <w:pBdr>
          <w:left w:val="single" w:color="C0F53D" w:sz="14" w:space="8"/>
        </w:pBdr>
        <w:spacing w:after="60" w:before="200"/>
        <w:ind w:left="180"/>
      </w:pPr>
      <w:r>
        <w:rPr>
          <w:rFonts w:ascii="Arial" w:cs="Arial" w:eastAsia="Arial" w:hAnsi="Arial"/>
          <w:b/>
          <w:bCs/>
          <w:color w:val="1A1A1A"/>
          <w:sz w:val="23"/>
          <w:szCs w:val="23"/>
        </w:rPr>
        <w:t xml:space="preserve">Q: What else has NeuraFlux built besides ARIA?</w:t>
      </w:r>
    </w:p>
    <w:p>
      <w:pPr>
        <w:spacing w:after="100" w:before="40"/>
        <w:ind w:left="180"/>
        <w:jc w:val="both"/>
      </w:pPr>
      <w:r>
        <w:rPr>
          <w:rFonts w:ascii="Arial" w:cs="Arial" w:eastAsia="Arial" w:hAnsi="Arial"/>
          <w:color w:val="3D3D3D"/>
          <w:sz w:val="22"/>
          <w:szCs w:val="22"/>
        </w:rPr>
        <w:t xml:space="preserve">A: ARIA is our primary portfolio piece at launch. The NeuraFlux website itself — neuraflux.io — was built by the team during the same sprint: 13 sections, custom AI chatbot, email automation, booking integration, and full backend infrastructure. Both demonstrate what the team builds. New client case studies will be added as projects complete.</w:t>
      </w:r>
    </w:p>
    <w:p>
      <w:pPr>
        <w:pBdr>
          <w:bottom w:val="single" w:color="C0F53D" w:sz="2" w:space="1"/>
        </w:pBdr>
        <w:spacing w:after="180" w:before="180"/>
      </w:pPr>
      <w:r>
        <w:t xml:space="preserve"/>
      </w:r>
    </w:p>
    <w:p>
      <w:pPr>
        <w:spacing w:after="0" w:before="120"/>
      </w:pPr>
      <w:r>
        <w:t xml:space="preserve"/>
      </w:r>
    </w:p>
    <w:p>
      <w:pPr>
        <w:spacing w:after="40" w:before="80"/>
        <w:jc w:val="center"/>
      </w:pPr>
      <w:r>
        <w:rPr>
          <w:rFonts w:ascii="Arial" w:cs="Arial" w:eastAsia="Arial" w:hAnsi="Arial"/>
          <w:color w:val="6B6B6B"/>
          <w:sz w:val="18"/>
          <w:szCs w:val="18"/>
        </w:rPr>
        <w:t xml:space="preserve">NeuraFlux — RAG Knowledge Base  ·  Document NF-KB-004  ·  Case Studies  ·  v1.0</w:t>
      </w:r>
    </w:p>
    <w:p>
      <w:pPr>
        <w:jc w:val="center"/>
      </w:pPr>
      <w:r>
        <w:rPr>
          <w:rFonts w:ascii="Arial" w:cs="Arial" w:eastAsia="Arial" w:hAnsi="Arial"/>
          <w:i/>
          <w:iCs/>
          <w:color w:val="6B6B6B"/>
          <w:sz w:val="18"/>
          <w:szCs w:val="18"/>
        </w:rPr>
        <w:t xml:space="preserve">Internal document for chatbot training only. Not for external distribution.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200"/>
      <w:outlineLvl w:val="0"/>
    </w:pPr>
    <w:rPr>
      <w:rFonts w:ascii="Arial" w:cs="Arial" w:eastAsia="Arial" w:hAnsi="Arial"/>
      <w:b/>
      <w:bCs/>
      <w:color w:val="1A1A1A"/>
      <w:sz w:val="38"/>
      <w:szCs w:val="38"/>
    </w:rPr>
  </w:style>
  <w:style w:type="paragraph" w:styleId="Heading2">
    <w:name w:val="Heading 2"/>
    <w:basedOn w:val="Normal"/>
    <w:next w:val="Normal"/>
    <w:pPr>
      <w:spacing w:after="100" w:before="280"/>
      <w:outlineLvl w:val="1"/>
    </w:pPr>
    <w:rPr>
      <w:rFonts w:ascii="Arial" w:cs="Arial" w:eastAsia="Arial" w:hAnsi="Arial"/>
      <w:b/>
      <w:bCs/>
      <w:color w:val="1A1A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2026-04-27T07:56:59.932Z</dcterms:created>
  <dcterms:modified xsi:type="dcterms:W3CDTF">2026-04-27T07:56:59.933Z</dcterms:modified>
</cp:coreProperties>
</file>

<file path=docProps/custom.xml><?xml version="1.0" encoding="utf-8"?>
<Properties xmlns="http://schemas.openxmlformats.org/officeDocument/2006/custom-properties" xmlns:vt="http://schemas.openxmlformats.org/officeDocument/2006/docPropsVTypes"/>
</file>