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r>
        <w:t xml:space="preserve"/>
      </w:r>
    </w:p>
    <w:p>
      <w:pPr>
        <w:spacing w:after="60" w:before="0"/>
      </w:pPr>
      <w:r>
        <w:rPr>
          <w:rFonts w:ascii="Arial" w:cs="Arial" w:eastAsia="Arial" w:hAnsi="Arial"/>
          <w:b/>
          <w:bCs/>
          <w:color w:val="1A1A1A"/>
          <w:spacing w:val="120"/>
          <w:sz w:val="56"/>
          <w:szCs w:val="56"/>
        </w:rPr>
        <w:t xml:space="preserve">NEURAFLUX</w:t>
      </w:r>
    </w:p>
    <w:p>
      <w:pPr>
        <w:spacing w:after="80" w:before="0"/>
      </w:pPr>
      <w:r>
        <w:rPr>
          <w:rFonts w:ascii="Arial" w:cs="Arial" w:eastAsia="Arial" w:hAnsi="Arial"/>
          <w:color w:val="8FB02A"/>
          <w:sz w:val="32"/>
          <w:szCs w:val="32"/>
        </w:rPr>
        <w:t xml:space="preserve">Pricing &amp; Engagement Boundaries</w:t>
      </w:r>
    </w:p>
    <w:p>
      <w:pPr>
        <w:spacing w:after="400" w:before="0"/>
      </w:pPr>
      <w:r>
        <w:rPr>
          <w:rFonts w:ascii="Arial" w:cs="Arial" w:eastAsia="Arial" w:hAnsi="Arial"/>
          <w:color w:val="6B6B6B"/>
          <w:sz w:val="19"/>
          <w:szCs w:val="19"/>
        </w:rPr>
        <w:t xml:space="preserve">RAG Knowledge Base — Document 7 of 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E0E0E0" w:sz="1"/>
              <w:left w:val="single" w:color="E0E0E0" w:sz="1"/>
              <w:bottom w:val="single" w:color="E0E0E0" w:sz="1"/>
              <w:right w:val="single" w:color="E0E0E0" w:sz="1"/>
            </w:tcBorders>
            <w:shd w:fill="F0F0F0" w:val="clear"/>
            <w:tcMar>
              <w:top w:type="dxa" w:w="80"/>
              <w:left w:type="dxa" w:w="160"/>
              <w:bottom w:type="dxa" w:w="80"/>
              <w:right w:type="dxa" w:w="160"/>
            </w:tcMar>
          </w:tcPr>
          <w:p>
            <w:r>
              <w:rPr>
                <w:rFonts w:ascii="Arial" w:cs="Arial" w:eastAsia="Arial" w:hAnsi="Arial"/>
                <w:b/>
                <w:bCs/>
                <w:color w:val="3D3D3D"/>
                <w:sz w:val="20"/>
                <w:szCs w:val="20"/>
              </w:rPr>
              <w:t xml:space="preserve">Document Type</w:t>
            </w:r>
          </w:p>
        </w:tc>
        <w:tc>
          <w:tcPr>
            <w:tcW w:type="dxa" w:w="6860"/>
            <w:tcBorders>
              <w:top w:val="single" w:color="E0E0E0" w:sz="1"/>
              <w:left w:val="single" w:color="E0E0E0" w:sz="1"/>
              <w:bottom w:val="single" w:color="E0E0E0" w:sz="1"/>
              <w:right w:val="single" w:color="E0E0E0" w:sz="1"/>
            </w:tcBorders>
            <w:tcMar>
              <w:top w:type="dxa" w:w="80"/>
              <w:left w:type="dxa" w:w="160"/>
              <w:bottom w:type="dxa" w:w="80"/>
              <w:right w:type="dxa" w:w="160"/>
            </w:tcMar>
          </w:tcPr>
          <w:p>
            <w:r>
              <w:rPr>
                <w:rFonts w:ascii="Arial" w:cs="Arial" w:eastAsia="Arial" w:hAnsi="Arial"/>
                <w:color w:val="3D3D3D"/>
                <w:sz w:val="20"/>
                <w:szCs w:val="20"/>
              </w:rPr>
              <w:t xml:space="preserve">Pricing &amp; Engagement Boundaries — RAG Knowledge Base</w:t>
            </w:r>
          </w:p>
        </w:tc>
      </w:tr>
      <w:tr>
        <w:tc>
          <w:tcPr>
            <w:tcW w:type="dxa" w:w="2500"/>
            <w:tcBorders>
              <w:top w:val="single" w:color="E0E0E0" w:sz="1"/>
              <w:left w:val="single" w:color="E0E0E0" w:sz="1"/>
              <w:bottom w:val="single" w:color="E0E0E0" w:sz="1"/>
              <w:right w:val="single" w:color="E0E0E0" w:sz="1"/>
            </w:tcBorders>
            <w:shd w:fill="F0F0F0" w:val="clear"/>
            <w:tcMar>
              <w:top w:type="dxa" w:w="80"/>
              <w:left w:type="dxa" w:w="160"/>
              <w:bottom w:type="dxa" w:w="80"/>
              <w:right w:type="dxa" w:w="160"/>
            </w:tcMar>
          </w:tcPr>
          <w:p>
            <w:r>
              <w:rPr>
                <w:rFonts w:ascii="Arial" w:cs="Arial" w:eastAsia="Arial" w:hAnsi="Arial"/>
                <w:b/>
                <w:bCs/>
                <w:color w:val="3D3D3D"/>
                <w:sz w:val="20"/>
                <w:szCs w:val="20"/>
              </w:rPr>
              <w:t xml:space="preserve">Document ID</w:t>
            </w:r>
          </w:p>
        </w:tc>
        <w:tc>
          <w:tcPr>
            <w:tcW w:type="dxa" w:w="6860"/>
            <w:tcBorders>
              <w:top w:val="single" w:color="E0E0E0" w:sz="1"/>
              <w:left w:val="single" w:color="E0E0E0" w:sz="1"/>
              <w:bottom w:val="single" w:color="E0E0E0" w:sz="1"/>
              <w:right w:val="single" w:color="E0E0E0" w:sz="1"/>
            </w:tcBorders>
            <w:tcMar>
              <w:top w:type="dxa" w:w="80"/>
              <w:left w:type="dxa" w:w="160"/>
              <w:bottom w:type="dxa" w:w="80"/>
              <w:right w:type="dxa" w:w="160"/>
            </w:tcMar>
          </w:tcPr>
          <w:p>
            <w:r>
              <w:rPr>
                <w:rFonts w:ascii="Arial" w:cs="Arial" w:eastAsia="Arial" w:hAnsi="Arial"/>
                <w:color w:val="3D3D3D"/>
                <w:sz w:val="20"/>
                <w:szCs w:val="20"/>
              </w:rPr>
              <w:t xml:space="preserve">NF-KB-007</w:t>
            </w:r>
          </w:p>
        </w:tc>
      </w:tr>
      <w:tr>
        <w:tc>
          <w:tcPr>
            <w:tcW w:type="dxa" w:w="2500"/>
            <w:tcBorders>
              <w:top w:val="single" w:color="E0E0E0" w:sz="1"/>
              <w:left w:val="single" w:color="E0E0E0" w:sz="1"/>
              <w:bottom w:val="single" w:color="E0E0E0" w:sz="1"/>
              <w:right w:val="single" w:color="E0E0E0" w:sz="1"/>
            </w:tcBorders>
            <w:shd w:fill="F0F0F0" w:val="clear"/>
            <w:tcMar>
              <w:top w:type="dxa" w:w="80"/>
              <w:left w:type="dxa" w:w="160"/>
              <w:bottom w:type="dxa" w:w="80"/>
              <w:right w:type="dxa" w:w="160"/>
            </w:tcMar>
          </w:tcPr>
          <w:p>
            <w:r>
              <w:rPr>
                <w:rFonts w:ascii="Arial" w:cs="Arial" w:eastAsia="Arial" w:hAnsi="Arial"/>
                <w:b/>
                <w:bCs/>
                <w:color w:val="3D3D3D"/>
                <w:sz w:val="20"/>
                <w:szCs w:val="20"/>
              </w:rPr>
              <w:t xml:space="preserve">Version</w:t>
            </w:r>
          </w:p>
        </w:tc>
        <w:tc>
          <w:tcPr>
            <w:tcW w:type="dxa" w:w="6860"/>
            <w:tcBorders>
              <w:top w:val="single" w:color="E0E0E0" w:sz="1"/>
              <w:left w:val="single" w:color="E0E0E0" w:sz="1"/>
              <w:bottom w:val="single" w:color="E0E0E0" w:sz="1"/>
              <w:right w:val="single" w:color="E0E0E0" w:sz="1"/>
            </w:tcBorders>
            <w:tcMar>
              <w:top w:type="dxa" w:w="80"/>
              <w:left w:type="dxa" w:w="160"/>
              <w:bottom w:type="dxa" w:w="80"/>
              <w:right w:type="dxa" w:w="160"/>
            </w:tcMar>
          </w:tcPr>
          <w:p>
            <w:r>
              <w:rPr>
                <w:rFonts w:ascii="Arial" w:cs="Arial" w:eastAsia="Arial" w:hAnsi="Arial"/>
                <w:color w:val="3D3D3D"/>
                <w:sz w:val="20"/>
                <w:szCs w:val="20"/>
              </w:rPr>
              <w:t xml:space="preserve">1.0</w:t>
            </w:r>
          </w:p>
        </w:tc>
      </w:tr>
      <w:tr>
        <w:tc>
          <w:tcPr>
            <w:tcW w:type="dxa" w:w="2500"/>
            <w:tcBorders>
              <w:top w:val="single" w:color="E0E0E0" w:sz="1"/>
              <w:left w:val="single" w:color="E0E0E0" w:sz="1"/>
              <w:bottom w:val="single" w:color="E0E0E0" w:sz="1"/>
              <w:right w:val="single" w:color="E0E0E0" w:sz="1"/>
            </w:tcBorders>
            <w:shd w:fill="F0F0F0" w:val="clear"/>
            <w:tcMar>
              <w:top w:type="dxa" w:w="80"/>
              <w:left w:type="dxa" w:w="160"/>
              <w:bottom w:type="dxa" w:w="80"/>
              <w:right w:type="dxa" w:w="160"/>
            </w:tcMar>
          </w:tcPr>
          <w:p>
            <w:r>
              <w:rPr>
                <w:rFonts w:ascii="Arial" w:cs="Arial" w:eastAsia="Arial" w:hAnsi="Arial"/>
                <w:b/>
                <w:bCs/>
                <w:color w:val="3D3D3D"/>
                <w:sz w:val="20"/>
                <w:szCs w:val="20"/>
              </w:rPr>
              <w:t xml:space="preserve">Audience</w:t>
            </w:r>
          </w:p>
        </w:tc>
        <w:tc>
          <w:tcPr>
            <w:tcW w:type="dxa" w:w="6860"/>
            <w:tcBorders>
              <w:top w:val="single" w:color="E0E0E0" w:sz="1"/>
              <w:left w:val="single" w:color="E0E0E0" w:sz="1"/>
              <w:bottom w:val="single" w:color="E0E0E0" w:sz="1"/>
              <w:right w:val="single" w:color="E0E0E0" w:sz="1"/>
            </w:tcBorders>
            <w:tcMar>
              <w:top w:type="dxa" w:w="80"/>
              <w:left w:type="dxa" w:w="160"/>
              <w:bottom w:type="dxa" w:w="80"/>
              <w:right w:type="dxa" w:w="160"/>
            </w:tcMar>
          </w:tcPr>
          <w:p>
            <w:r>
              <w:rPr>
                <w:rFonts w:ascii="Arial" w:cs="Arial" w:eastAsia="Arial" w:hAnsi="Arial"/>
                <w:color w:val="3D3D3D"/>
                <w:sz w:val="20"/>
                <w:szCs w:val="20"/>
              </w:rPr>
              <w:t xml:space="preserve">AI Chatbot Knowledge Base (Abdullah — AI/ML Engineer)</w:t>
            </w:r>
          </w:p>
        </w:tc>
      </w:tr>
      <w:tr>
        <w:tc>
          <w:tcPr>
            <w:tcW w:type="dxa" w:w="2500"/>
            <w:tcBorders>
              <w:top w:val="single" w:color="E0E0E0" w:sz="1"/>
              <w:left w:val="single" w:color="E0E0E0" w:sz="1"/>
              <w:bottom w:val="single" w:color="E0E0E0" w:sz="1"/>
              <w:right w:val="single" w:color="E0E0E0" w:sz="1"/>
            </w:tcBorders>
            <w:shd w:fill="F0F0F0" w:val="clear"/>
            <w:tcMar>
              <w:top w:type="dxa" w:w="80"/>
              <w:left w:type="dxa" w:w="160"/>
              <w:bottom w:type="dxa" w:w="80"/>
              <w:right w:type="dxa" w:w="160"/>
            </w:tcMar>
          </w:tcPr>
          <w:p>
            <w:r>
              <w:rPr>
                <w:rFonts w:ascii="Arial" w:cs="Arial" w:eastAsia="Arial" w:hAnsi="Arial"/>
                <w:b/>
                <w:bCs/>
                <w:color w:val="3D3D3D"/>
                <w:sz w:val="20"/>
                <w:szCs w:val="20"/>
              </w:rPr>
              <w:t xml:space="preserve">Primary Purpose</w:t>
            </w:r>
          </w:p>
        </w:tc>
        <w:tc>
          <w:tcPr>
            <w:tcW w:type="dxa" w:w="6860"/>
            <w:tcBorders>
              <w:top w:val="single" w:color="E0E0E0" w:sz="1"/>
              <w:left w:val="single" w:color="E0E0E0" w:sz="1"/>
              <w:bottom w:val="single" w:color="E0E0E0" w:sz="1"/>
              <w:right w:val="single" w:color="E0E0E0" w:sz="1"/>
            </w:tcBorders>
            <w:tcMar>
              <w:top w:type="dxa" w:w="80"/>
              <w:left w:type="dxa" w:w="160"/>
              <w:bottom w:type="dxa" w:w="80"/>
              <w:right w:type="dxa" w:w="160"/>
            </w:tcMar>
          </w:tcPr>
          <w:p>
            <w:r>
              <w:rPr>
                <w:rFonts w:ascii="Arial" w:cs="Arial" w:eastAsia="Arial" w:hAnsi="Arial"/>
                <w:color w:val="3D3D3D"/>
                <w:sz w:val="20"/>
                <w:szCs w:val="20"/>
              </w:rPr>
              <w:t xml:space="preserve">Give the chatbot accurate, honest answers about how NeuraFlux prices projects, what engagements look like, and what the boundaries of the offer are</w:t>
            </w:r>
          </w:p>
        </w:tc>
      </w:tr>
      <w:tr>
        <w:tc>
          <w:tcPr>
            <w:tcW w:type="dxa" w:w="2500"/>
            <w:tcBorders>
              <w:top w:val="single" w:color="E0E0E0" w:sz="1"/>
              <w:left w:val="single" w:color="E0E0E0" w:sz="1"/>
              <w:bottom w:val="single" w:color="E0E0E0" w:sz="1"/>
              <w:right w:val="single" w:color="E0E0E0" w:sz="1"/>
            </w:tcBorders>
            <w:shd w:fill="F0F0F0" w:val="clear"/>
            <w:tcMar>
              <w:top w:type="dxa" w:w="80"/>
              <w:left w:type="dxa" w:w="160"/>
              <w:bottom w:type="dxa" w:w="80"/>
              <w:right w:type="dxa" w:w="160"/>
            </w:tcMar>
          </w:tcPr>
          <w:p>
            <w:r>
              <w:rPr>
                <w:rFonts w:ascii="Arial" w:cs="Arial" w:eastAsia="Arial" w:hAnsi="Arial"/>
                <w:b/>
                <w:bCs/>
                <w:color w:val="3D3D3D"/>
                <w:sz w:val="20"/>
                <w:szCs w:val="20"/>
              </w:rPr>
              <w:t xml:space="preserve">Topics Covered</w:t>
            </w:r>
          </w:p>
        </w:tc>
        <w:tc>
          <w:tcPr>
            <w:tcW w:type="dxa" w:w="6860"/>
            <w:tcBorders>
              <w:top w:val="single" w:color="E0E0E0" w:sz="1"/>
              <w:left w:val="single" w:color="E0E0E0" w:sz="1"/>
              <w:bottom w:val="single" w:color="E0E0E0" w:sz="1"/>
              <w:right w:val="single" w:color="E0E0E0" w:sz="1"/>
            </w:tcBorders>
            <w:tcMar>
              <w:top w:type="dxa" w:w="80"/>
              <w:left w:type="dxa" w:w="160"/>
              <w:bottom w:type="dxa" w:w="80"/>
              <w:right w:type="dxa" w:w="160"/>
            </w:tcMar>
          </w:tcPr>
          <w:p>
            <w:r>
              <w:rPr>
                <w:rFonts w:ascii="Arial" w:cs="Arial" w:eastAsia="Arial" w:hAnsi="Arial"/>
                <w:color w:val="3D3D3D"/>
                <w:sz w:val="20"/>
                <w:szCs w:val="20"/>
              </w:rPr>
              <w:t xml:space="preserve">Pricing philosophy · Audit cost · How projects are priced · Timeline ranges · Cost factors · The engagement sequence · What is included · Payment terms</w:t>
            </w:r>
          </w:p>
        </w:tc>
      </w:tr>
      <w:tr>
        <w:tc>
          <w:tcPr>
            <w:tcW w:type="dxa" w:w="2500"/>
            <w:tcBorders>
              <w:top w:val="single" w:color="E0E0E0" w:sz="1"/>
              <w:left w:val="single" w:color="E0E0E0" w:sz="1"/>
              <w:bottom w:val="single" w:color="E0E0E0" w:sz="1"/>
              <w:right w:val="single" w:color="E0E0E0" w:sz="1"/>
            </w:tcBorders>
            <w:shd w:fill="F0F0F0" w:val="clear"/>
            <w:tcMar>
              <w:top w:type="dxa" w:w="80"/>
              <w:left w:type="dxa" w:w="160"/>
              <w:bottom w:type="dxa" w:w="80"/>
              <w:right w:type="dxa" w:w="160"/>
            </w:tcMar>
          </w:tcPr>
          <w:p>
            <w:r>
              <w:rPr>
                <w:rFonts w:ascii="Arial" w:cs="Arial" w:eastAsia="Arial" w:hAnsi="Arial"/>
                <w:b/>
                <w:bCs/>
                <w:color w:val="3D3D3D"/>
                <w:sz w:val="20"/>
                <w:szCs w:val="20"/>
              </w:rPr>
              <w:t xml:space="preserve">Critical Note</w:t>
            </w:r>
          </w:p>
        </w:tc>
        <w:tc>
          <w:tcPr>
            <w:tcW w:type="dxa" w:w="6860"/>
            <w:tcBorders>
              <w:top w:val="single" w:color="E0E0E0" w:sz="1"/>
              <w:left w:val="single" w:color="E0E0E0" w:sz="1"/>
              <w:bottom w:val="single" w:color="E0E0E0" w:sz="1"/>
              <w:right w:val="single" w:color="E0E0E0" w:sz="1"/>
            </w:tcBorders>
            <w:tcMar>
              <w:top w:type="dxa" w:w="80"/>
              <w:left w:type="dxa" w:w="160"/>
              <w:bottom w:type="dxa" w:w="80"/>
              <w:right w:type="dxa" w:w="160"/>
            </w:tcMar>
          </w:tcPr>
          <w:p>
            <w:r>
              <w:rPr>
                <w:rFonts w:ascii="Arial" w:cs="Arial" w:eastAsia="Arial" w:hAnsi="Arial"/>
                <w:color w:val="3D3D3D"/>
                <w:sz w:val="20"/>
                <w:szCs w:val="20"/>
              </w:rPr>
              <w:t xml:space="preserve">No specific prices are published by NeuraFlux. The chatbot must never invent or imply a specific cost. Every pricing question redirects to the audit — which is the only place an accurate quote can be generated.</w:t>
            </w:r>
          </w:p>
        </w:tc>
      </w:tr>
      <w:tr>
        <w:tc>
          <w:tcPr>
            <w:tcW w:type="dxa" w:w="2500"/>
            <w:tcBorders>
              <w:top w:val="single" w:color="E0E0E0" w:sz="1"/>
              <w:left w:val="single" w:color="E0E0E0" w:sz="1"/>
              <w:bottom w:val="single" w:color="E0E0E0" w:sz="1"/>
              <w:right w:val="single" w:color="E0E0E0" w:sz="1"/>
            </w:tcBorders>
            <w:shd w:fill="F0F0F0" w:val="clear"/>
            <w:tcMar>
              <w:top w:type="dxa" w:w="80"/>
              <w:left w:type="dxa" w:w="160"/>
              <w:bottom w:type="dxa" w:w="80"/>
              <w:right w:type="dxa" w:w="160"/>
            </w:tcMar>
          </w:tcPr>
          <w:p>
            <w:r>
              <w:rPr>
                <w:rFonts w:ascii="Arial" w:cs="Arial" w:eastAsia="Arial" w:hAnsi="Arial"/>
                <w:b/>
                <w:bCs/>
                <w:color w:val="3D3D3D"/>
                <w:sz w:val="20"/>
                <w:szCs w:val="20"/>
              </w:rPr>
              <w:t xml:space="preserve">Last Updated</w:t>
            </w:r>
          </w:p>
        </w:tc>
        <w:tc>
          <w:tcPr>
            <w:tcW w:type="dxa" w:w="6860"/>
            <w:tcBorders>
              <w:top w:val="single" w:color="E0E0E0" w:sz="1"/>
              <w:left w:val="single" w:color="E0E0E0" w:sz="1"/>
              <w:bottom w:val="single" w:color="E0E0E0" w:sz="1"/>
              <w:right w:val="single" w:color="E0E0E0" w:sz="1"/>
            </w:tcBorders>
            <w:tcMar>
              <w:top w:type="dxa" w:w="80"/>
              <w:left w:type="dxa" w:w="160"/>
              <w:bottom w:type="dxa" w:w="80"/>
              <w:right w:type="dxa" w:w="160"/>
            </w:tcMar>
          </w:tcPr>
          <w:p>
            <w:r>
              <w:rPr>
                <w:rFonts w:ascii="Arial" w:cs="Arial" w:eastAsia="Arial" w:hAnsi="Arial"/>
                <w:color w:val="3D3D3D"/>
                <w:sz w:val="20"/>
                <w:szCs w:val="20"/>
              </w:rPr>
              <w:t xml:space="preserve">April 2026</w:t>
            </w:r>
          </w:p>
        </w:tc>
      </w:tr>
    </w:tbl>
    <w:p>
      <w:pPr>
        <w:pBdr>
          <w:bottom w:val="single" w:color="C0F53D" w:sz="2" w:space="1"/>
        </w:pBdr>
        <w:spacing w:after="180" w:before="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000" w:sz="1"/>
              <w:left w:val="single" w:color="C8A000" w:sz="1"/>
              <w:bottom w:val="single" w:color="C8A000" w:sz="1"/>
              <w:right w:val="single" w:color="C8A000" w:sz="1"/>
            </w:tcBorders>
            <w:shd w:fill="FFFBF0" w:val="clear"/>
            <w:tcMar>
              <w:top w:type="dxa" w:w="120"/>
              <w:left w:type="dxa" w:w="220"/>
              <w:bottom w:type="dxa" w:w="120"/>
              <w:right w:type="dxa" w:w="220"/>
            </w:tcMar>
          </w:tcPr>
          <w:p>
            <w:pPr>
              <w:spacing w:after="60" w:before="0"/>
            </w:pPr>
            <w:r>
              <w:rPr>
                <w:rFonts w:ascii="Arial" w:cs="Arial" w:eastAsia="Arial" w:hAnsi="Arial"/>
                <w:b/>
                <w:bCs/>
                <w:color w:val="C8A000"/>
                <w:spacing w:val="60"/>
                <w:sz w:val="18"/>
                <w:szCs w:val="18"/>
              </w:rPr>
              <w:t xml:space="preserve">NON-NEGOTIABLE PRICING RULE</w:t>
            </w:r>
          </w:p>
          <w:p>
            <w:pPr>
              <w:jc w:val="both"/>
            </w:pPr>
            <w:r>
              <w:rPr>
                <w:rFonts w:ascii="Arial" w:cs="Arial" w:eastAsia="Arial" w:hAnsi="Arial"/>
                <w:i/>
                <w:iCs/>
                <w:color w:val="3D3D3D"/>
                <w:sz w:val="21"/>
                <w:szCs w:val="21"/>
              </w:rPr>
              <w:t xml:space="preserve">HARD RULE for the chatbot: Never state a specific price for any project. Never say 'projects start from X' or 'typically costs around Y'. The correct answer to every pricing question is: pricing is determined by the audit, the written plan contains exact costs, the audit is free. Violating this rule means the chatbot either under-promises and loses a project, or over-promises and damages a client relationship. Both outcomes are worse than saying 'we scope pricing in the audit.'</w:t>
            </w:r>
          </w:p>
        </w:tc>
      </w:tr>
    </w:tbl>
    <w:p>
      <w:pPr>
        <w:pBdr>
          <w:bottom w:val="single" w:color="C0F53D" w:sz="2" w:space="1"/>
        </w:pBdr>
        <w:spacing w:after="180" w:before="180"/>
      </w:pPr>
      <w:r>
        <w:t xml:space="preserve"/>
      </w:r>
    </w:p>
    <w:p>
      <w:pPr>
        <w:spacing w:after="100" w:before="400"/>
      </w:pPr>
      <w:r>
        <w:rPr>
          <w:rFonts w:ascii="Arial" w:cs="Arial" w:eastAsia="Arial" w:hAnsi="Arial"/>
          <w:b/>
          <w:bCs/>
          <w:color w:val="8FB02A"/>
          <w:spacing w:val="100"/>
          <w:sz w:val="18"/>
          <w:szCs w:val="18"/>
        </w:rPr>
        <w:t xml:space="preserve">SECTION 1</w:t>
      </w:r>
    </w:p>
    <w:p>
      <w:pPr>
        <w:pBdr>
          <w:bottom w:val="single" w:color="C0F53D" w:sz="4" w:space="6"/>
        </w:pBdr>
        <w:spacing w:after="180" w:before="200"/>
      </w:pPr>
      <w:r>
        <w:rPr>
          <w:rFonts w:ascii="Arial" w:cs="Arial" w:eastAsia="Arial" w:hAnsi="Arial"/>
          <w:b/>
          <w:bCs/>
          <w:color w:val="1A1A1A"/>
          <w:sz w:val="38"/>
          <w:szCs w:val="38"/>
        </w:rPr>
        <w:t xml:space="preserve">The Pricing Philosophy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C0F53D" w:val="clear"/>
            <w:tcMar>
              <w:top w:type="dxa" w:w="80"/>
              <w:left w:type="dxa" w:w="220"/>
              <w:bottom w:type="dxa" w:w="60"/>
              <w:right w:type="dxa" w:w="220"/>
            </w:tcMar>
          </w:tcPr>
          <w:p>
            <w:r>
              <w:rPr>
                <w:rFonts w:ascii="Arial" w:cs="Arial" w:eastAsia="Arial" w:hAnsi="Arial"/>
                <w:b/>
                <w:bCs/>
                <w:color w:val="0A0D04"/>
                <w:spacing w:val="80"/>
                <w:sz w:val="18"/>
                <w:szCs w:val="18"/>
              </w:rPr>
              <w:t xml:space="preserve">THE NEURAFLUX PRICING PRINCIPLE</w:t>
            </w:r>
          </w:p>
        </w:tc>
      </w:tr>
      <w:tr>
        <w:tc>
          <w:tcPr>
            <w:tcW w:type="dxa" w:w="9360"/>
            <w:tcBorders>
              <w:top w:val="none"/>
              <w:left w:val="none"/>
              <w:bottom w:val="none"/>
              <w:right w:val="none"/>
            </w:tcBorders>
            <w:shd w:fill="0A0D04" w:val="clear"/>
            <w:tcMar>
              <w:top w:type="dxa" w:w="160"/>
              <w:left w:type="dxa" w:w="240"/>
              <w:bottom w:type="dxa" w:w="160"/>
              <w:right w:type="dxa" w:w="240"/>
            </w:tcMar>
          </w:tcPr>
          <w:p>
            <w:pPr>
              <w:spacing w:after="80" w:before="0"/>
              <w:jc w:val="both"/>
            </w:pPr>
            <w:r>
              <w:rPr>
                <w:rFonts w:ascii="Arial" w:cs="Arial" w:eastAsia="Arial" w:hAnsi="Arial"/>
                <w:i/>
                <w:iCs/>
                <w:color w:val="FFFFFF"/>
                <w:sz w:val="24"/>
                <w:szCs w:val="24"/>
              </w:rPr>
              <w:t xml:space="preserve">"We don't sell packages. The audit tells us what to build. Then we build exactly that."</w:t>
            </w:r>
          </w:p>
          <w:p>
            <w:pPr>
              <w:jc w:val="both"/>
            </w:pPr>
            <w:r>
              <w:rPr>
                <w:rFonts w:ascii="Arial" w:cs="Arial" w:eastAsia="Arial" w:hAnsi="Arial"/>
                <w:color w:val="CCCCCC"/>
                <w:sz w:val="21"/>
                <w:szCs w:val="21"/>
              </w:rPr>
              <w:t xml:space="preserve">There are no published prices, no packages, no tiers, and no standard rates — because no two projects are the same scope. The audit determines what needs to be built. The quote reflects that scope and nothing more.</w:t>
            </w:r>
          </w:p>
        </w:tc>
      </w:tr>
    </w:tbl>
    <w:p>
      <w:pPr>
        <w:spacing w:after="0" w:before="120"/>
      </w:pPr>
      <w:r>
        <w:t xml:space="preserve"/>
      </w:r>
    </w:p>
    <w:p>
      <w:pPr>
        <w:spacing w:after="80" w:before="80"/>
        <w:jc w:val="both"/>
      </w:pPr>
      <w:r>
        <w:rPr>
          <w:rFonts w:ascii="Arial" w:cs="Arial" w:eastAsia="Arial" w:hAnsi="Arial"/>
          <w:color w:val="3D3D3D"/>
          <w:sz w:val="22"/>
          <w:szCs w:val="22"/>
        </w:rPr>
        <w:t xml:space="preserve">Most agencies publish packages because it makes sales easier — the prospect sees a number, the agency closes without a diagnostic conversation, and the client often ends up paying for things they do not need. NeuraFlux does not do this for a simple reason: the businesses NeuraFlux works with deserve an honest price for exactly what they need — not a bundled price built for an agency's margin.</w:t>
      </w:r>
    </w:p>
    <w:p>
      <w:pPr>
        <w:spacing w:after="0" w:before="60"/>
      </w:pPr>
      <w:r>
        <w:t xml:space="preserve"/>
      </w:r>
    </w:p>
    <w:p>
      <w:pPr>
        <w:spacing w:after="80" w:before="80"/>
        <w:jc w:val="both"/>
      </w:pPr>
      <w:r>
        <w:rPr>
          <w:rFonts w:ascii="Arial" w:cs="Arial" w:eastAsia="Arial" w:hAnsi="Arial"/>
          <w:color w:val="3D3D3D"/>
          <w:sz w:val="22"/>
          <w:szCs w:val="22"/>
        </w:rPr>
        <w:t xml:space="preserve">The pricing model at NeuraFlux is: free audit → specific diagnosis → exact scope → accurate cost. The number the client sees in the proposal is the number they pay. No surprises. No post-build extras that were not agreed. No scope creep charges that were not in the agreement.</w:t>
      </w:r>
    </w:p>
    <w:p>
      <w:pPr>
        <w:spacing w:after="0" w:before="80"/>
      </w:pPr>
      <w:r>
        <w:t xml:space="preserve"/>
      </w:r>
    </w:p>
    <w:p>
      <w:pPr>
        <w:spacing w:after="100" w:before="280"/>
      </w:pPr>
      <w:r>
        <w:rPr>
          <w:rFonts w:ascii="Arial" w:cs="Arial" w:eastAsia="Arial" w:hAnsi="Arial"/>
          <w:b/>
          <w:bCs/>
          <w:color w:val="1A1A1A"/>
          <w:sz w:val="27"/>
          <w:szCs w:val="27"/>
        </w:rPr>
        <w:t xml:space="preserve">Why This Is Better for the Client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none"/>
              <w:right w:val="none"/>
            </w:tcBorders>
            <w:shd w:fill="0A0D04" w:val="clear"/>
            <w:tcMar>
              <w:top w:type="dxa" w:w="80"/>
              <w:left w:type="dxa" w:w="180"/>
              <w:bottom w:type="dxa" w:w="80"/>
              <w:right w:type="dxa" w:w="180"/>
            </w:tcMar>
          </w:tcPr>
          <w:p>
            <w:r>
              <w:rPr>
                <w:rFonts w:ascii="Arial" w:cs="Arial" w:eastAsia="Arial" w:hAnsi="Arial"/>
                <w:b/>
                <w:bCs/>
                <w:color w:val="FF6B6B"/>
                <w:sz w:val="20"/>
                <w:szCs w:val="20"/>
              </w:rPr>
              <w:t xml:space="preserve">Package Pricing (industry standard)</w:t>
            </w:r>
          </w:p>
        </w:tc>
        <w:tc>
          <w:tcPr>
            <w:tcW w:type="dxa" w:w="4680"/>
            <w:tcBorders>
              <w:top w:val="none"/>
              <w:left w:val="none"/>
              <w:bottom w:val="none"/>
              <w:right w:val="none"/>
            </w:tcBorders>
            <w:shd w:fill="0A0D04" w:val="clear"/>
            <w:tcMar>
              <w:top w:type="dxa" w:w="80"/>
              <w:left w:type="dxa" w:w="180"/>
              <w:bottom w:type="dxa" w:w="80"/>
              <w:right w:type="dxa" w:w="180"/>
            </w:tcMar>
          </w:tcPr>
          <w:p>
            <w:r>
              <w:rPr>
                <w:rFonts w:ascii="Arial" w:cs="Arial" w:eastAsia="Arial" w:hAnsi="Arial"/>
                <w:b/>
                <w:bCs/>
                <w:color w:val="C0F53D"/>
                <w:sz w:val="20"/>
                <w:szCs w:val="20"/>
              </w:rPr>
              <w:t xml:space="preserve">Audit-First Pricing (NeuraFlux)</w:t>
            </w:r>
          </w:p>
        </w:tc>
      </w:tr>
      <w:tr>
        <w:tc>
          <w:tcPr>
            <w:tcW w:type="dxa" w:w="4680"/>
            <w:tcBorders>
              <w:top w:val="single" w:color="DADADA" w:sz="1"/>
              <w:left w:val="single" w:color="DADADA" w:sz="1"/>
              <w:bottom w:val="single" w:color="DADADA" w:sz="1"/>
              <w:right w:val="single" w:color="DADADA" w:sz="1"/>
            </w:tcBorders>
            <w:shd w:fill="FFF5F5" w:val="clear"/>
            <w:tcMar>
              <w:top w:type="dxa" w:w="100"/>
              <w:left w:type="dxa" w:w="180"/>
              <w:bottom w:type="dxa" w:w="100"/>
              <w:right w:type="dxa" w:w="180"/>
            </w:tcMar>
          </w:tcPr>
          <w:p>
            <w:pPr>
              <w:jc w:val="both"/>
            </w:pPr>
            <w:r>
              <w:rPr>
                <w:rFonts w:ascii="Arial" w:cs="Arial" w:eastAsia="Arial" w:hAnsi="Arial"/>
                <w:color w:val="3D3D3D"/>
                <w:sz w:val="21"/>
                <w:szCs w:val="21"/>
              </w:rPr>
              <w:t xml:space="preserve">Fixed bundles — you pay for what the agency sells</w:t>
            </w:r>
          </w:p>
        </w:tc>
        <w:tc>
          <w:tcPr>
            <w:tcW w:type="dxa" w:w="4680"/>
            <w:tcBorders>
              <w:top w:val="single" w:color="DADADA" w:sz="1"/>
              <w:left w:val="single" w:color="DADADA" w:sz="1"/>
              <w:bottom w:val="single" w:color="DADADA" w:sz="1"/>
              <w:right w:val="single" w:color="DADADA" w:sz="1"/>
            </w:tcBorders>
            <w:shd w:fill="F4FFF0" w:val="clear"/>
            <w:tcMar>
              <w:top w:type="dxa" w:w="100"/>
              <w:left w:type="dxa" w:w="180"/>
              <w:bottom w:type="dxa" w:w="100"/>
              <w:right w:type="dxa" w:w="180"/>
            </w:tcMar>
          </w:tcPr>
          <w:p>
            <w:pPr>
              <w:jc w:val="both"/>
            </w:pPr>
            <w:r>
              <w:rPr>
                <w:rFonts w:ascii="Arial" w:cs="Arial" w:eastAsia="Arial" w:hAnsi="Arial"/>
                <w:color w:val="3D3D3D"/>
                <w:sz w:val="21"/>
                <w:szCs w:val="21"/>
              </w:rPr>
              <w:t xml:space="preserve">Scoped to your specific business — you pay for what you actually need</w:t>
            </w:r>
          </w:p>
        </w:tc>
      </w:tr>
      <w:tr>
        <w:tc>
          <w:tcPr>
            <w:tcW w:type="dxa" w:w="4680"/>
            <w:tcBorders>
              <w:top w:val="single" w:color="DADADA" w:sz="1"/>
              <w:left w:val="single" w:color="DADADA" w:sz="1"/>
              <w:bottom w:val="single" w:color="DADADA" w:sz="1"/>
              <w:right w:val="single" w:color="DADADA" w:sz="1"/>
            </w:tcBorders>
            <w:shd w:fill="FFFFFF" w:val="clear"/>
            <w:tcMar>
              <w:top w:type="dxa" w:w="100"/>
              <w:left w:type="dxa" w:w="180"/>
              <w:bottom w:type="dxa" w:w="100"/>
              <w:right w:type="dxa" w:w="180"/>
            </w:tcMar>
          </w:tcPr>
          <w:p>
            <w:pPr>
              <w:jc w:val="both"/>
            </w:pPr>
            <w:r>
              <w:rPr>
                <w:rFonts w:ascii="Arial" w:cs="Arial" w:eastAsia="Arial" w:hAnsi="Arial"/>
                <w:color w:val="3D3D3D"/>
                <w:sz w:val="21"/>
                <w:szCs w:val="21"/>
              </w:rPr>
              <w:t xml:space="preserve">Price visible upfront — scope changes after you sign</w:t>
            </w:r>
          </w:p>
        </w:tc>
        <w:tc>
          <w:tcPr>
            <w:tcW w:type="dxa" w:w="4680"/>
            <w:tcBorders>
              <w:top w:val="single" w:color="DADADA" w:sz="1"/>
              <w:left w:val="single" w:color="DADADA" w:sz="1"/>
              <w:bottom w:val="single" w:color="DADADA" w:sz="1"/>
              <w:right w:val="single" w:color="DADADA" w:sz="1"/>
            </w:tcBorders>
            <w:shd w:fill="FFFFFF" w:val="clear"/>
            <w:tcMar>
              <w:top w:type="dxa" w:w="100"/>
              <w:left w:type="dxa" w:w="180"/>
              <w:bottom w:type="dxa" w:w="100"/>
              <w:right w:type="dxa" w:w="180"/>
            </w:tcMar>
          </w:tcPr>
          <w:p>
            <w:pPr>
              <w:jc w:val="both"/>
            </w:pPr>
            <w:r>
              <w:rPr>
                <w:rFonts w:ascii="Arial" w:cs="Arial" w:eastAsia="Arial" w:hAnsi="Arial"/>
                <w:color w:val="3D3D3D"/>
                <w:sz w:val="21"/>
                <w:szCs w:val="21"/>
              </w:rPr>
              <w:t xml:space="preserve">Price visible after diagnosis — scope agreed before you sign</w:t>
            </w:r>
          </w:p>
        </w:tc>
      </w:tr>
      <w:tr>
        <w:tc>
          <w:tcPr>
            <w:tcW w:type="dxa" w:w="4680"/>
            <w:tcBorders>
              <w:top w:val="single" w:color="DADADA" w:sz="1"/>
              <w:left w:val="single" w:color="DADADA" w:sz="1"/>
              <w:bottom w:val="single" w:color="DADADA" w:sz="1"/>
              <w:right w:val="single" w:color="DADADA" w:sz="1"/>
            </w:tcBorders>
            <w:shd w:fill="FFF5F5" w:val="clear"/>
            <w:tcMar>
              <w:top w:type="dxa" w:w="100"/>
              <w:left w:type="dxa" w:w="180"/>
              <w:bottom w:type="dxa" w:w="100"/>
              <w:right w:type="dxa" w:w="180"/>
            </w:tcMar>
          </w:tcPr>
          <w:p>
            <w:pPr>
              <w:jc w:val="both"/>
            </w:pPr>
            <w:r>
              <w:rPr>
                <w:rFonts w:ascii="Arial" w:cs="Arial" w:eastAsia="Arial" w:hAnsi="Arial"/>
                <w:color w:val="3D3D3D"/>
                <w:sz w:val="21"/>
                <w:szCs w:val="21"/>
              </w:rPr>
              <w:t xml:space="preserve">Upsells built into every package tier</w:t>
            </w:r>
          </w:p>
        </w:tc>
        <w:tc>
          <w:tcPr>
            <w:tcW w:type="dxa" w:w="4680"/>
            <w:tcBorders>
              <w:top w:val="single" w:color="DADADA" w:sz="1"/>
              <w:left w:val="single" w:color="DADADA" w:sz="1"/>
              <w:bottom w:val="single" w:color="DADADA" w:sz="1"/>
              <w:right w:val="single" w:color="DADADA" w:sz="1"/>
            </w:tcBorders>
            <w:shd w:fill="F4FFF0" w:val="clear"/>
            <w:tcMar>
              <w:top w:type="dxa" w:w="100"/>
              <w:left w:type="dxa" w:w="180"/>
              <w:bottom w:type="dxa" w:w="100"/>
              <w:right w:type="dxa" w:w="180"/>
            </w:tcMar>
          </w:tcPr>
          <w:p>
            <w:pPr>
              <w:jc w:val="both"/>
            </w:pPr>
            <w:r>
              <w:rPr>
                <w:rFonts w:ascii="Arial" w:cs="Arial" w:eastAsia="Arial" w:hAnsi="Arial"/>
                <w:color w:val="3D3D3D"/>
                <w:sz w:val="21"/>
                <w:szCs w:val="21"/>
              </w:rPr>
              <w:t xml:space="preserve">No upsells — the proposal covers the agreed scope, full stop</w:t>
            </w:r>
          </w:p>
        </w:tc>
      </w:tr>
      <w:tr>
        <w:tc>
          <w:tcPr>
            <w:tcW w:type="dxa" w:w="4680"/>
            <w:tcBorders>
              <w:top w:val="single" w:color="DADADA" w:sz="1"/>
              <w:left w:val="single" w:color="DADADA" w:sz="1"/>
              <w:bottom w:val="single" w:color="DADADA" w:sz="1"/>
              <w:right w:val="single" w:color="DADADA" w:sz="1"/>
            </w:tcBorders>
            <w:shd w:fill="FFFFFF" w:val="clear"/>
            <w:tcMar>
              <w:top w:type="dxa" w:w="100"/>
              <w:left w:type="dxa" w:w="180"/>
              <w:bottom w:type="dxa" w:w="100"/>
              <w:right w:type="dxa" w:w="180"/>
            </w:tcMar>
          </w:tcPr>
          <w:p>
            <w:pPr>
              <w:jc w:val="both"/>
            </w:pPr>
            <w:r>
              <w:rPr>
                <w:rFonts w:ascii="Arial" w:cs="Arial" w:eastAsia="Arial" w:hAnsi="Arial"/>
                <w:color w:val="3D3D3D"/>
                <w:sz w:val="21"/>
                <w:szCs w:val="21"/>
              </w:rPr>
              <w:t xml:space="preserve">You fit your business into their template</w:t>
            </w:r>
          </w:p>
        </w:tc>
        <w:tc>
          <w:tcPr>
            <w:tcW w:type="dxa" w:w="4680"/>
            <w:tcBorders>
              <w:top w:val="single" w:color="DADADA" w:sz="1"/>
              <w:left w:val="single" w:color="DADADA" w:sz="1"/>
              <w:bottom w:val="single" w:color="DADADA" w:sz="1"/>
              <w:right w:val="single" w:color="DADADA" w:sz="1"/>
            </w:tcBorders>
            <w:shd w:fill="FFFFFF" w:val="clear"/>
            <w:tcMar>
              <w:top w:type="dxa" w:w="100"/>
              <w:left w:type="dxa" w:w="180"/>
              <w:bottom w:type="dxa" w:w="100"/>
              <w:right w:type="dxa" w:w="180"/>
            </w:tcMar>
          </w:tcPr>
          <w:p>
            <w:pPr>
              <w:jc w:val="both"/>
            </w:pPr>
            <w:r>
              <w:rPr>
                <w:rFonts w:ascii="Arial" w:cs="Arial" w:eastAsia="Arial" w:hAnsi="Arial"/>
                <w:color w:val="3D3D3D"/>
                <w:sz w:val="21"/>
                <w:szCs w:val="21"/>
              </w:rPr>
              <w:t xml:space="preserve">The build is designed around your business</w:t>
            </w:r>
          </w:p>
        </w:tc>
      </w:tr>
      <w:tr>
        <w:tc>
          <w:tcPr>
            <w:tcW w:type="dxa" w:w="4680"/>
            <w:tcBorders>
              <w:top w:val="single" w:color="DADADA" w:sz="1"/>
              <w:left w:val="single" w:color="DADADA" w:sz="1"/>
              <w:bottom w:val="single" w:color="DADADA" w:sz="1"/>
              <w:right w:val="single" w:color="DADADA" w:sz="1"/>
            </w:tcBorders>
            <w:shd w:fill="FFF5F5" w:val="clear"/>
            <w:tcMar>
              <w:top w:type="dxa" w:w="100"/>
              <w:left w:type="dxa" w:w="180"/>
              <w:bottom w:type="dxa" w:w="100"/>
              <w:right w:type="dxa" w:w="180"/>
            </w:tcMar>
          </w:tcPr>
          <w:p>
            <w:pPr>
              <w:jc w:val="both"/>
            </w:pPr>
            <w:r>
              <w:rPr>
                <w:rFonts w:ascii="Arial" w:cs="Arial" w:eastAsia="Arial" w:hAnsi="Arial"/>
                <w:color w:val="3D3D3D"/>
                <w:sz w:val="21"/>
                <w:szCs w:val="21"/>
              </w:rPr>
              <w:t xml:space="preserve">If something is not working, the package limits what can change</w:t>
            </w:r>
          </w:p>
        </w:tc>
        <w:tc>
          <w:tcPr>
            <w:tcW w:type="dxa" w:w="4680"/>
            <w:tcBorders>
              <w:top w:val="single" w:color="DADADA" w:sz="1"/>
              <w:left w:val="single" w:color="DADADA" w:sz="1"/>
              <w:bottom w:val="single" w:color="DADADA" w:sz="1"/>
              <w:right w:val="single" w:color="DADADA" w:sz="1"/>
            </w:tcBorders>
            <w:shd w:fill="F4FFF0" w:val="clear"/>
            <w:tcMar>
              <w:top w:type="dxa" w:w="100"/>
              <w:left w:type="dxa" w:w="180"/>
              <w:bottom w:type="dxa" w:w="100"/>
              <w:right w:type="dxa" w:w="180"/>
            </w:tcMar>
          </w:tcPr>
          <w:p>
            <w:pPr>
              <w:jc w:val="both"/>
            </w:pPr>
            <w:r>
              <w:rPr>
                <w:rFonts w:ascii="Arial" w:cs="Arial" w:eastAsia="Arial" w:hAnsi="Arial"/>
                <w:color w:val="3D3D3D"/>
                <w:sz w:val="21"/>
                <w:szCs w:val="21"/>
              </w:rPr>
              <w:t xml:space="preserve">If something needs to change, scope is renegotiated transparently</w:t>
            </w:r>
          </w:p>
        </w:tc>
      </w:tr>
    </w:tbl>
    <w:p>
      <w:pPr>
        <w:pBdr>
          <w:bottom w:val="single" w:color="DDDDDD" w:sz="2" w:space="1"/>
        </w:pBdr>
        <w:spacing w:after="180" w:before="180"/>
      </w:pPr>
      <w:r>
        <w:t xml:space="preserve"/>
      </w:r>
    </w:p>
    <w:p>
      <w:pPr>
        <w:spacing w:after="100" w:before="400"/>
      </w:pPr>
      <w:r>
        <w:rPr>
          <w:rFonts w:ascii="Arial" w:cs="Arial" w:eastAsia="Arial" w:hAnsi="Arial"/>
          <w:b/>
          <w:bCs/>
          <w:color w:val="8FB02A"/>
          <w:spacing w:val="100"/>
          <w:sz w:val="18"/>
          <w:szCs w:val="18"/>
        </w:rPr>
        <w:t xml:space="preserve">SECTION 2</w:t>
      </w:r>
    </w:p>
    <w:p>
      <w:pPr>
        <w:pBdr>
          <w:bottom w:val="single" w:color="C0F53D" w:sz="4" w:space="6"/>
        </w:pBdr>
        <w:spacing w:after="180" w:before="200"/>
      </w:pPr>
      <w:r>
        <w:rPr>
          <w:rFonts w:ascii="Arial" w:cs="Arial" w:eastAsia="Arial" w:hAnsi="Arial"/>
          <w:b/>
          <w:bCs/>
          <w:color w:val="1A1A1A"/>
          <w:sz w:val="38"/>
          <w:szCs w:val="38"/>
        </w:rPr>
        <w:t xml:space="preserve">What the Audit 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3"/>
              <w:left w:val="single" w:color="2E7D32" w:sz="3"/>
              <w:bottom w:val="single" w:color="2E7D32" w:sz="3"/>
              <w:right w:val="single" w:color="2E7D32" w:sz="3"/>
            </w:tcBorders>
            <w:shd w:fill="F4FFF0" w:val="clear"/>
            <w:tcMar>
              <w:top w:type="dxa" w:w="180"/>
              <w:left w:type="dxa" w:w="280"/>
              <w:bottom w:type="dxa" w:w="180"/>
              <w:right w:type="dxa" w:w="280"/>
            </w:tcMar>
          </w:tcPr>
          <w:p>
            <w:pPr>
              <w:spacing w:after="80" w:before="0"/>
            </w:pPr>
            <w:r>
              <w:rPr>
                <w:rFonts w:ascii="Arial" w:cs="Arial" w:eastAsia="Arial" w:hAnsi="Arial"/>
                <w:b/>
                <w:bCs/>
                <w:color w:val="2E7D32"/>
                <w:sz w:val="36"/>
                <w:szCs w:val="36"/>
              </w:rPr>
              <w:t xml:space="preserve">THE AUDIT IS FREE.</w:t>
            </w:r>
          </w:p>
          <w:p>
            <w:pPr>
              <w:spacing w:after="80" w:before="0"/>
            </w:pPr>
            <w:r>
              <w:rPr>
                <w:rFonts w:ascii="Arial" w:cs="Arial" w:eastAsia="Arial" w:hAnsi="Arial"/>
                <w:color w:val="1A1A1A"/>
                <w:sz w:val="23"/>
                <w:szCs w:val="23"/>
              </w:rPr>
              <w:t xml:space="preserve">Zero cost. Zero credit card. Zero deposit. Zero obligation.</w:t>
            </w:r>
          </w:p>
          <w:p>
            <w:pPr>
              <w:jc w:val="both"/>
            </w:pPr>
            <w:r>
              <w:rPr>
                <w:rFonts w:ascii="Arial" w:cs="Arial" w:eastAsia="Arial" w:hAnsi="Arial"/>
                <w:color w:val="3D3D3D"/>
                <w:sz w:val="22"/>
                <w:szCs w:val="22"/>
              </w:rPr>
              <w:t xml:space="preserve">The 30-minute call, the written AI Growth Plan, and the follow-up summary (if issued under the guarantee) all cost nothing. This is not a conditional free trial. There is no paid version of the audit. It is free — completely and permanently.</w:t>
            </w:r>
          </w:p>
        </w:tc>
      </w:tr>
    </w:tbl>
    <w:p>
      <w:pPr>
        <w:spacing w:after="0" w:before="100"/>
      </w:pPr>
      <w:r>
        <w:t xml:space="preserve"/>
      </w:r>
    </w:p>
    <w:p>
      <w:pPr>
        <w:spacing w:after="100" w:before="280"/>
      </w:pPr>
      <w:r>
        <w:rPr>
          <w:rFonts w:ascii="Arial" w:cs="Arial" w:eastAsia="Arial" w:hAnsi="Arial"/>
          <w:b/>
          <w:bCs/>
          <w:color w:val="1A1A1A"/>
          <w:sz w:val="27"/>
          <w:szCs w:val="27"/>
        </w:rPr>
        <w:t xml:space="preserve">Market Context</w:t>
      </w:r>
    </w:p>
    <w:p>
      <w:pPr>
        <w:spacing w:after="80" w:before="80"/>
        <w:jc w:val="both"/>
      </w:pPr>
      <w:r>
        <w:rPr>
          <w:rFonts w:ascii="Arial" w:cs="Arial" w:eastAsia="Arial" w:hAnsi="Arial"/>
          <w:color w:val="3D3D3D"/>
          <w:sz w:val="22"/>
          <w:szCs w:val="22"/>
        </w:rPr>
        <w:t xml:space="preserve">Comparable business diagnostic sessions from independent consultants and strategy advisors typically cost $300 to $500. NeuraFlux makes this free because the businesses it wants to work with are the ones serious enough to show up. The 30 minutes and the written plan are the proof of the approach — not a product being given away.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1"/>
              <w:left w:val="single" w:color="2E7D32" w:sz="1"/>
              <w:bottom w:val="single" w:color="2E7D32" w:sz="1"/>
              <w:right w:val="single" w:color="2E7D32" w:sz="1"/>
            </w:tcBorders>
            <w:shd w:fill="F4FFF0" w:val="clear"/>
            <w:tcMar>
              <w:top w:type="dxa" w:w="120"/>
              <w:left w:type="dxa" w:w="220"/>
              <w:bottom w:type="dxa" w:w="120"/>
              <w:right w:type="dxa" w:w="220"/>
            </w:tcMar>
          </w:tcPr>
          <w:p>
            <w:pPr>
              <w:spacing w:after="60" w:before="0"/>
            </w:pPr>
            <w:r>
              <w:rPr>
                <w:rFonts w:ascii="Arial" w:cs="Arial" w:eastAsia="Arial" w:hAnsi="Arial"/>
                <w:b/>
                <w:bCs/>
                <w:color w:val="2E7D32"/>
                <w:spacing w:val="60"/>
                <w:sz w:val="18"/>
                <w:szCs w:val="18"/>
              </w:rPr>
              <w:t xml:space="preserve">CHATBOT GUIDANCE</w:t>
            </w:r>
          </w:p>
          <w:p>
            <w:pPr>
              <w:jc w:val="both"/>
            </w:pPr>
            <w:r>
              <w:rPr>
                <w:rFonts w:ascii="Arial" w:cs="Arial" w:eastAsia="Arial" w:hAnsi="Arial"/>
                <w:i/>
                <w:iCs/>
                <w:color w:val="3D3D3D"/>
                <w:sz w:val="21"/>
                <w:szCs w:val="21"/>
              </w:rPr>
              <w:t xml:space="preserve">For the chatbot: If a visitor asks 'what does the audit cost?' — the answer is: free. No qualifications, no 'but', no 'however'. Just: the audit is free. Full stop.</w:t>
            </w:r>
          </w:p>
        </w:tc>
      </w:tr>
    </w:tbl>
    <w:p>
      <w:pPr>
        <w:pBdr>
          <w:bottom w:val="single" w:color="DDDDDD" w:sz="2" w:space="1"/>
        </w:pBdr>
        <w:spacing w:after="180" w:before="180"/>
      </w:pPr>
      <w:r>
        <w:t xml:space="preserve"/>
      </w:r>
    </w:p>
    <w:p>
      <w:pPr>
        <w:spacing w:after="100" w:before="400"/>
      </w:pPr>
      <w:r>
        <w:rPr>
          <w:rFonts w:ascii="Arial" w:cs="Arial" w:eastAsia="Arial" w:hAnsi="Arial"/>
          <w:b/>
          <w:bCs/>
          <w:color w:val="8FB02A"/>
          <w:spacing w:val="100"/>
          <w:sz w:val="18"/>
          <w:szCs w:val="18"/>
        </w:rPr>
        <w:t xml:space="preserve">SECTION 3</w:t>
      </w:r>
    </w:p>
    <w:p>
      <w:pPr>
        <w:pBdr>
          <w:bottom w:val="single" w:color="C0F53D" w:sz="4" w:space="6"/>
        </w:pBdr>
        <w:spacing w:after="180" w:before="200"/>
      </w:pPr>
      <w:r>
        <w:rPr>
          <w:rFonts w:ascii="Arial" w:cs="Arial" w:eastAsia="Arial" w:hAnsi="Arial"/>
          <w:b/>
          <w:bCs/>
          <w:color w:val="1A1A1A"/>
          <w:sz w:val="38"/>
          <w:szCs w:val="38"/>
        </w:rPr>
        <w:t xml:space="preserve">How Projects Are Priced</w:t>
      </w:r>
    </w:p>
    <w:p>
      <w:pPr>
        <w:spacing w:after="100" w:before="280"/>
      </w:pPr>
      <w:r>
        <w:rPr>
          <w:rFonts w:ascii="Arial" w:cs="Arial" w:eastAsia="Arial" w:hAnsi="Arial"/>
          <w:b/>
          <w:bCs/>
          <w:color w:val="1A1A1A"/>
          <w:sz w:val="27"/>
          <w:szCs w:val="27"/>
        </w:rPr>
        <w:t xml:space="preserve">The Sequence</w:t>
      </w:r>
    </w:p>
    <w:p>
      <w:pPr>
        <w:spacing w:after="80" w:before="80"/>
        <w:jc w:val="both"/>
      </w:pPr>
      <w:r>
        <w:rPr>
          <w:rFonts w:ascii="Arial" w:cs="Arial" w:eastAsia="Arial" w:hAnsi="Arial"/>
          <w:color w:val="3D3D3D"/>
          <w:sz w:val="22"/>
          <w:szCs w:val="22"/>
        </w:rPr>
        <w:t xml:space="preserve">Pricing follows the audit sequence — it cannot precede it. Here is the exact order:</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400"/>
        <w:gridCol w:w="6400"/>
      </w:tblGrid>
      <w:tr>
        <w:tc>
          <w:tcPr>
            <w:tcW w:type="dxa" w:w="560"/>
            <w:tcBorders>
              <w:top w:val="none"/>
              <w:left w:val="none"/>
              <w:bottom w:val="none"/>
              <w:right w:val="none"/>
            </w:tcBorders>
            <w:shd w:fill="0A0D04" w:val="clear"/>
            <w:tcMar>
              <w:top w:type="dxa" w:w="80"/>
              <w:left w:type="dxa" w:w="140"/>
              <w:bottom w:type="dxa" w:w="80"/>
              <w:right w:type="dxa" w:w="120"/>
            </w:tcMar>
          </w:tcPr>
          <w:p>
            <w:r>
              <w:rPr>
                <w:rFonts w:ascii="Arial" w:cs="Arial" w:eastAsia="Arial" w:hAnsi="Arial"/>
                <w:b/>
                <w:bCs/>
                <w:color w:val="C0F53D"/>
                <w:sz w:val="20"/>
                <w:szCs w:val="20"/>
              </w:rPr>
              <w:t xml:space="preserve">#</w:t>
            </w:r>
          </w:p>
        </w:tc>
        <w:tc>
          <w:tcPr>
            <w:tcW w:type="dxa" w:w="2400"/>
            <w:tcBorders>
              <w:top w:val="none"/>
              <w:left w:val="none"/>
              <w:bottom w:val="none"/>
              <w:right w:val="none"/>
            </w:tcBorders>
            <w:shd w:fill="0A0D04" w:val="clear"/>
            <w:tcMar>
              <w:top w:type="dxa" w:w="80"/>
              <w:left w:type="dxa" w:w="180"/>
              <w:bottom w:type="dxa" w:w="80"/>
              <w:right w:type="dxa" w:w="180"/>
            </w:tcMar>
          </w:tcPr>
          <w:p>
            <w:r>
              <w:rPr>
                <w:rFonts w:ascii="Arial" w:cs="Arial" w:eastAsia="Arial" w:hAnsi="Arial"/>
                <w:b/>
                <w:bCs/>
                <w:color w:val="C0F53D"/>
                <w:sz w:val="20"/>
                <w:szCs w:val="20"/>
              </w:rPr>
              <w:t xml:space="preserve">Stage</w:t>
            </w:r>
          </w:p>
        </w:tc>
        <w:tc>
          <w:tcPr>
            <w:tcW w:type="dxa" w:w="6400"/>
            <w:tcBorders>
              <w:top w:val="none"/>
              <w:left w:val="none"/>
              <w:bottom w:val="none"/>
              <w:right w:val="none"/>
            </w:tcBorders>
            <w:shd w:fill="0A0D04" w:val="clear"/>
            <w:tcMar>
              <w:top w:type="dxa" w:w="80"/>
              <w:left w:type="dxa" w:w="180"/>
              <w:bottom w:type="dxa" w:w="80"/>
              <w:right w:type="dxa" w:w="180"/>
            </w:tcMar>
          </w:tcPr>
          <w:p>
            <w:r>
              <w:rPr>
                <w:rFonts w:ascii="Arial" w:cs="Arial" w:eastAsia="Arial" w:hAnsi="Arial"/>
                <w:b/>
                <w:bCs/>
                <w:color w:val="C0F53D"/>
                <w:sz w:val="20"/>
                <w:szCs w:val="20"/>
              </w:rPr>
              <w:t xml:space="preserve">What Happens</w:t>
            </w:r>
          </w:p>
        </w:tc>
      </w:tr>
      <w:tr>
        <w:tc>
          <w:tcPr>
            <w:tcW w:type="dxa" w:w="560"/>
            <w:tcBorders>
              <w:top w:val="single" w:color="E0E0E0" w:sz="1"/>
              <w:left w:val="single" w:color="E0E0E0" w:sz="1"/>
              <w:bottom w:val="single" w:color="E0E0E0" w:sz="1"/>
              <w:right w:val="single" w:color="E0E0E0" w:sz="1"/>
            </w:tcBorders>
            <w:shd w:fill="C0F53D" w:val="clear"/>
            <w:tcMar>
              <w:top w:type="dxa" w:w="100"/>
              <w:left w:type="dxa" w:w="140"/>
              <w:bottom w:type="dxa" w:w="100"/>
              <w:right w:type="dxa" w:w="120"/>
            </w:tcMar>
            <w:vAlign w:val="center"/>
          </w:tcPr>
          <w:p>
            <w:pPr>
              <w:jc w:val="center"/>
            </w:pPr>
            <w:r>
              <w:rPr>
                <w:rFonts w:ascii="Arial" w:cs="Arial" w:eastAsia="Arial" w:hAnsi="Arial"/>
                <w:b/>
                <w:bCs/>
                <w:color w:val="0A0D04"/>
                <w:sz w:val="22"/>
                <w:szCs w:val="22"/>
              </w:rPr>
              <w:t xml:space="preserve">1</w:t>
            </w:r>
          </w:p>
        </w:tc>
        <w:tc>
          <w:tcPr>
            <w:tcW w:type="dxa" w:w="2400"/>
            <w:tcBorders>
              <w:top w:val="single" w:color="E0E0E0" w:sz="1"/>
              <w:left w:val="single" w:color="E0E0E0" w:sz="1"/>
              <w:bottom w:val="single" w:color="E0E0E0" w:sz="1"/>
              <w:right w:val="single" w:color="E0E0E0" w:sz="1"/>
            </w:tcBorders>
            <w:shd w:fill="FFFFFF" w:val="clear"/>
            <w:tcMar>
              <w:top w:type="dxa" w:w="100"/>
              <w:left w:type="dxa" w:w="180"/>
              <w:bottom w:type="dxa" w:w="100"/>
              <w:right w:type="dxa" w:w="180"/>
            </w:tcMar>
            <w:vAlign w:val="top"/>
          </w:tcPr>
          <w:p>
            <w:pPr>
              <w:spacing w:after="30" w:before="0"/>
            </w:pPr>
            <w:r>
              <w:rPr>
                <w:rFonts w:ascii="Arial" w:cs="Arial" w:eastAsia="Arial" w:hAnsi="Arial"/>
                <w:b/>
                <w:bCs/>
                <w:color w:val="1A1A1A"/>
                <w:sz w:val="22"/>
                <w:szCs w:val="22"/>
              </w:rPr>
              <w:t xml:space="preserve">Free AI Growth Audit</w:t>
            </w:r>
          </w:p>
          <w:p>
            <w:r>
              <w:rPr>
                <w:rFonts w:ascii="Arial" w:cs="Arial" w:eastAsia="Arial" w:hAnsi="Arial"/>
                <w:b/>
                <w:bCs/>
                <w:color w:val="2E7D32"/>
                <w:spacing w:val="60"/>
                <w:sz w:val="18"/>
                <w:szCs w:val="18"/>
              </w:rPr>
              <w:t xml:space="preserve">FREE</w:t>
            </w:r>
          </w:p>
        </w:tc>
        <w:tc>
          <w:tcPr>
            <w:tcW w:type="dxa" w:w="6400"/>
            <w:tcBorders>
              <w:top w:val="single" w:color="E0E0E0" w:sz="1"/>
              <w:left w:val="single" w:color="E0E0E0" w:sz="1"/>
              <w:bottom w:val="single" w:color="E0E0E0" w:sz="1"/>
              <w:right w:val="single" w:color="E0E0E0" w:sz="1"/>
            </w:tcBorders>
            <w:shd w:fill="FFFFFF" w:val="clear"/>
            <w:tcMar>
              <w:top w:type="dxa" w:w="100"/>
              <w:left w:type="dxa" w:w="180"/>
              <w:bottom w:type="dxa" w:w="100"/>
              <w:right w:type="dxa" w:w="180"/>
            </w:tcMar>
          </w:tcPr>
          <w:p>
            <w:pPr>
              <w:jc w:val="both"/>
            </w:pPr>
            <w:r>
              <w:rPr>
                <w:rFonts w:ascii="Arial" w:cs="Arial" w:eastAsia="Arial" w:hAnsi="Arial"/>
                <w:color w:val="3D3D3D"/>
                <w:sz w:val="22"/>
                <w:szCs w:val="22"/>
              </w:rPr>
              <w:t xml:space="preserve">30 minutes. Sarmad maps the business, diagnoses the gap, and outlines the solution. This produces the first cost indicator: the investment range in the written plan (Email A3, sent within 1 hour of the call).</w:t>
            </w:r>
          </w:p>
        </w:tc>
      </w:tr>
      <w:tr>
        <w:tc>
          <w:tcPr>
            <w:tcW w:type="dxa" w:w="56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20"/>
            </w:tcMar>
            <w:vAlign w:val="center"/>
          </w:tcPr>
          <w:p>
            <w:pPr>
              <w:jc w:val="center"/>
            </w:pPr>
            <w:r>
              <w:rPr>
                <w:rFonts w:ascii="Arial" w:cs="Arial" w:eastAsia="Arial" w:hAnsi="Arial"/>
                <w:b/>
                <w:bCs/>
                <w:color w:val="1A1A1A"/>
                <w:sz w:val="22"/>
                <w:szCs w:val="22"/>
              </w:rPr>
              <w:t xml:space="preserve">2</w:t>
            </w:r>
          </w:p>
        </w:tc>
        <w:tc>
          <w:tcPr>
            <w:tcW w:type="dxa" w:w="2400"/>
            <w:tcBorders>
              <w:top w:val="single" w:color="E0E0E0" w:sz="1"/>
              <w:left w:val="single" w:color="E0E0E0" w:sz="1"/>
              <w:bottom w:val="single" w:color="E0E0E0" w:sz="1"/>
              <w:right w:val="single" w:color="E0E0E0" w:sz="1"/>
            </w:tcBorders>
            <w:shd w:fill="FFFFFF" w:val="clear"/>
            <w:tcMar>
              <w:top w:type="dxa" w:w="100"/>
              <w:left w:type="dxa" w:w="180"/>
              <w:bottom w:type="dxa" w:w="100"/>
              <w:right w:type="dxa" w:w="180"/>
            </w:tcMar>
            <w:vAlign w:val="top"/>
          </w:tcPr>
          <w:p>
            <w:pPr>
              <w:spacing w:after="30" w:before="0"/>
            </w:pPr>
            <w:r>
              <w:rPr>
                <w:rFonts w:ascii="Arial" w:cs="Arial" w:eastAsia="Arial" w:hAnsi="Arial"/>
                <w:b/>
                <w:bCs/>
                <w:color w:val="1A1A1A"/>
                <w:sz w:val="22"/>
                <w:szCs w:val="22"/>
              </w:rPr>
              <w:t xml:space="preserve">Written AI Growth Plan</w:t>
            </w:r>
          </w:p>
          <w:p>
            <w:r>
              <w:t xml:space="preserve"/>
            </w:r>
          </w:p>
        </w:tc>
        <w:tc>
          <w:tcPr>
            <w:tcW w:type="dxa" w:w="6400"/>
            <w:tcBorders>
              <w:top w:val="single" w:color="E0E0E0" w:sz="1"/>
              <w:left w:val="single" w:color="E0E0E0" w:sz="1"/>
              <w:bottom w:val="single" w:color="E0E0E0" w:sz="1"/>
              <w:right w:val="single" w:color="E0E0E0" w:sz="1"/>
            </w:tcBorders>
            <w:shd w:fill="FFFFFF" w:val="clear"/>
            <w:tcMar>
              <w:top w:type="dxa" w:w="100"/>
              <w:left w:type="dxa" w:w="180"/>
              <w:bottom w:type="dxa" w:w="100"/>
              <w:right w:type="dxa" w:w="180"/>
            </w:tcMar>
          </w:tcPr>
          <w:p>
            <w:pPr>
              <w:jc w:val="both"/>
            </w:pPr>
            <w:r>
              <w:rPr>
                <w:rFonts w:ascii="Arial" w:cs="Arial" w:eastAsia="Arial" w:hAnsi="Arial"/>
                <w:color w:val="3D3D3D"/>
                <w:sz w:val="22"/>
                <w:szCs w:val="22"/>
              </w:rPr>
              <w:t xml:space="preserve">The visitor receives: the gap identified, the specific recommendation, the timeline, and the investment range. This is not a quote — it is a directional range. The full proposal follows if there is a fit to work together.</w:t>
            </w:r>
          </w:p>
        </w:tc>
      </w:tr>
      <w:tr>
        <w:tc>
          <w:tcPr>
            <w:tcW w:type="dxa" w:w="56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20"/>
            </w:tcMar>
            <w:vAlign w:val="center"/>
          </w:tcPr>
          <w:p>
            <w:pPr>
              <w:jc w:val="center"/>
            </w:pPr>
            <w:r>
              <w:rPr>
                <w:rFonts w:ascii="Arial" w:cs="Arial" w:eastAsia="Arial" w:hAnsi="Arial"/>
                <w:b/>
                <w:bCs/>
                <w:color w:val="1A1A1A"/>
                <w:sz w:val="22"/>
                <w:szCs w:val="22"/>
              </w:rPr>
              <w:t xml:space="preserve">3</w:t>
            </w:r>
          </w:p>
        </w:tc>
        <w:tc>
          <w:tcPr>
            <w:tcW w:type="dxa" w:w="2400"/>
            <w:tcBorders>
              <w:top w:val="single" w:color="E0E0E0" w:sz="1"/>
              <w:left w:val="single" w:color="E0E0E0" w:sz="1"/>
              <w:bottom w:val="single" w:color="E0E0E0" w:sz="1"/>
              <w:right w:val="single" w:color="E0E0E0" w:sz="1"/>
            </w:tcBorders>
            <w:shd w:fill="FFFFFF" w:val="clear"/>
            <w:tcMar>
              <w:top w:type="dxa" w:w="100"/>
              <w:left w:type="dxa" w:w="180"/>
              <w:bottom w:type="dxa" w:w="100"/>
              <w:right w:type="dxa" w:w="180"/>
            </w:tcMar>
            <w:vAlign w:val="top"/>
          </w:tcPr>
          <w:p>
            <w:pPr>
              <w:spacing w:after="30" w:before="0"/>
            </w:pPr>
            <w:r>
              <w:rPr>
                <w:rFonts w:ascii="Arial" w:cs="Arial" w:eastAsia="Arial" w:hAnsi="Arial"/>
                <w:b/>
                <w:bCs/>
                <w:color w:val="1A1A1A"/>
                <w:sz w:val="22"/>
                <w:szCs w:val="22"/>
              </w:rPr>
              <w:t xml:space="preserve">Full Proposal</w:t>
            </w:r>
          </w:p>
          <w:p>
            <w:r>
              <w:t xml:space="preserve"/>
            </w:r>
          </w:p>
        </w:tc>
        <w:tc>
          <w:tcPr>
            <w:tcW w:type="dxa" w:w="6400"/>
            <w:tcBorders>
              <w:top w:val="single" w:color="E0E0E0" w:sz="1"/>
              <w:left w:val="single" w:color="E0E0E0" w:sz="1"/>
              <w:bottom w:val="single" w:color="E0E0E0" w:sz="1"/>
              <w:right w:val="single" w:color="E0E0E0" w:sz="1"/>
            </w:tcBorders>
            <w:shd w:fill="FFFFFF" w:val="clear"/>
            <w:tcMar>
              <w:top w:type="dxa" w:w="100"/>
              <w:left w:type="dxa" w:w="180"/>
              <w:bottom w:type="dxa" w:w="100"/>
              <w:right w:type="dxa" w:w="180"/>
            </w:tcMar>
          </w:tcPr>
          <w:p>
            <w:pPr>
              <w:jc w:val="both"/>
            </w:pPr>
            <w:r>
              <w:rPr>
                <w:rFonts w:ascii="Arial" w:cs="Arial" w:eastAsia="Arial" w:hAnsi="Arial"/>
                <w:color w:val="3D3D3D"/>
                <w:sz w:val="22"/>
                <w:szCs w:val="22"/>
              </w:rPr>
              <w:t xml:space="preserve">If the visitor wants to proceed, Sarmad sends a full proposal within 24 hours. This is a complete document covering: the specific problem, the solution in detail, the exact build scope, the timeline, the fixed price, and the next step. This is the binding quote.</w:t>
            </w:r>
          </w:p>
        </w:tc>
      </w:tr>
      <w:tr>
        <w:tc>
          <w:tcPr>
            <w:tcW w:type="dxa" w:w="56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20"/>
            </w:tcMar>
            <w:vAlign w:val="center"/>
          </w:tcPr>
          <w:p>
            <w:pPr>
              <w:jc w:val="center"/>
            </w:pPr>
            <w:r>
              <w:rPr>
                <w:rFonts w:ascii="Arial" w:cs="Arial" w:eastAsia="Arial" w:hAnsi="Arial"/>
                <w:b/>
                <w:bCs/>
                <w:color w:val="1A1A1A"/>
                <w:sz w:val="22"/>
                <w:szCs w:val="22"/>
              </w:rPr>
              <w:t xml:space="preserve">4</w:t>
            </w:r>
          </w:p>
        </w:tc>
        <w:tc>
          <w:tcPr>
            <w:tcW w:type="dxa" w:w="2400"/>
            <w:tcBorders>
              <w:top w:val="single" w:color="E0E0E0" w:sz="1"/>
              <w:left w:val="single" w:color="E0E0E0" w:sz="1"/>
              <w:bottom w:val="single" w:color="E0E0E0" w:sz="1"/>
              <w:right w:val="single" w:color="E0E0E0" w:sz="1"/>
            </w:tcBorders>
            <w:shd w:fill="FFFFFF" w:val="clear"/>
            <w:tcMar>
              <w:top w:type="dxa" w:w="100"/>
              <w:left w:type="dxa" w:w="180"/>
              <w:bottom w:type="dxa" w:w="100"/>
              <w:right w:type="dxa" w:w="180"/>
            </w:tcMar>
            <w:vAlign w:val="top"/>
          </w:tcPr>
          <w:p>
            <w:pPr>
              <w:spacing w:after="30" w:before="0"/>
            </w:pPr>
            <w:r>
              <w:rPr>
                <w:rFonts w:ascii="Arial" w:cs="Arial" w:eastAsia="Arial" w:hAnsi="Arial"/>
                <w:b/>
                <w:bCs/>
                <w:color w:val="1A1A1A"/>
                <w:sz w:val="22"/>
                <w:szCs w:val="22"/>
              </w:rPr>
              <w:t xml:space="preserve">Formal Agreement</w:t>
            </w:r>
          </w:p>
          <w:p>
            <w:r>
              <w:t xml:space="preserve"/>
            </w:r>
          </w:p>
        </w:tc>
        <w:tc>
          <w:tcPr>
            <w:tcW w:type="dxa" w:w="6400"/>
            <w:tcBorders>
              <w:top w:val="single" w:color="E0E0E0" w:sz="1"/>
              <w:left w:val="single" w:color="E0E0E0" w:sz="1"/>
              <w:bottom w:val="single" w:color="E0E0E0" w:sz="1"/>
              <w:right w:val="single" w:color="E0E0E0" w:sz="1"/>
            </w:tcBorders>
            <w:shd w:fill="FFFFFF" w:val="clear"/>
            <w:tcMar>
              <w:top w:type="dxa" w:w="100"/>
              <w:left w:type="dxa" w:w="180"/>
              <w:bottom w:type="dxa" w:w="100"/>
              <w:right w:type="dxa" w:w="180"/>
            </w:tcMar>
          </w:tcPr>
          <w:p>
            <w:pPr>
              <w:jc w:val="both"/>
            </w:pPr>
            <w:r>
              <w:rPr>
                <w:rFonts w:ascii="Arial" w:cs="Arial" w:eastAsia="Arial" w:hAnsi="Arial"/>
                <w:color w:val="3D3D3D"/>
                <w:sz w:val="22"/>
                <w:szCs w:val="22"/>
              </w:rPr>
              <w:t xml:space="preserve">Before any build begins, a formal agreement is signed. It covers scope, timeline, price, ownership, and payment terms. Nothing begins without a signed agreement. No exceptions.</w:t>
            </w:r>
          </w:p>
        </w:tc>
      </w:tr>
      <w:tr>
        <w:tc>
          <w:tcPr>
            <w:tcW w:type="dxa" w:w="56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20"/>
            </w:tcMar>
            <w:vAlign w:val="center"/>
          </w:tcPr>
          <w:p>
            <w:pPr>
              <w:jc w:val="center"/>
            </w:pPr>
            <w:r>
              <w:rPr>
                <w:rFonts w:ascii="Arial" w:cs="Arial" w:eastAsia="Arial" w:hAnsi="Arial"/>
                <w:b/>
                <w:bCs/>
                <w:color w:val="1A1A1A"/>
                <w:sz w:val="22"/>
                <w:szCs w:val="22"/>
              </w:rPr>
              <w:t xml:space="preserve">5</w:t>
            </w:r>
          </w:p>
        </w:tc>
        <w:tc>
          <w:tcPr>
            <w:tcW w:type="dxa" w:w="2400"/>
            <w:tcBorders>
              <w:top w:val="single" w:color="E0E0E0" w:sz="1"/>
              <w:left w:val="single" w:color="E0E0E0" w:sz="1"/>
              <w:bottom w:val="single" w:color="E0E0E0" w:sz="1"/>
              <w:right w:val="single" w:color="E0E0E0" w:sz="1"/>
            </w:tcBorders>
            <w:shd w:fill="FFFFFF" w:val="clear"/>
            <w:tcMar>
              <w:top w:type="dxa" w:w="100"/>
              <w:left w:type="dxa" w:w="180"/>
              <w:bottom w:type="dxa" w:w="100"/>
              <w:right w:type="dxa" w:w="180"/>
            </w:tcMar>
            <w:vAlign w:val="top"/>
          </w:tcPr>
          <w:p>
            <w:pPr>
              <w:spacing w:after="30" w:before="0"/>
            </w:pPr>
            <w:r>
              <w:rPr>
                <w:rFonts w:ascii="Arial" w:cs="Arial" w:eastAsia="Arial" w:hAnsi="Arial"/>
                <w:b/>
                <w:bCs/>
                <w:color w:val="1A1A1A"/>
                <w:sz w:val="22"/>
                <w:szCs w:val="22"/>
              </w:rPr>
              <w:t xml:space="preserve">Build &amp; Delivery</w:t>
            </w:r>
          </w:p>
          <w:p>
            <w:r>
              <w:t xml:space="preserve"/>
            </w:r>
          </w:p>
        </w:tc>
        <w:tc>
          <w:tcPr>
            <w:tcW w:type="dxa" w:w="6400"/>
            <w:tcBorders>
              <w:top w:val="single" w:color="E0E0E0" w:sz="1"/>
              <w:left w:val="single" w:color="E0E0E0" w:sz="1"/>
              <w:bottom w:val="single" w:color="E0E0E0" w:sz="1"/>
              <w:right w:val="single" w:color="E0E0E0" w:sz="1"/>
            </w:tcBorders>
            <w:shd w:fill="FFFFFF" w:val="clear"/>
            <w:tcMar>
              <w:top w:type="dxa" w:w="100"/>
              <w:left w:type="dxa" w:w="180"/>
              <w:bottom w:type="dxa" w:w="100"/>
              <w:right w:type="dxa" w:w="180"/>
            </w:tcMar>
          </w:tcPr>
          <w:p>
            <w:pPr>
              <w:jc w:val="both"/>
            </w:pPr>
            <w:r>
              <w:rPr>
                <w:rFonts w:ascii="Arial" w:cs="Arial" w:eastAsia="Arial" w:hAnsi="Arial"/>
                <w:color w:val="3D3D3D"/>
                <w:sz w:val="22"/>
                <w:szCs w:val="22"/>
              </w:rPr>
              <w:t xml:space="preserve">The team builds. Sarmad provides weekly updates. Delivery is on the agreed timeline.</w:t>
            </w:r>
          </w:p>
        </w:tc>
      </w:tr>
    </w:tbl>
    <w:p>
      <w:pPr>
        <w:spacing w:after="0" w:before="100"/>
      </w:pPr>
      <w:r>
        <w:t xml:space="preserve"/>
      </w:r>
    </w:p>
    <w:p>
      <w:pPr>
        <w:spacing w:after="100" w:before="280"/>
      </w:pPr>
      <w:r>
        <w:rPr>
          <w:rFonts w:ascii="Arial" w:cs="Arial" w:eastAsia="Arial" w:hAnsi="Arial"/>
          <w:b/>
          <w:bCs/>
          <w:color w:val="1A1A1A"/>
          <w:sz w:val="27"/>
          <w:szCs w:val="27"/>
        </w:rPr>
        <w:t xml:space="preserve">Fixed Price — Not Hourly</w:t>
      </w:r>
    </w:p>
    <w:p>
      <w:pPr>
        <w:spacing w:after="80" w:before="80"/>
        <w:jc w:val="both"/>
      </w:pPr>
      <w:r>
        <w:rPr>
          <w:rFonts w:ascii="Arial" w:cs="Arial" w:eastAsia="Arial" w:hAnsi="Arial"/>
          <w:color w:val="3D3D3D"/>
          <w:sz w:val="22"/>
          <w:szCs w:val="22"/>
        </w:rPr>
        <w:t xml:space="preserve">Every NeuraFlux project is quoted and delivered at a fixed price. There are no billable hours, no hourly rate, and no cost escalation for taking longer than expected. The price in the proposal is the price the client pays.</w:t>
      </w:r>
    </w:p>
    <w:p>
      <w:pPr>
        <w:spacing w:after="0" w:before="60"/>
      </w:pPr>
      <w:r>
        <w:t xml:space="preserve"/>
      </w:r>
    </w:p>
    <w:p>
      <w:pPr>
        <w:spacing w:after="80" w:before="80"/>
        <w:jc w:val="both"/>
      </w:pPr>
      <w:r>
        <w:rPr>
          <w:rFonts w:ascii="Arial" w:cs="Arial" w:eastAsia="Arial" w:hAnsi="Arial"/>
          <w:color w:val="3D3D3D"/>
          <w:sz w:val="22"/>
          <w:szCs w:val="22"/>
        </w:rPr>
        <w:t xml:space="preserve">If the client requests additional work outside the agreed scope, that is a separate conversation with a separate quote. Scope changes are agreed in writing before any additional cost is incurred.</w:t>
      </w:r>
    </w:p>
    <w:p>
      <w:pPr>
        <w:pBdr>
          <w:bottom w:val="single" w:color="DDDDDD" w:sz="2" w:space="1"/>
        </w:pBdr>
        <w:spacing w:after="180" w:before="180"/>
      </w:pPr>
      <w:r>
        <w:t xml:space="preserve"/>
      </w:r>
    </w:p>
    <w:p>
      <w:pPr>
        <w:spacing w:after="100" w:before="400"/>
      </w:pPr>
      <w:r>
        <w:rPr>
          <w:rFonts w:ascii="Arial" w:cs="Arial" w:eastAsia="Arial" w:hAnsi="Arial"/>
          <w:b/>
          <w:bCs/>
          <w:color w:val="8FB02A"/>
          <w:spacing w:val="100"/>
          <w:sz w:val="18"/>
          <w:szCs w:val="18"/>
        </w:rPr>
        <w:t xml:space="preserve">SECTION 4</w:t>
      </w:r>
    </w:p>
    <w:p>
      <w:pPr>
        <w:pBdr>
          <w:bottom w:val="single" w:color="C0F53D" w:sz="4" w:space="6"/>
        </w:pBdr>
        <w:spacing w:after="180" w:before="200"/>
      </w:pPr>
      <w:r>
        <w:rPr>
          <w:rFonts w:ascii="Arial" w:cs="Arial" w:eastAsia="Arial" w:hAnsi="Arial"/>
          <w:b/>
          <w:bCs/>
          <w:color w:val="1A1A1A"/>
          <w:sz w:val="38"/>
          <w:szCs w:val="38"/>
        </w:rPr>
        <w:t xml:space="preserve">Timeline Ranges by Service</w:t>
      </w:r>
    </w:p>
    <w:p>
      <w:pPr>
        <w:spacing w:after="80" w:before="80"/>
        <w:jc w:val="both"/>
      </w:pPr>
      <w:r>
        <w:rPr>
          <w:rFonts w:ascii="Arial" w:cs="Arial" w:eastAsia="Arial" w:hAnsi="Arial"/>
          <w:color w:val="3D3D3D"/>
          <w:sz w:val="22"/>
          <w:szCs w:val="22"/>
        </w:rPr>
        <w:t xml:space="preserve">These are confirmed delivery ranges from the NeuraFlux website. They are the chatbot's only source of timeline information. Do not extrapolate beyond these ranges.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none"/>
              <w:left w:val="none"/>
              <w:bottom w:val="none"/>
              <w:right w:val="none"/>
            </w:tcBorders>
            <w:shd w:fill="0A0D04" w:val="clear"/>
            <w:tcMar>
              <w:top w:type="dxa" w:w="80"/>
              <w:left w:type="dxa" w:w="180"/>
              <w:bottom w:type="dxa" w:w="80"/>
              <w:right w:type="dxa" w:w="180"/>
            </w:tcMar>
          </w:tcPr>
          <w:p>
            <w:r>
              <w:rPr>
                <w:rFonts w:ascii="Arial" w:cs="Arial" w:eastAsia="Arial" w:hAnsi="Arial"/>
                <w:b/>
                <w:bCs/>
                <w:color w:val="C0F53D"/>
                <w:sz w:val="20"/>
                <w:szCs w:val="20"/>
              </w:rPr>
              <w:t xml:space="preserve">Service</w:t>
            </w:r>
          </w:p>
        </w:tc>
        <w:tc>
          <w:tcPr>
            <w:tcW w:type="dxa" w:w="1800"/>
            <w:tcBorders>
              <w:top w:val="none"/>
              <w:left w:val="none"/>
              <w:bottom w:val="none"/>
              <w:right w:val="none"/>
            </w:tcBorders>
            <w:shd w:fill="0A0D04" w:val="clear"/>
            <w:tcMar>
              <w:top w:type="dxa" w:w="80"/>
              <w:left w:type="dxa" w:w="180"/>
              <w:bottom w:type="dxa" w:w="80"/>
              <w:right w:type="dxa" w:w="180"/>
            </w:tcMar>
          </w:tcPr>
          <w:p>
            <w:pPr>
              <w:jc w:val="center"/>
            </w:pPr>
            <w:r>
              <w:rPr>
                <w:rFonts w:ascii="Arial" w:cs="Arial" w:eastAsia="Arial" w:hAnsi="Arial"/>
                <w:b/>
                <w:bCs/>
                <w:color w:val="C0F53D"/>
                <w:sz w:val="20"/>
                <w:szCs w:val="20"/>
              </w:rPr>
              <w:t xml:space="preserve">Timeline</w:t>
            </w:r>
          </w:p>
        </w:tc>
        <w:tc>
          <w:tcPr>
            <w:tcW w:type="dxa" w:w="4760"/>
            <w:tcBorders>
              <w:top w:val="none"/>
              <w:left w:val="none"/>
              <w:bottom w:val="none"/>
              <w:right w:val="none"/>
            </w:tcBorders>
            <w:shd w:fill="0A0D04" w:val="clear"/>
            <w:tcMar>
              <w:top w:type="dxa" w:w="80"/>
              <w:left w:type="dxa" w:w="180"/>
              <w:bottom w:type="dxa" w:w="80"/>
              <w:right w:type="dxa" w:w="180"/>
            </w:tcMar>
          </w:tcPr>
          <w:p>
            <w:r>
              <w:rPr>
                <w:rFonts w:ascii="Arial" w:cs="Arial" w:eastAsia="Arial" w:hAnsi="Arial"/>
                <w:b/>
                <w:bCs/>
                <w:color w:val="C0F53D"/>
                <w:sz w:val="20"/>
                <w:szCs w:val="20"/>
              </w:rPr>
              <w:t xml:space="preserve">What This Covers</w:t>
            </w:r>
          </w:p>
        </w:tc>
      </w:tr>
      <w:tr>
        <w:tc>
          <w:tcPr>
            <w:tcW w:type="dxa" w:w="2800"/>
            <w:tcBorders>
              <w:top w:val="single" w:color="DADADA" w:sz="1"/>
              <w:left w:val="single" w:color="DADADA" w:sz="1"/>
              <w:bottom w:val="single" w:color="DADADA" w:sz="1"/>
              <w:right w:val="single" w:color="DADADA" w:sz="1"/>
            </w:tcBorders>
            <w:shd w:fill="FFFFFF" w:val="clear"/>
            <w:tcMar>
              <w:top w:type="dxa" w:w="100"/>
              <w:left w:type="dxa" w:w="180"/>
              <w:bottom w:type="dxa" w:w="100"/>
              <w:right w:type="dxa" w:w="180"/>
            </w:tcMar>
            <w:vAlign w:val="top"/>
          </w:tcPr>
          <w:p>
            <w:r>
              <w:rPr>
                <w:rFonts w:ascii="Arial" w:cs="Arial" w:eastAsia="Arial" w:hAnsi="Arial"/>
                <w:b/>
                <w:bCs/>
                <w:color w:val="1A1A1A"/>
                <w:sz w:val="21"/>
                <w:szCs w:val="21"/>
              </w:rPr>
              <w:t xml:space="preserve">Simple AI Integrations &amp; Chatbots</w:t>
            </w:r>
          </w:p>
        </w:tc>
        <w:tc>
          <w:tcPr>
            <w:tcW w:type="dxa" w:w="1800"/>
            <w:tcBorders>
              <w:top w:val="single" w:color="DADADA" w:sz="1"/>
              <w:left w:val="single" w:color="DADADA" w:sz="1"/>
              <w:bottom w:val="single" w:color="DADADA" w:sz="1"/>
              <w:right w:val="single" w:color="DADADA" w:sz="1"/>
            </w:tcBorders>
            <w:shd w:fill="FFFFFF" w:val="clear"/>
            <w:tcMar>
              <w:top w:type="dxa" w:w="100"/>
              <w:left w:type="dxa" w:w="180"/>
              <w:bottom w:type="dxa" w:w="100"/>
              <w:right w:type="dxa" w:w="180"/>
            </w:tcMar>
            <w:vAlign w:val="center"/>
          </w:tcPr>
          <w:p>
            <w:pPr>
              <w:jc w:val="center"/>
            </w:pPr>
            <w:r>
              <w:rPr>
                <w:rFonts w:ascii="Arial" w:cs="Arial" w:eastAsia="Arial" w:hAnsi="Arial"/>
                <w:b/>
                <w:bCs/>
                <w:color w:val="8FB02A"/>
                <w:sz w:val="22"/>
                <w:szCs w:val="22"/>
              </w:rPr>
              <w:t xml:space="preserve">1 – 2 weeks</w:t>
            </w:r>
          </w:p>
        </w:tc>
        <w:tc>
          <w:tcPr>
            <w:tcW w:type="dxa" w:w="4760"/>
            <w:tcBorders>
              <w:top w:val="single" w:color="DADADA" w:sz="1"/>
              <w:left w:val="single" w:color="DADADA" w:sz="1"/>
              <w:bottom w:val="single" w:color="DADADA" w:sz="1"/>
              <w:right w:val="single" w:color="DADADA" w:sz="1"/>
            </w:tcBorders>
            <w:shd w:fill="FFFFFF" w:val="clear"/>
            <w:tcMar>
              <w:top w:type="dxa" w:w="100"/>
              <w:left w:type="dxa" w:w="180"/>
              <w:bottom w:type="dxa" w:w="100"/>
              <w:right w:type="dxa" w:w="180"/>
            </w:tcMar>
          </w:tcPr>
          <w:p>
            <w:pPr>
              <w:jc w:val="both"/>
            </w:pPr>
            <w:r>
              <w:rPr>
                <w:rFonts w:ascii="Arial" w:cs="Arial" w:eastAsia="Arial" w:hAnsi="Arial"/>
                <w:color w:val="3D3D3D"/>
                <w:sz w:val="21"/>
                <w:szCs w:val="21"/>
              </w:rPr>
              <w:t xml:space="preserve">Chatbot deployment, single-service AI integration, straightforward automation pipeline connecting existing tools.</w:t>
            </w:r>
          </w:p>
        </w:tc>
      </w:tr>
      <w:tr>
        <w:tc>
          <w:tcPr>
            <w:tcW w:type="dxa" w:w="2800"/>
            <w:tcBorders>
              <w:top w:val="single" w:color="DADADA" w:sz="1"/>
              <w:left w:val="single" w:color="DADADA" w:sz="1"/>
              <w:bottom w:val="single" w:color="DADADA" w:sz="1"/>
              <w:right w:val="single" w:color="DADADA" w:sz="1"/>
            </w:tcBorders>
            <w:shd w:fill="F5F5F5" w:val="clear"/>
            <w:tcMar>
              <w:top w:type="dxa" w:w="100"/>
              <w:left w:type="dxa" w:w="180"/>
              <w:bottom w:type="dxa" w:w="100"/>
              <w:right w:type="dxa" w:w="180"/>
            </w:tcMar>
            <w:vAlign w:val="top"/>
          </w:tcPr>
          <w:p>
            <w:r>
              <w:rPr>
                <w:rFonts w:ascii="Arial" w:cs="Arial" w:eastAsia="Arial" w:hAnsi="Arial"/>
                <w:b/>
                <w:bCs/>
                <w:color w:val="1A1A1A"/>
                <w:sz w:val="21"/>
                <w:szCs w:val="21"/>
              </w:rPr>
              <w:t xml:space="preserve">Full Website Development</w:t>
            </w:r>
          </w:p>
        </w:tc>
        <w:tc>
          <w:tcPr>
            <w:tcW w:type="dxa" w:w="1800"/>
            <w:tcBorders>
              <w:top w:val="single" w:color="DADADA" w:sz="1"/>
              <w:left w:val="single" w:color="DADADA" w:sz="1"/>
              <w:bottom w:val="single" w:color="DADADA" w:sz="1"/>
              <w:right w:val="single" w:color="DADADA" w:sz="1"/>
            </w:tcBorders>
            <w:shd w:fill="F5F5F5" w:val="clear"/>
            <w:tcMar>
              <w:top w:type="dxa" w:w="100"/>
              <w:left w:type="dxa" w:w="180"/>
              <w:bottom w:type="dxa" w:w="100"/>
              <w:right w:type="dxa" w:w="180"/>
            </w:tcMar>
            <w:vAlign w:val="center"/>
          </w:tcPr>
          <w:p>
            <w:pPr>
              <w:jc w:val="center"/>
            </w:pPr>
            <w:r>
              <w:rPr>
                <w:rFonts w:ascii="Arial" w:cs="Arial" w:eastAsia="Arial" w:hAnsi="Arial"/>
                <w:b/>
                <w:bCs/>
                <w:color w:val="8FB02A"/>
                <w:sz w:val="22"/>
                <w:szCs w:val="22"/>
              </w:rPr>
              <w:t xml:space="preserve">2 – 4 weeks</w:t>
            </w:r>
          </w:p>
        </w:tc>
        <w:tc>
          <w:tcPr>
            <w:tcW w:type="dxa" w:w="4760"/>
            <w:tcBorders>
              <w:top w:val="single" w:color="DADADA" w:sz="1"/>
              <w:left w:val="single" w:color="DADADA" w:sz="1"/>
              <w:bottom w:val="single" w:color="DADADA" w:sz="1"/>
              <w:right w:val="single" w:color="DADADA" w:sz="1"/>
            </w:tcBorders>
            <w:shd w:fill="F5F5F5" w:val="clear"/>
            <w:tcMar>
              <w:top w:type="dxa" w:w="100"/>
              <w:left w:type="dxa" w:w="180"/>
              <w:bottom w:type="dxa" w:w="100"/>
              <w:right w:type="dxa" w:w="180"/>
            </w:tcMar>
          </w:tcPr>
          <w:p>
            <w:pPr>
              <w:jc w:val="both"/>
            </w:pPr>
            <w:r>
              <w:rPr>
                <w:rFonts w:ascii="Arial" w:cs="Arial" w:eastAsia="Arial" w:hAnsi="Arial"/>
                <w:color w:val="3D3D3D"/>
                <w:sz w:val="21"/>
                <w:szCs w:val="21"/>
              </w:rPr>
              <w:t xml:space="preserve">Complete conversion-optimised website: Next.js build, backend APIs, lead capture, CRM integration, email automation, mobile-first.</w:t>
            </w:r>
          </w:p>
        </w:tc>
      </w:tr>
      <w:tr>
        <w:tc>
          <w:tcPr>
            <w:tcW w:type="dxa" w:w="2800"/>
            <w:tcBorders>
              <w:top w:val="single" w:color="DADADA" w:sz="1"/>
              <w:left w:val="single" w:color="DADADA" w:sz="1"/>
              <w:bottom w:val="single" w:color="DADADA" w:sz="1"/>
              <w:right w:val="single" w:color="DADADA" w:sz="1"/>
            </w:tcBorders>
            <w:shd w:fill="FFFFFF" w:val="clear"/>
            <w:tcMar>
              <w:top w:type="dxa" w:w="100"/>
              <w:left w:type="dxa" w:w="180"/>
              <w:bottom w:type="dxa" w:w="100"/>
              <w:right w:type="dxa" w:w="180"/>
            </w:tcMar>
            <w:vAlign w:val="top"/>
          </w:tcPr>
          <w:p>
            <w:r>
              <w:rPr>
                <w:rFonts w:ascii="Arial" w:cs="Arial" w:eastAsia="Arial" w:hAnsi="Arial"/>
                <w:b/>
                <w:bCs/>
                <w:color w:val="1A1A1A"/>
                <w:sz w:val="21"/>
                <w:szCs w:val="21"/>
              </w:rPr>
              <w:t xml:space="preserve">Complex AI Systems &amp; Automation</w:t>
            </w:r>
          </w:p>
        </w:tc>
        <w:tc>
          <w:tcPr>
            <w:tcW w:type="dxa" w:w="1800"/>
            <w:tcBorders>
              <w:top w:val="single" w:color="DADADA" w:sz="1"/>
              <w:left w:val="single" w:color="DADADA" w:sz="1"/>
              <w:bottom w:val="single" w:color="DADADA" w:sz="1"/>
              <w:right w:val="single" w:color="DADADA" w:sz="1"/>
            </w:tcBorders>
            <w:shd w:fill="FFFFFF" w:val="clear"/>
            <w:tcMar>
              <w:top w:type="dxa" w:w="100"/>
              <w:left w:type="dxa" w:w="180"/>
              <w:bottom w:type="dxa" w:w="100"/>
              <w:right w:type="dxa" w:w="180"/>
            </w:tcMar>
            <w:vAlign w:val="center"/>
          </w:tcPr>
          <w:p>
            <w:pPr>
              <w:jc w:val="center"/>
            </w:pPr>
            <w:r>
              <w:rPr>
                <w:rFonts w:ascii="Arial" w:cs="Arial" w:eastAsia="Arial" w:hAnsi="Arial"/>
                <w:b/>
                <w:bCs/>
                <w:color w:val="8FB02A"/>
                <w:sz w:val="22"/>
                <w:szCs w:val="22"/>
              </w:rPr>
              <w:t xml:space="preserve">4 – 8 weeks</w:t>
            </w:r>
          </w:p>
        </w:tc>
        <w:tc>
          <w:tcPr>
            <w:tcW w:type="dxa" w:w="4760"/>
            <w:tcBorders>
              <w:top w:val="single" w:color="DADADA" w:sz="1"/>
              <w:left w:val="single" w:color="DADADA" w:sz="1"/>
              <w:bottom w:val="single" w:color="DADADA" w:sz="1"/>
              <w:right w:val="single" w:color="DADADA" w:sz="1"/>
            </w:tcBorders>
            <w:shd w:fill="FFFFFF" w:val="clear"/>
            <w:tcMar>
              <w:top w:type="dxa" w:w="100"/>
              <w:left w:type="dxa" w:w="180"/>
              <w:bottom w:type="dxa" w:w="100"/>
              <w:right w:type="dxa" w:w="180"/>
            </w:tcMar>
          </w:tcPr>
          <w:p>
            <w:pPr>
              <w:jc w:val="both"/>
            </w:pPr>
            <w:r>
              <w:rPr>
                <w:rFonts w:ascii="Arial" w:cs="Arial" w:eastAsia="Arial" w:hAnsi="Arial"/>
                <w:color w:val="3D3D3D"/>
                <w:sz w:val="21"/>
                <w:szCs w:val="21"/>
              </w:rPr>
              <w:t xml:space="preserve">Custom AI workflows, multi-tool automation pipelines, intelligent routing systems, full operational decision infrastructure.</w:t>
            </w:r>
          </w:p>
        </w:tc>
      </w:tr>
      <w:tr>
        <w:tc>
          <w:tcPr>
            <w:tcW w:type="dxa" w:w="2800"/>
            <w:tcBorders>
              <w:top w:val="single" w:color="DADADA" w:sz="1"/>
              <w:left w:val="single" w:color="DADADA" w:sz="1"/>
              <w:bottom w:val="single" w:color="DADADA" w:sz="1"/>
              <w:right w:val="single" w:color="DADADA" w:sz="1"/>
            </w:tcBorders>
            <w:shd w:fill="F5F5F5" w:val="clear"/>
            <w:tcMar>
              <w:top w:type="dxa" w:w="100"/>
              <w:left w:type="dxa" w:w="180"/>
              <w:bottom w:type="dxa" w:w="100"/>
              <w:right w:type="dxa" w:w="180"/>
            </w:tcMar>
            <w:vAlign w:val="top"/>
          </w:tcPr>
          <w:p>
            <w:r>
              <w:rPr>
                <w:rFonts w:ascii="Arial" w:cs="Arial" w:eastAsia="Arial" w:hAnsi="Arial"/>
                <w:b/>
                <w:bCs/>
                <w:color w:val="1A1A1A"/>
                <w:sz w:val="21"/>
                <w:szCs w:val="21"/>
              </w:rPr>
              <w:t xml:space="preserve">Design Projects</w:t>
            </w:r>
          </w:p>
        </w:tc>
        <w:tc>
          <w:tcPr>
            <w:tcW w:type="dxa" w:w="1800"/>
            <w:tcBorders>
              <w:top w:val="single" w:color="DADADA" w:sz="1"/>
              <w:left w:val="single" w:color="DADADA" w:sz="1"/>
              <w:bottom w:val="single" w:color="DADADA" w:sz="1"/>
              <w:right w:val="single" w:color="DADADA" w:sz="1"/>
            </w:tcBorders>
            <w:shd w:fill="F5F5F5" w:val="clear"/>
            <w:tcMar>
              <w:top w:type="dxa" w:w="100"/>
              <w:left w:type="dxa" w:w="180"/>
              <w:bottom w:type="dxa" w:w="100"/>
              <w:right w:type="dxa" w:w="180"/>
            </w:tcMar>
            <w:vAlign w:val="center"/>
          </w:tcPr>
          <w:p>
            <w:pPr>
              <w:jc w:val="center"/>
            </w:pPr>
            <w:r>
              <w:rPr>
                <w:rFonts w:ascii="Arial" w:cs="Arial" w:eastAsia="Arial" w:hAnsi="Arial"/>
                <w:b/>
                <w:bCs/>
                <w:color w:val="8FB02A"/>
                <w:sz w:val="22"/>
                <w:szCs w:val="22"/>
              </w:rPr>
              <w:t xml:space="preserve">3 – 14 days</w:t>
            </w:r>
          </w:p>
        </w:tc>
        <w:tc>
          <w:tcPr>
            <w:tcW w:type="dxa" w:w="4760"/>
            <w:tcBorders>
              <w:top w:val="single" w:color="DADADA" w:sz="1"/>
              <w:left w:val="single" w:color="DADADA" w:sz="1"/>
              <w:bottom w:val="single" w:color="DADADA" w:sz="1"/>
              <w:right w:val="single" w:color="DADADA" w:sz="1"/>
            </w:tcBorders>
            <w:shd w:fill="F5F5F5" w:val="clear"/>
            <w:tcMar>
              <w:top w:type="dxa" w:w="100"/>
              <w:left w:type="dxa" w:w="180"/>
              <w:bottom w:type="dxa" w:w="100"/>
              <w:right w:type="dxa" w:w="180"/>
            </w:tcMar>
          </w:tcPr>
          <w:p>
            <w:pPr>
              <w:jc w:val="both"/>
            </w:pPr>
            <w:r>
              <w:rPr>
                <w:rFonts w:ascii="Arial" w:cs="Arial" w:eastAsia="Arial" w:hAnsi="Arial"/>
                <w:color w:val="3D3D3D"/>
                <w:sz w:val="21"/>
                <w:szCs w:val="21"/>
              </w:rPr>
              <w:t xml:space="preserve">Brand identity: 1 to 2 weeks. Social template packages: 3 to 7 days. Full brand system with collateral: 2 to 4 weeks.</w:t>
            </w:r>
          </w:p>
        </w:tc>
      </w:tr>
      <w:tr>
        <w:tc>
          <w:tcPr>
            <w:tcW w:type="dxa" w:w="2800"/>
            <w:tcBorders>
              <w:top w:val="single" w:color="DADADA" w:sz="1"/>
              <w:left w:val="single" w:color="DADADA" w:sz="1"/>
              <w:bottom w:val="single" w:color="DADADA" w:sz="1"/>
              <w:right w:val="single" w:color="DADADA" w:sz="1"/>
            </w:tcBorders>
            <w:shd w:fill="FFFFFF" w:val="clear"/>
            <w:tcMar>
              <w:top w:type="dxa" w:w="100"/>
              <w:left w:type="dxa" w:w="180"/>
              <w:bottom w:type="dxa" w:w="100"/>
              <w:right w:type="dxa" w:w="180"/>
            </w:tcMar>
            <w:vAlign w:val="top"/>
          </w:tcPr>
          <w:p>
            <w:r>
              <w:rPr>
                <w:rFonts w:ascii="Arial" w:cs="Arial" w:eastAsia="Arial" w:hAnsi="Arial"/>
                <w:b/>
                <w:bCs/>
                <w:color w:val="1A1A1A"/>
                <w:sz w:val="21"/>
                <w:szCs w:val="21"/>
              </w:rPr>
              <w:t xml:space="preserve">Content Strategy</w:t>
            </w:r>
          </w:p>
        </w:tc>
        <w:tc>
          <w:tcPr>
            <w:tcW w:type="dxa" w:w="1800"/>
            <w:tcBorders>
              <w:top w:val="single" w:color="DADADA" w:sz="1"/>
              <w:left w:val="single" w:color="DADADA" w:sz="1"/>
              <w:bottom w:val="single" w:color="DADADA" w:sz="1"/>
              <w:right w:val="single" w:color="DADADA" w:sz="1"/>
            </w:tcBorders>
            <w:shd w:fill="FFFFFF" w:val="clear"/>
            <w:tcMar>
              <w:top w:type="dxa" w:w="100"/>
              <w:left w:type="dxa" w:w="180"/>
              <w:bottom w:type="dxa" w:w="100"/>
              <w:right w:type="dxa" w:w="180"/>
            </w:tcMar>
            <w:vAlign w:val="center"/>
          </w:tcPr>
          <w:p>
            <w:pPr>
              <w:jc w:val="center"/>
            </w:pPr>
            <w:r>
              <w:rPr>
                <w:rFonts w:ascii="Arial" w:cs="Arial" w:eastAsia="Arial" w:hAnsi="Arial"/>
                <w:b/>
                <w:bCs/>
                <w:color w:val="8FB02A"/>
                <w:sz w:val="22"/>
                <w:szCs w:val="22"/>
              </w:rPr>
              <w:t xml:space="preserve">1 – 3 weeks</w:t>
            </w:r>
          </w:p>
        </w:tc>
        <w:tc>
          <w:tcPr>
            <w:tcW w:type="dxa" w:w="4760"/>
            <w:tcBorders>
              <w:top w:val="single" w:color="DADADA" w:sz="1"/>
              <w:left w:val="single" w:color="DADADA" w:sz="1"/>
              <w:bottom w:val="single" w:color="DADADA" w:sz="1"/>
              <w:right w:val="single" w:color="DADADA" w:sz="1"/>
            </w:tcBorders>
            <w:shd w:fill="FFFFFF" w:val="clear"/>
            <w:tcMar>
              <w:top w:type="dxa" w:w="100"/>
              <w:left w:type="dxa" w:w="180"/>
              <w:bottom w:type="dxa" w:w="100"/>
              <w:right w:type="dxa" w:w="180"/>
            </w:tcMar>
          </w:tcPr>
          <w:p>
            <w:pPr>
              <w:jc w:val="both"/>
            </w:pPr>
            <w:r>
              <w:rPr>
                <w:rFonts w:ascii="Arial" w:cs="Arial" w:eastAsia="Arial" w:hAnsi="Arial"/>
                <w:color w:val="3D3D3D"/>
                <w:sz w:val="21"/>
                <w:szCs w:val="21"/>
              </w:rPr>
              <w:t xml:space="preserve">Strategy framework and 30 to 90 day calendar: 1 week. Full content system with templates and execution plan: 2 to 3 weeks.</w:t>
            </w:r>
          </w:p>
        </w:tc>
      </w:tr>
      <w:tr>
        <w:tc>
          <w:tcPr>
            <w:tcW w:type="dxa" w:w="2800"/>
            <w:tcBorders>
              <w:top w:val="single" w:color="DADADA" w:sz="1"/>
              <w:left w:val="single" w:color="DADADA" w:sz="1"/>
              <w:bottom w:val="single" w:color="DADADA" w:sz="1"/>
              <w:right w:val="single" w:color="DADADA" w:sz="1"/>
            </w:tcBorders>
            <w:shd w:fill="F5F5F5" w:val="clear"/>
            <w:tcMar>
              <w:top w:type="dxa" w:w="100"/>
              <w:left w:type="dxa" w:w="180"/>
              <w:bottom w:type="dxa" w:w="100"/>
              <w:right w:type="dxa" w:w="180"/>
            </w:tcMar>
            <w:vAlign w:val="top"/>
          </w:tcPr>
          <w:p>
            <w:r>
              <w:rPr>
                <w:rFonts w:ascii="Arial" w:cs="Arial" w:eastAsia="Arial" w:hAnsi="Arial"/>
                <w:b/>
                <w:bCs/>
                <w:color w:val="1A1A1A"/>
                <w:sz w:val="21"/>
                <w:szCs w:val="21"/>
              </w:rPr>
              <w:t xml:space="preserve">Multi-Service Projects</w:t>
            </w:r>
          </w:p>
        </w:tc>
        <w:tc>
          <w:tcPr>
            <w:tcW w:type="dxa" w:w="1800"/>
            <w:tcBorders>
              <w:top w:val="single" w:color="DADADA" w:sz="1"/>
              <w:left w:val="single" w:color="DADADA" w:sz="1"/>
              <w:bottom w:val="single" w:color="DADADA" w:sz="1"/>
              <w:right w:val="single" w:color="DADADA" w:sz="1"/>
            </w:tcBorders>
            <w:shd w:fill="F5F5F5" w:val="clear"/>
            <w:tcMar>
              <w:top w:type="dxa" w:w="100"/>
              <w:left w:type="dxa" w:w="180"/>
              <w:bottom w:type="dxa" w:w="100"/>
              <w:right w:type="dxa" w:w="180"/>
            </w:tcMar>
            <w:vAlign w:val="center"/>
          </w:tcPr>
          <w:p>
            <w:pPr>
              <w:jc w:val="center"/>
            </w:pPr>
            <w:r>
              <w:rPr>
                <w:rFonts w:ascii="Arial" w:cs="Arial" w:eastAsia="Arial" w:hAnsi="Arial"/>
                <w:b/>
                <w:bCs/>
                <w:color w:val="8FB02A"/>
                <w:sz w:val="22"/>
                <w:szCs w:val="22"/>
              </w:rPr>
              <w:t xml:space="preserve">2 – 6 weeks</w:t>
            </w:r>
          </w:p>
        </w:tc>
        <w:tc>
          <w:tcPr>
            <w:tcW w:type="dxa" w:w="4760"/>
            <w:tcBorders>
              <w:top w:val="single" w:color="DADADA" w:sz="1"/>
              <w:left w:val="single" w:color="DADADA" w:sz="1"/>
              <w:bottom w:val="single" w:color="DADADA" w:sz="1"/>
              <w:right w:val="single" w:color="DADADA" w:sz="1"/>
            </w:tcBorders>
            <w:shd w:fill="F5F5F5" w:val="clear"/>
            <w:tcMar>
              <w:top w:type="dxa" w:w="100"/>
              <w:left w:type="dxa" w:w="180"/>
              <w:bottom w:type="dxa" w:w="100"/>
              <w:right w:type="dxa" w:w="180"/>
            </w:tcMar>
          </w:tcPr>
          <w:p>
            <w:pPr>
              <w:jc w:val="both"/>
            </w:pPr>
            <w:r>
              <w:rPr>
                <w:rFonts w:ascii="Arial" w:cs="Arial" w:eastAsia="Arial" w:hAnsi="Arial"/>
                <w:color w:val="3D3D3D"/>
                <w:sz w:val="21"/>
                <w:szCs w:val="21"/>
              </w:rPr>
              <w:t xml:space="preserve">Website plus chatbot. AI system plus design. Any combination. The audit defines what gets built and in what order — timeline reflects the full scope.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0D9" w:sz="1"/>
              <w:left w:val="single" w:color="4A90D9" w:sz="1"/>
              <w:bottom w:val="single" w:color="4A90D9" w:sz="1"/>
              <w:right w:val="single" w:color="4A90D9" w:sz="1"/>
            </w:tcBorders>
            <w:shd w:fill="F0F8FF" w:val="clear"/>
            <w:tcMar>
              <w:top w:type="dxa" w:w="120"/>
              <w:left w:type="dxa" w:w="220"/>
              <w:bottom w:type="dxa" w:w="120"/>
              <w:right w:type="dxa" w:w="220"/>
            </w:tcMar>
          </w:tcPr>
          <w:p>
            <w:pPr>
              <w:spacing w:after="60" w:before="0"/>
            </w:pPr>
            <w:r>
              <w:rPr>
                <w:rFonts w:ascii="Arial" w:cs="Arial" w:eastAsia="Arial" w:hAnsi="Arial"/>
                <w:b/>
                <w:bCs/>
                <w:color w:val="4A90D9"/>
                <w:spacing w:val="60"/>
                <w:sz w:val="18"/>
                <w:szCs w:val="18"/>
              </w:rPr>
              <w:t xml:space="preserve">ARIA REFERENCE</w:t>
            </w:r>
          </w:p>
          <w:p>
            <w:pPr>
              <w:jc w:val="both"/>
            </w:pPr>
            <w:r>
              <w:rPr>
                <w:rFonts w:ascii="Arial" w:cs="Arial" w:eastAsia="Arial" w:hAnsi="Arial"/>
                <w:i/>
                <w:iCs/>
                <w:color w:val="3D3D3D"/>
                <w:sz w:val="21"/>
                <w:szCs w:val="21"/>
              </w:rPr>
              <w:t xml:space="preserve">Reference data point for the chatbot: ARIA — a full web app, mobile app, and AI pipeline — was built in 10 days. This is the extreme end of NeuraFlux's speed capability for a complex multi-component product. Standard client projects with defined scopes are delivered on the ranges above.</w:t>
            </w:r>
          </w:p>
        </w:tc>
      </w:tr>
    </w:tbl>
    <w:p>
      <w:pPr>
        <w:pBdr>
          <w:bottom w:val="single" w:color="DDDDDD" w:sz="2" w:space="1"/>
        </w:pBdr>
        <w:spacing w:after="180" w:before="180"/>
      </w:pPr>
      <w:r>
        <w:t xml:space="preserve"/>
      </w:r>
    </w:p>
    <w:p>
      <w:pPr>
        <w:spacing w:after="100" w:before="400"/>
      </w:pPr>
      <w:r>
        <w:rPr>
          <w:rFonts w:ascii="Arial" w:cs="Arial" w:eastAsia="Arial" w:hAnsi="Arial"/>
          <w:b/>
          <w:bCs/>
          <w:color w:val="8FB02A"/>
          <w:spacing w:val="100"/>
          <w:sz w:val="18"/>
          <w:szCs w:val="18"/>
        </w:rPr>
        <w:t xml:space="preserve">SECTION 5</w:t>
      </w:r>
    </w:p>
    <w:p>
      <w:pPr>
        <w:pBdr>
          <w:bottom w:val="single" w:color="C0F53D" w:sz="4" w:space="6"/>
        </w:pBdr>
        <w:spacing w:after="180" w:before="200"/>
      </w:pPr>
      <w:r>
        <w:rPr>
          <w:rFonts w:ascii="Arial" w:cs="Arial" w:eastAsia="Arial" w:hAnsi="Arial"/>
          <w:b/>
          <w:bCs/>
          <w:color w:val="1A1A1A"/>
          <w:sz w:val="38"/>
          <w:szCs w:val="38"/>
        </w:rPr>
        <w:t xml:space="preserve">What Affects Project Cost</w:t>
      </w:r>
    </w:p>
    <w:p>
      <w:pPr>
        <w:spacing w:after="80" w:before="80"/>
        <w:jc w:val="both"/>
      </w:pPr>
      <w:r>
        <w:rPr>
          <w:rFonts w:ascii="Arial" w:cs="Arial" w:eastAsia="Arial" w:hAnsi="Arial"/>
          <w:color w:val="3D3D3D"/>
          <w:sz w:val="22"/>
          <w:szCs w:val="22"/>
        </w:rPr>
        <w:t xml:space="preserve">Costs are scoped individually by the audit. These are the factors that increase or decrease the investment required. The chatbot can explain these factors when a visitor asks what makes a project more or less expensive — but must never attach specific numbers to them.</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left w:val="none"/>
              <w:bottom w:val="none"/>
              <w:right w:val="none"/>
            </w:tcBorders>
            <w:shd w:fill="0A0D04" w:val="clear"/>
            <w:tcMar>
              <w:top w:type="dxa" w:w="80"/>
              <w:left w:type="dxa" w:w="180"/>
              <w:bottom w:type="dxa" w:w="80"/>
              <w:right w:type="dxa" w:w="180"/>
            </w:tcMar>
          </w:tcPr>
          <w:p>
            <w:r>
              <w:rPr>
                <w:rFonts w:ascii="Arial" w:cs="Arial" w:eastAsia="Arial" w:hAnsi="Arial"/>
                <w:b/>
                <w:bCs/>
                <w:color w:val="C0F53D"/>
                <w:sz w:val="20"/>
                <w:szCs w:val="20"/>
              </w:rPr>
              <w:t xml:space="preserve">Factor</w:t>
            </w:r>
          </w:p>
        </w:tc>
        <w:tc>
          <w:tcPr>
            <w:tcW w:type="dxa" w:w="6560"/>
            <w:tcBorders>
              <w:top w:val="none"/>
              <w:left w:val="none"/>
              <w:bottom w:val="none"/>
              <w:right w:val="none"/>
            </w:tcBorders>
            <w:shd w:fill="0A0D04" w:val="clear"/>
            <w:tcMar>
              <w:top w:type="dxa" w:w="80"/>
              <w:left w:type="dxa" w:w="180"/>
              <w:bottom w:type="dxa" w:w="80"/>
              <w:right w:type="dxa" w:w="180"/>
            </w:tcMar>
          </w:tcPr>
          <w:p>
            <w:r>
              <w:rPr>
                <w:rFonts w:ascii="Arial" w:cs="Arial" w:eastAsia="Arial" w:hAnsi="Arial"/>
                <w:b/>
                <w:bCs/>
                <w:color w:val="C0F53D"/>
                <w:sz w:val="20"/>
                <w:szCs w:val="20"/>
              </w:rPr>
              <w:t xml:space="preserve">Effect on Cost</w:t>
            </w:r>
          </w:p>
        </w:tc>
      </w:tr>
      <w:tr>
        <w:tc>
          <w:tcPr>
            <w:tcW w:type="dxa" w:w="2800"/>
            <w:tcBorders>
              <w:top w:val="single" w:color="DADADA" w:sz="1"/>
              <w:left w:val="single" w:color="DADADA" w:sz="1"/>
              <w:bottom w:val="single" w:color="DADADA" w:sz="1"/>
              <w:right w:val="single" w:color="DADADA" w:sz="1"/>
            </w:tcBorders>
            <w:shd w:fill="FFF5F5" w:val="clear"/>
            <w:tcMar>
              <w:top w:type="dxa" w:w="100"/>
              <w:left w:type="dxa" w:w="180"/>
              <w:bottom w:type="dxa" w:w="100"/>
              <w:right w:type="dxa" w:w="180"/>
            </w:tcMar>
          </w:tcPr>
          <w:p>
            <w:pPr>
              <w:spacing w:after="30" w:before="0"/>
            </w:pPr>
            <w:r>
              <w:rPr>
                <w:rFonts w:ascii="Arial" w:cs="Arial" w:eastAsia="Arial" w:hAnsi="Arial"/>
                <w:b/>
                <w:bCs/>
                <w:color w:val="1A1A1A"/>
                <w:sz w:val="21"/>
                <w:szCs w:val="21"/>
              </w:rPr>
              <w:t xml:space="preserve">Number of services required</w:t>
            </w:r>
          </w:p>
          <w:p>
            <w:r>
              <w:rPr>
                <w:rFonts w:ascii="Arial" w:cs="Arial" w:eastAsia="Arial" w:hAnsi="Arial"/>
                <w:b/>
                <w:bCs/>
                <w:color w:val="C0392B"/>
                <w:sz w:val="19"/>
                <w:szCs w:val="19"/>
              </w:rPr>
              <w:t xml:space="preserve">Increases cost</w:t>
            </w:r>
          </w:p>
        </w:tc>
        <w:tc>
          <w:tcPr>
            <w:tcW w:type="dxa" w:w="6560"/>
            <w:tcBorders>
              <w:top w:val="single" w:color="DADADA" w:sz="1"/>
              <w:left w:val="single" w:color="DADADA" w:sz="1"/>
              <w:bottom w:val="single" w:color="DADADA" w:sz="1"/>
              <w:right w:val="single" w:color="DADADA" w:sz="1"/>
            </w:tcBorders>
            <w:shd w:fill="FFFFFF" w:val="clear"/>
            <w:tcMar>
              <w:top w:type="dxa" w:w="100"/>
              <w:left w:type="dxa" w:w="180"/>
              <w:bottom w:type="dxa" w:w="100"/>
              <w:right w:type="dxa" w:w="180"/>
            </w:tcMar>
          </w:tcPr>
          <w:p>
            <w:pPr>
              <w:jc w:val="both"/>
            </w:pPr>
            <w:r>
              <w:rPr>
                <w:rFonts w:ascii="Arial" w:cs="Arial" w:eastAsia="Arial" w:hAnsi="Arial"/>
                <w:color w:val="3D3D3D"/>
                <w:sz w:val="21"/>
                <w:szCs w:val="21"/>
              </w:rPr>
              <w:t xml:space="preserve">A project combining website development, AI chatbot, and design costs more than a single-service engagement. The audit defines the right scope — NeuraFlux does not bundle services the client does not need.</w:t>
            </w:r>
          </w:p>
        </w:tc>
      </w:tr>
      <w:tr>
        <w:tc>
          <w:tcPr>
            <w:tcW w:type="dxa" w:w="2800"/>
            <w:tcBorders>
              <w:top w:val="single" w:color="DADADA" w:sz="1"/>
              <w:left w:val="single" w:color="DADADA" w:sz="1"/>
              <w:bottom w:val="single" w:color="DADADA" w:sz="1"/>
              <w:right w:val="single" w:color="DADADA" w:sz="1"/>
            </w:tcBorders>
            <w:shd w:fill="FFF5F5" w:val="clear"/>
            <w:tcMar>
              <w:top w:type="dxa" w:w="100"/>
              <w:left w:type="dxa" w:w="180"/>
              <w:bottom w:type="dxa" w:w="100"/>
              <w:right w:type="dxa" w:w="180"/>
            </w:tcMar>
          </w:tcPr>
          <w:p>
            <w:pPr>
              <w:spacing w:after="30" w:before="0"/>
            </w:pPr>
            <w:r>
              <w:rPr>
                <w:rFonts w:ascii="Arial" w:cs="Arial" w:eastAsia="Arial" w:hAnsi="Arial"/>
                <w:b/>
                <w:bCs/>
                <w:color w:val="1A1A1A"/>
                <w:sz w:val="21"/>
                <w:szCs w:val="21"/>
              </w:rPr>
              <w:t xml:space="preserve">Complexity of integrations</w:t>
            </w:r>
          </w:p>
          <w:p>
            <w:r>
              <w:rPr>
                <w:rFonts w:ascii="Arial" w:cs="Arial" w:eastAsia="Arial" w:hAnsi="Arial"/>
                <w:b/>
                <w:bCs/>
                <w:color w:val="C0392B"/>
                <w:sz w:val="19"/>
                <w:szCs w:val="19"/>
              </w:rPr>
              <w:t xml:space="preserve">Increases cost</w:t>
            </w:r>
          </w:p>
        </w:tc>
        <w:tc>
          <w:tcPr>
            <w:tcW w:type="dxa" w:w="6560"/>
            <w:tcBorders>
              <w:top w:val="single" w:color="DADADA" w:sz="1"/>
              <w:left w:val="single" w:color="DADADA" w:sz="1"/>
              <w:bottom w:val="single" w:color="DADADA" w:sz="1"/>
              <w:right w:val="single" w:color="DADADA" w:sz="1"/>
            </w:tcBorders>
            <w:shd w:fill="FFFFFF" w:val="clear"/>
            <w:tcMar>
              <w:top w:type="dxa" w:w="100"/>
              <w:left w:type="dxa" w:w="180"/>
              <w:bottom w:type="dxa" w:w="100"/>
              <w:right w:type="dxa" w:w="180"/>
            </w:tcMar>
          </w:tcPr>
          <w:p>
            <w:pPr>
              <w:jc w:val="both"/>
            </w:pPr>
            <w:r>
              <w:rPr>
                <w:rFonts w:ascii="Arial" w:cs="Arial" w:eastAsia="Arial" w:hAnsi="Arial"/>
                <w:color w:val="3D3D3D"/>
                <w:sz w:val="21"/>
                <w:szCs w:val="21"/>
              </w:rPr>
              <w:t xml:space="preserve">Connecting to multiple existing tools (CRM, inbox, calendar, custom APIs) requires more architecture time than a standalone build. Complexity is identified in the audit.</w:t>
            </w:r>
          </w:p>
        </w:tc>
      </w:tr>
      <w:tr>
        <w:tc>
          <w:tcPr>
            <w:tcW w:type="dxa" w:w="2800"/>
            <w:tcBorders>
              <w:top w:val="single" w:color="DADADA" w:sz="1"/>
              <w:left w:val="single" w:color="DADADA" w:sz="1"/>
              <w:bottom w:val="single" w:color="DADADA" w:sz="1"/>
              <w:right w:val="single" w:color="DADADA" w:sz="1"/>
            </w:tcBorders>
            <w:shd w:fill="FFF5F5" w:val="clear"/>
            <w:tcMar>
              <w:top w:type="dxa" w:w="100"/>
              <w:left w:type="dxa" w:w="180"/>
              <w:bottom w:type="dxa" w:w="100"/>
              <w:right w:type="dxa" w:w="180"/>
            </w:tcMar>
          </w:tcPr>
          <w:p>
            <w:pPr>
              <w:spacing w:after="30" w:before="0"/>
            </w:pPr>
            <w:r>
              <w:rPr>
                <w:rFonts w:ascii="Arial" w:cs="Arial" w:eastAsia="Arial" w:hAnsi="Arial"/>
                <w:b/>
                <w:bCs/>
                <w:color w:val="1A1A1A"/>
                <w:sz w:val="21"/>
                <w:szCs w:val="21"/>
              </w:rPr>
              <w:t xml:space="preserve">Number of deployment channels</w:t>
            </w:r>
          </w:p>
          <w:p>
            <w:r>
              <w:rPr>
                <w:rFonts w:ascii="Arial" w:cs="Arial" w:eastAsia="Arial" w:hAnsi="Arial"/>
                <w:b/>
                <w:bCs/>
                <w:color w:val="C0392B"/>
                <w:sz w:val="19"/>
                <w:szCs w:val="19"/>
              </w:rPr>
              <w:t xml:space="preserve">Increases cost</w:t>
            </w:r>
          </w:p>
        </w:tc>
        <w:tc>
          <w:tcPr>
            <w:tcW w:type="dxa" w:w="6560"/>
            <w:tcBorders>
              <w:top w:val="single" w:color="DADADA" w:sz="1"/>
              <w:left w:val="single" w:color="DADADA" w:sz="1"/>
              <w:bottom w:val="single" w:color="DADADA" w:sz="1"/>
              <w:right w:val="single" w:color="DADADA" w:sz="1"/>
            </w:tcBorders>
            <w:shd w:fill="FFFFFF" w:val="clear"/>
            <w:tcMar>
              <w:top w:type="dxa" w:w="100"/>
              <w:left w:type="dxa" w:w="180"/>
              <w:bottom w:type="dxa" w:w="100"/>
              <w:right w:type="dxa" w:w="180"/>
            </w:tcMar>
          </w:tcPr>
          <w:p>
            <w:pPr>
              <w:jc w:val="both"/>
            </w:pPr>
            <w:r>
              <w:rPr>
                <w:rFonts w:ascii="Arial" w:cs="Arial" w:eastAsia="Arial" w:hAnsi="Arial"/>
                <w:color w:val="3D3D3D"/>
                <w:sz w:val="21"/>
                <w:szCs w:val="21"/>
              </w:rPr>
              <w:t xml:space="preserve">A chatbot deployed on website only costs less than one deployed on website plus WhatsApp plus Instagram. Each channel adds build and testing time.</w:t>
            </w:r>
          </w:p>
        </w:tc>
      </w:tr>
      <w:tr>
        <w:tc>
          <w:tcPr>
            <w:tcW w:type="dxa" w:w="2800"/>
            <w:tcBorders>
              <w:top w:val="single" w:color="DADADA" w:sz="1"/>
              <w:left w:val="single" w:color="DADADA" w:sz="1"/>
              <w:bottom w:val="single" w:color="DADADA" w:sz="1"/>
              <w:right w:val="single" w:color="DADADA" w:sz="1"/>
            </w:tcBorders>
            <w:shd w:fill="FFF5F5" w:val="clear"/>
            <w:tcMar>
              <w:top w:type="dxa" w:w="100"/>
              <w:left w:type="dxa" w:w="180"/>
              <w:bottom w:type="dxa" w:w="100"/>
              <w:right w:type="dxa" w:w="180"/>
            </w:tcMar>
          </w:tcPr>
          <w:p>
            <w:pPr>
              <w:spacing w:after="30" w:before="0"/>
            </w:pPr>
            <w:r>
              <w:rPr>
                <w:rFonts w:ascii="Arial" w:cs="Arial" w:eastAsia="Arial" w:hAnsi="Arial"/>
                <w:b/>
                <w:bCs/>
                <w:color w:val="1A1A1A"/>
                <w:sz w:val="21"/>
                <w:szCs w:val="21"/>
              </w:rPr>
              <w:t xml:space="preserve">Custom AI pipeline vs. standard logic</w:t>
            </w:r>
          </w:p>
          <w:p>
            <w:r>
              <w:rPr>
                <w:rFonts w:ascii="Arial" w:cs="Arial" w:eastAsia="Arial" w:hAnsi="Arial"/>
                <w:b/>
                <w:bCs/>
                <w:color w:val="C0392B"/>
                <w:sz w:val="19"/>
                <w:szCs w:val="19"/>
              </w:rPr>
              <w:t xml:space="preserve">Increases cost</w:t>
            </w:r>
          </w:p>
        </w:tc>
        <w:tc>
          <w:tcPr>
            <w:tcW w:type="dxa" w:w="6560"/>
            <w:tcBorders>
              <w:top w:val="single" w:color="DADADA" w:sz="1"/>
              <w:left w:val="single" w:color="DADADA" w:sz="1"/>
              <w:bottom w:val="single" w:color="DADADA" w:sz="1"/>
              <w:right w:val="single" w:color="DADADA" w:sz="1"/>
            </w:tcBorders>
            <w:shd w:fill="FFFFFF" w:val="clear"/>
            <w:tcMar>
              <w:top w:type="dxa" w:w="100"/>
              <w:left w:type="dxa" w:w="180"/>
              <w:bottom w:type="dxa" w:w="100"/>
              <w:right w:type="dxa" w:w="180"/>
            </w:tcMar>
          </w:tcPr>
          <w:p>
            <w:pPr>
              <w:jc w:val="both"/>
            </w:pPr>
            <w:r>
              <w:rPr>
                <w:rFonts w:ascii="Arial" w:cs="Arial" w:eastAsia="Arial" w:hAnsi="Arial"/>
                <w:color w:val="3D3D3D"/>
                <w:sz w:val="21"/>
                <w:szCs w:val="21"/>
              </w:rPr>
              <w:t xml:space="preserve">Custom AI intelligence layers (like ARIA's four-module pipeline) require more engineering time than a rule-based or template chatbot. The difference is significant and honest — Sarmad will explain it on the audit call.</w:t>
            </w:r>
          </w:p>
        </w:tc>
      </w:tr>
      <w:tr>
        <w:tc>
          <w:tcPr>
            <w:tcW w:type="dxa" w:w="2800"/>
            <w:tcBorders>
              <w:top w:val="single" w:color="DADADA" w:sz="1"/>
              <w:left w:val="single" w:color="DADADA" w:sz="1"/>
              <w:bottom w:val="single" w:color="DADADA" w:sz="1"/>
              <w:right w:val="single" w:color="DADADA" w:sz="1"/>
            </w:tcBorders>
            <w:shd w:fill="FFF5F5" w:val="clear"/>
            <w:tcMar>
              <w:top w:type="dxa" w:w="100"/>
              <w:left w:type="dxa" w:w="180"/>
              <w:bottom w:type="dxa" w:w="100"/>
              <w:right w:type="dxa" w:w="180"/>
            </w:tcMar>
          </w:tcPr>
          <w:p>
            <w:pPr>
              <w:spacing w:after="30" w:before="0"/>
            </w:pPr>
            <w:r>
              <w:rPr>
                <w:rFonts w:ascii="Arial" w:cs="Arial" w:eastAsia="Arial" w:hAnsi="Arial"/>
                <w:b/>
                <w:bCs/>
                <w:color w:val="1A1A1A"/>
                <w:sz w:val="21"/>
                <w:szCs w:val="21"/>
              </w:rPr>
              <w:t xml:space="preserve">Tight timeline requirement</w:t>
            </w:r>
          </w:p>
          <w:p>
            <w:r>
              <w:rPr>
                <w:rFonts w:ascii="Arial" w:cs="Arial" w:eastAsia="Arial" w:hAnsi="Arial"/>
                <w:b/>
                <w:bCs/>
                <w:color w:val="C0392B"/>
                <w:sz w:val="19"/>
                <w:szCs w:val="19"/>
              </w:rPr>
              <w:t xml:space="preserve">May increase cost</w:t>
            </w:r>
          </w:p>
        </w:tc>
        <w:tc>
          <w:tcPr>
            <w:tcW w:type="dxa" w:w="6560"/>
            <w:tcBorders>
              <w:top w:val="single" w:color="DADADA" w:sz="1"/>
              <w:left w:val="single" w:color="DADADA" w:sz="1"/>
              <w:bottom w:val="single" w:color="DADADA" w:sz="1"/>
              <w:right w:val="single" w:color="DADADA" w:sz="1"/>
            </w:tcBorders>
            <w:shd w:fill="FFFFFF" w:val="clear"/>
            <w:tcMar>
              <w:top w:type="dxa" w:w="100"/>
              <w:left w:type="dxa" w:w="180"/>
              <w:bottom w:type="dxa" w:w="100"/>
              <w:right w:type="dxa" w:w="180"/>
            </w:tcMar>
          </w:tcPr>
          <w:p>
            <w:pPr>
              <w:jc w:val="both"/>
            </w:pPr>
            <w:r>
              <w:rPr>
                <w:rFonts w:ascii="Arial" w:cs="Arial" w:eastAsia="Arial" w:hAnsi="Arial"/>
                <w:color w:val="3D3D3D"/>
                <w:sz w:val="21"/>
                <w:szCs w:val="21"/>
              </w:rPr>
              <w:t xml:space="preserve">If a client needs delivery faster than the standard range, this may affect resourcing. Confirmed case by case during scoping.</w:t>
            </w:r>
          </w:p>
        </w:tc>
      </w:tr>
      <w:tr>
        <w:tc>
          <w:tcPr>
            <w:tcW w:type="dxa" w:w="2800"/>
            <w:tcBorders>
              <w:top w:val="single" w:color="DADADA" w:sz="1"/>
              <w:left w:val="single" w:color="DADADA" w:sz="1"/>
              <w:bottom w:val="single" w:color="DADADA" w:sz="1"/>
              <w:right w:val="single" w:color="DADADA" w:sz="1"/>
            </w:tcBorders>
            <w:shd w:fill="F4FFF0" w:val="clear"/>
            <w:tcMar>
              <w:top w:type="dxa" w:w="100"/>
              <w:left w:type="dxa" w:w="180"/>
              <w:bottom w:type="dxa" w:w="100"/>
              <w:right w:type="dxa" w:w="180"/>
            </w:tcMar>
          </w:tcPr>
          <w:p>
            <w:pPr>
              <w:spacing w:after="30" w:before="0"/>
            </w:pPr>
            <w:r>
              <w:rPr>
                <w:rFonts w:ascii="Arial" w:cs="Arial" w:eastAsia="Arial" w:hAnsi="Arial"/>
                <w:b/>
                <w:bCs/>
                <w:color w:val="1A1A1A"/>
                <w:sz w:val="21"/>
                <w:szCs w:val="21"/>
              </w:rPr>
              <w:t xml:space="preserve">Well-defined scope</w:t>
            </w:r>
          </w:p>
          <w:p>
            <w:r>
              <w:rPr>
                <w:rFonts w:ascii="Arial" w:cs="Arial" w:eastAsia="Arial" w:hAnsi="Arial"/>
                <w:b/>
                <w:bCs/>
                <w:color w:val="2E7D32"/>
                <w:sz w:val="19"/>
                <w:szCs w:val="19"/>
              </w:rPr>
              <w:t xml:space="preserve">Reduces cost</w:t>
            </w:r>
          </w:p>
        </w:tc>
        <w:tc>
          <w:tcPr>
            <w:tcW w:type="dxa" w:w="6560"/>
            <w:tcBorders>
              <w:top w:val="single" w:color="DADADA" w:sz="1"/>
              <w:left w:val="single" w:color="DADADA" w:sz="1"/>
              <w:bottom w:val="single" w:color="DADADA" w:sz="1"/>
              <w:right w:val="single" w:color="DADADA" w:sz="1"/>
            </w:tcBorders>
            <w:shd w:fill="FFFFFF" w:val="clear"/>
            <w:tcMar>
              <w:top w:type="dxa" w:w="100"/>
              <w:left w:type="dxa" w:w="180"/>
              <w:bottom w:type="dxa" w:w="100"/>
              <w:right w:type="dxa" w:w="180"/>
            </w:tcMar>
          </w:tcPr>
          <w:p>
            <w:pPr>
              <w:jc w:val="both"/>
            </w:pPr>
            <w:r>
              <w:rPr>
                <w:rFonts w:ascii="Arial" w:cs="Arial" w:eastAsia="Arial" w:hAnsi="Arial"/>
                <w:color w:val="3D3D3D"/>
                <w:sz w:val="21"/>
                <w:szCs w:val="21"/>
              </w:rPr>
              <w:t xml:space="preserve">A client who has clear answers to what they need (informed by the audit) produces a tighter quote than vague requirements. The audit creates that clarity.</w:t>
            </w:r>
          </w:p>
        </w:tc>
      </w:tr>
      <w:tr>
        <w:tc>
          <w:tcPr>
            <w:tcW w:type="dxa" w:w="2800"/>
            <w:tcBorders>
              <w:top w:val="single" w:color="DADADA" w:sz="1"/>
              <w:left w:val="single" w:color="DADADA" w:sz="1"/>
              <w:bottom w:val="single" w:color="DADADA" w:sz="1"/>
              <w:right w:val="single" w:color="DADADA" w:sz="1"/>
            </w:tcBorders>
            <w:shd w:fill="F4FFF0" w:val="clear"/>
            <w:tcMar>
              <w:top w:type="dxa" w:w="100"/>
              <w:left w:type="dxa" w:w="180"/>
              <w:bottom w:type="dxa" w:w="100"/>
              <w:right w:type="dxa" w:w="180"/>
            </w:tcMar>
          </w:tcPr>
          <w:p>
            <w:pPr>
              <w:spacing w:after="30" w:before="0"/>
            </w:pPr>
            <w:r>
              <w:rPr>
                <w:rFonts w:ascii="Arial" w:cs="Arial" w:eastAsia="Arial" w:hAnsi="Arial"/>
                <w:b/>
                <w:bCs/>
                <w:color w:val="1A1A1A"/>
                <w:sz w:val="21"/>
                <w:szCs w:val="21"/>
              </w:rPr>
              <w:t xml:space="preserve">Single-service engagement</w:t>
            </w:r>
          </w:p>
          <w:p>
            <w:r>
              <w:rPr>
                <w:rFonts w:ascii="Arial" w:cs="Arial" w:eastAsia="Arial" w:hAnsi="Arial"/>
                <w:b/>
                <w:bCs/>
                <w:color w:val="2E7D32"/>
                <w:sz w:val="19"/>
                <w:szCs w:val="19"/>
              </w:rPr>
              <w:t xml:space="preserve">Reduces cost</w:t>
            </w:r>
          </w:p>
        </w:tc>
        <w:tc>
          <w:tcPr>
            <w:tcW w:type="dxa" w:w="6560"/>
            <w:tcBorders>
              <w:top w:val="single" w:color="DADADA" w:sz="1"/>
              <w:left w:val="single" w:color="DADADA" w:sz="1"/>
              <w:bottom w:val="single" w:color="DADADA" w:sz="1"/>
              <w:right w:val="single" w:color="DADADA" w:sz="1"/>
            </w:tcBorders>
            <w:shd w:fill="FFFFFF" w:val="clear"/>
            <w:tcMar>
              <w:top w:type="dxa" w:w="100"/>
              <w:left w:type="dxa" w:w="180"/>
              <w:bottom w:type="dxa" w:w="100"/>
              <w:right w:type="dxa" w:w="180"/>
            </w:tcMar>
          </w:tcPr>
          <w:p>
            <w:pPr>
              <w:jc w:val="both"/>
            </w:pPr>
            <w:r>
              <w:rPr>
                <w:rFonts w:ascii="Arial" w:cs="Arial" w:eastAsia="Arial" w:hAnsi="Arial"/>
                <w:color w:val="3D3D3D"/>
                <w:sz w:val="21"/>
                <w:szCs w:val="21"/>
              </w:rPr>
              <w:t xml:space="preserve">A standalone chatbot, a single integration, or a brand identity project costs less than a multi-service build. The audit identifies whether a single service solves the core problem.</w:t>
            </w:r>
          </w:p>
        </w:tc>
      </w:tr>
      <w:tr>
        <w:tc>
          <w:tcPr>
            <w:tcW w:type="dxa" w:w="2800"/>
            <w:tcBorders>
              <w:top w:val="single" w:color="DADADA" w:sz="1"/>
              <w:left w:val="single" w:color="DADADA" w:sz="1"/>
              <w:bottom w:val="single" w:color="DADADA" w:sz="1"/>
              <w:right w:val="single" w:color="DADADA" w:sz="1"/>
            </w:tcBorders>
            <w:shd w:fill="F4FFF0" w:val="clear"/>
            <w:tcMar>
              <w:top w:type="dxa" w:w="100"/>
              <w:left w:type="dxa" w:w="180"/>
              <w:bottom w:type="dxa" w:w="100"/>
              <w:right w:type="dxa" w:w="180"/>
            </w:tcMar>
          </w:tcPr>
          <w:p>
            <w:pPr>
              <w:spacing w:after="30" w:before="0"/>
            </w:pPr>
            <w:r>
              <w:rPr>
                <w:rFonts w:ascii="Arial" w:cs="Arial" w:eastAsia="Arial" w:hAnsi="Arial"/>
                <w:b/>
                <w:bCs/>
                <w:color w:val="1A1A1A"/>
                <w:sz w:val="21"/>
                <w:szCs w:val="21"/>
              </w:rPr>
              <w:t xml:space="preserve">Existing infrastructure available</w:t>
            </w:r>
          </w:p>
          <w:p>
            <w:r>
              <w:rPr>
                <w:rFonts w:ascii="Arial" w:cs="Arial" w:eastAsia="Arial" w:hAnsi="Arial"/>
                <w:b/>
                <w:bCs/>
                <w:color w:val="2E7D32"/>
                <w:sz w:val="19"/>
                <w:szCs w:val="19"/>
              </w:rPr>
              <w:t xml:space="preserve">Reduces cost</w:t>
            </w:r>
          </w:p>
        </w:tc>
        <w:tc>
          <w:tcPr>
            <w:tcW w:type="dxa" w:w="6560"/>
            <w:tcBorders>
              <w:top w:val="single" w:color="DADADA" w:sz="1"/>
              <w:left w:val="single" w:color="DADADA" w:sz="1"/>
              <w:bottom w:val="single" w:color="DADADA" w:sz="1"/>
              <w:right w:val="single" w:color="DADADA" w:sz="1"/>
            </w:tcBorders>
            <w:shd w:fill="FFFFFF" w:val="clear"/>
            <w:tcMar>
              <w:top w:type="dxa" w:w="100"/>
              <w:left w:type="dxa" w:w="180"/>
              <w:bottom w:type="dxa" w:w="100"/>
              <w:right w:type="dxa" w:w="180"/>
            </w:tcMar>
          </w:tcPr>
          <w:p>
            <w:pPr>
              <w:jc w:val="both"/>
            </w:pPr>
            <w:r>
              <w:rPr>
                <w:rFonts w:ascii="Arial" w:cs="Arial" w:eastAsia="Arial" w:hAnsi="Arial"/>
                <w:color w:val="3D3D3D"/>
                <w:sz w:val="21"/>
                <w:szCs w:val="21"/>
              </w:rPr>
              <w:t xml:space="preserve">If the client already has a working domain, hosting, and CRM, there is less infrastructure to build from scratch. The audit accounts for what already exists.</w:t>
            </w:r>
          </w:p>
        </w:tc>
      </w:tr>
    </w:tbl>
    <w:p>
      <w:pPr>
        <w:pBdr>
          <w:bottom w:val="single" w:color="DDDDDD" w:sz="2" w:space="1"/>
        </w:pBdr>
        <w:spacing w:after="180" w:before="180"/>
      </w:pPr>
      <w:r>
        <w:t xml:space="preserve"/>
      </w:r>
    </w:p>
    <w:p>
      <w:pPr>
        <w:spacing w:after="100" w:before="400"/>
      </w:pPr>
      <w:r>
        <w:rPr>
          <w:rFonts w:ascii="Arial" w:cs="Arial" w:eastAsia="Arial" w:hAnsi="Arial"/>
          <w:b/>
          <w:bCs/>
          <w:color w:val="8FB02A"/>
          <w:spacing w:val="100"/>
          <w:sz w:val="18"/>
          <w:szCs w:val="18"/>
        </w:rPr>
        <w:t xml:space="preserve">SECTION 6</w:t>
      </w:r>
    </w:p>
    <w:p>
      <w:pPr>
        <w:pBdr>
          <w:bottom w:val="single" w:color="C0F53D" w:sz="4" w:space="6"/>
        </w:pBdr>
        <w:spacing w:after="180" w:before="200"/>
      </w:pPr>
      <w:r>
        <w:rPr>
          <w:rFonts w:ascii="Arial" w:cs="Arial" w:eastAsia="Arial" w:hAnsi="Arial"/>
          <w:b/>
          <w:bCs/>
          <w:color w:val="1A1A1A"/>
          <w:sz w:val="38"/>
          <w:szCs w:val="38"/>
        </w:rPr>
        <w:t xml:space="preserve">The Full Engagement Sequence</w:t>
      </w:r>
    </w:p>
    <w:p>
      <w:pPr>
        <w:spacing w:after="80" w:before="80"/>
        <w:jc w:val="both"/>
      </w:pPr>
      <w:r>
        <w:rPr>
          <w:rFonts w:ascii="Arial" w:cs="Arial" w:eastAsia="Arial" w:hAnsi="Arial"/>
          <w:color w:val="3D3D3D"/>
          <w:sz w:val="22"/>
          <w:szCs w:val="22"/>
        </w:rPr>
        <w:t xml:space="preserve">This is the complete client journey from first contact to delivered project — with timing at every stage: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left w:val="none"/>
              <w:bottom w:val="none"/>
              <w:right w:val="none"/>
            </w:tcBorders>
            <w:shd w:fill="0A0D04" w:val="clear"/>
            <w:tcMar>
              <w:top w:type="dxa" w:w="80"/>
              <w:left w:type="dxa" w:w="180"/>
              <w:bottom w:type="dxa" w:w="80"/>
              <w:right w:type="dxa" w:w="180"/>
            </w:tcMar>
          </w:tcPr>
          <w:p>
            <w:r>
              <w:rPr>
                <w:rFonts w:ascii="Arial" w:cs="Arial" w:eastAsia="Arial" w:hAnsi="Arial"/>
                <w:b/>
                <w:bCs/>
                <w:color w:val="C0F53D"/>
                <w:sz w:val="20"/>
                <w:szCs w:val="20"/>
              </w:rPr>
              <w:t xml:space="preserve">Stage</w:t>
            </w:r>
          </w:p>
        </w:tc>
        <w:tc>
          <w:tcPr>
            <w:tcW w:type="dxa" w:w="7160"/>
            <w:tcBorders>
              <w:top w:val="none"/>
              <w:left w:val="none"/>
              <w:bottom w:val="none"/>
              <w:right w:val="none"/>
            </w:tcBorders>
            <w:shd w:fill="0A0D04" w:val="clear"/>
            <w:tcMar>
              <w:top w:type="dxa" w:w="80"/>
              <w:left w:type="dxa" w:w="180"/>
              <w:bottom w:type="dxa" w:w="80"/>
              <w:right w:type="dxa" w:w="180"/>
            </w:tcMar>
          </w:tcPr>
          <w:p>
            <w:r>
              <w:rPr>
                <w:rFonts w:ascii="Arial" w:cs="Arial" w:eastAsia="Arial" w:hAnsi="Arial"/>
                <w:b/>
                <w:bCs/>
                <w:color w:val="C0F53D"/>
                <w:sz w:val="20"/>
                <w:szCs w:val="20"/>
              </w:rPr>
              <w:t xml:space="preserve">What Happens &amp; When</w:t>
            </w:r>
          </w:p>
        </w:tc>
      </w:tr>
      <w:tr>
        <w:tc>
          <w:tcPr>
            <w:tcW w:type="dxa" w:w="2200"/>
            <w:tcBorders>
              <w:top w:val="single" w:color="DADADA" w:sz="1"/>
              <w:left w:val="single" w:color="DADADA" w:sz="1"/>
              <w:bottom w:val="single" w:color="DADADA" w:sz="1"/>
              <w:right w:val="single" w:color="DADADA" w:sz="1"/>
            </w:tcBorders>
            <w:shd w:fill="F5F5F5" w:val="clear"/>
            <w:tcMar>
              <w:top w:type="dxa" w:w="100"/>
              <w:left w:type="dxa" w:w="180"/>
              <w:bottom w:type="dxa" w:w="100"/>
              <w:right w:type="dxa" w:w="180"/>
            </w:tcMar>
            <w:vAlign w:val="top"/>
          </w:tcPr>
          <w:p>
            <w:r>
              <w:rPr>
                <w:rFonts w:ascii="Arial" w:cs="Arial" w:eastAsia="Arial" w:hAnsi="Arial"/>
                <w:b/>
                <w:bCs/>
                <w:color w:val="1A1A1A"/>
                <w:sz w:val="21"/>
                <w:szCs w:val="21"/>
              </w:rPr>
              <w:t xml:space="preserve">Visitor Books Audit</w:t>
            </w:r>
          </w:p>
        </w:tc>
        <w:tc>
          <w:tcPr>
            <w:tcW w:type="dxa" w:w="7160"/>
            <w:tcBorders>
              <w:top w:val="single" w:color="DADADA" w:sz="1"/>
              <w:left w:val="single" w:color="DADADA" w:sz="1"/>
              <w:bottom w:val="single" w:color="DADADA" w:sz="1"/>
              <w:right w:val="single" w:color="DADADA" w:sz="1"/>
            </w:tcBorders>
            <w:shd w:fill="FFFFFF" w:val="clear"/>
            <w:tcMar>
              <w:top w:type="dxa" w:w="100"/>
              <w:left w:type="dxa" w:w="180"/>
              <w:bottom w:type="dxa" w:w="100"/>
              <w:right w:type="dxa" w:w="180"/>
            </w:tcMar>
          </w:tcPr>
          <w:p>
            <w:pPr>
              <w:jc w:val="both"/>
            </w:pPr>
            <w:r>
              <w:rPr>
                <w:rFonts w:ascii="Arial" w:cs="Arial" w:eastAsia="Arial" w:hAnsi="Arial"/>
                <w:color w:val="3D3D3D"/>
                <w:sz w:val="22"/>
                <w:szCs w:val="22"/>
              </w:rPr>
              <w:t xml:space="preserve">Immediately: confirmation email from Sarmad with date, time, and reschedule link. Cost: free.</w:t>
            </w:r>
          </w:p>
        </w:tc>
      </w:tr>
      <w:tr>
        <w:tc>
          <w:tcPr>
            <w:tcW w:type="dxa" w:w="2200"/>
            <w:tcBorders>
              <w:top w:val="single" w:color="DADADA" w:sz="1"/>
              <w:left w:val="single" w:color="DADADA" w:sz="1"/>
              <w:bottom w:val="single" w:color="DADADA" w:sz="1"/>
              <w:right w:val="single" w:color="DADADA" w:sz="1"/>
            </w:tcBorders>
            <w:shd w:fill="F5F5F5" w:val="clear"/>
            <w:tcMar>
              <w:top w:type="dxa" w:w="100"/>
              <w:left w:type="dxa" w:w="180"/>
              <w:bottom w:type="dxa" w:w="100"/>
              <w:right w:type="dxa" w:w="180"/>
            </w:tcMar>
            <w:vAlign w:val="top"/>
          </w:tcPr>
          <w:p>
            <w:r>
              <w:rPr>
                <w:rFonts w:ascii="Arial" w:cs="Arial" w:eastAsia="Arial" w:hAnsi="Arial"/>
                <w:b/>
                <w:bCs/>
                <w:color w:val="1A1A1A"/>
                <w:sz w:val="21"/>
                <w:szCs w:val="21"/>
              </w:rPr>
              <w:t xml:space="preserve">Pre-Call Email</w:t>
            </w:r>
          </w:p>
        </w:tc>
        <w:tc>
          <w:tcPr>
            <w:tcW w:type="dxa" w:w="7160"/>
            <w:tcBorders>
              <w:top w:val="single" w:color="DADADA" w:sz="1"/>
              <w:left w:val="single" w:color="DADADA" w:sz="1"/>
              <w:bottom w:val="single" w:color="DADADA" w:sz="1"/>
              <w:right w:val="single" w:color="DADADA" w:sz="1"/>
            </w:tcBorders>
            <w:shd w:fill="FFFFFF" w:val="clear"/>
            <w:tcMar>
              <w:top w:type="dxa" w:w="100"/>
              <w:left w:type="dxa" w:w="180"/>
              <w:bottom w:type="dxa" w:w="100"/>
              <w:right w:type="dxa" w:w="180"/>
            </w:tcMar>
          </w:tcPr>
          <w:p>
            <w:pPr>
              <w:jc w:val="both"/>
            </w:pPr>
            <w:r>
              <w:rPr>
                <w:rFonts w:ascii="Arial" w:cs="Arial" w:eastAsia="Arial" w:hAnsi="Arial"/>
                <w:color w:val="3D3D3D"/>
                <w:sz w:val="22"/>
                <w:szCs w:val="22"/>
              </w:rPr>
              <w:t xml:space="preserve">Day before the call: reminder email. One key message — this is not a pitch. You leave with something useful regardless.</w:t>
            </w:r>
          </w:p>
        </w:tc>
      </w:tr>
      <w:tr>
        <w:tc>
          <w:tcPr>
            <w:tcW w:type="dxa" w:w="2200"/>
            <w:tcBorders>
              <w:top w:val="single" w:color="DADADA" w:sz="1"/>
              <w:left w:val="single" w:color="DADADA" w:sz="1"/>
              <w:bottom w:val="single" w:color="DADADA" w:sz="1"/>
              <w:right w:val="single" w:color="DADADA" w:sz="1"/>
            </w:tcBorders>
            <w:shd w:fill="F5F5F5" w:val="clear"/>
            <w:tcMar>
              <w:top w:type="dxa" w:w="100"/>
              <w:left w:type="dxa" w:w="180"/>
              <w:bottom w:type="dxa" w:w="100"/>
              <w:right w:type="dxa" w:w="180"/>
            </w:tcMar>
            <w:vAlign w:val="top"/>
          </w:tcPr>
          <w:p>
            <w:r>
              <w:rPr>
                <w:rFonts w:ascii="Arial" w:cs="Arial" w:eastAsia="Arial" w:hAnsi="Arial"/>
                <w:b/>
                <w:bCs/>
                <w:color w:val="1A1A1A"/>
                <w:sz w:val="21"/>
                <w:szCs w:val="21"/>
              </w:rPr>
              <w:t xml:space="preserve">The Audit Call</w:t>
            </w:r>
          </w:p>
        </w:tc>
        <w:tc>
          <w:tcPr>
            <w:tcW w:type="dxa" w:w="7160"/>
            <w:tcBorders>
              <w:top w:val="single" w:color="DADADA" w:sz="1"/>
              <w:left w:val="single" w:color="DADADA" w:sz="1"/>
              <w:bottom w:val="single" w:color="DADADA" w:sz="1"/>
              <w:right w:val="single" w:color="DADADA" w:sz="1"/>
            </w:tcBorders>
            <w:shd w:fill="FFFFFF" w:val="clear"/>
            <w:tcMar>
              <w:top w:type="dxa" w:w="100"/>
              <w:left w:type="dxa" w:w="180"/>
              <w:bottom w:type="dxa" w:w="100"/>
              <w:right w:type="dxa" w:w="180"/>
            </w:tcMar>
          </w:tcPr>
          <w:p>
            <w:pPr>
              <w:jc w:val="both"/>
            </w:pPr>
            <w:r>
              <w:rPr>
                <w:rFonts w:ascii="Arial" w:cs="Arial" w:eastAsia="Arial" w:hAnsi="Arial"/>
                <w:color w:val="3D3D3D"/>
                <w:sz w:val="22"/>
                <w:szCs w:val="22"/>
              </w:rPr>
              <w:t xml:space="preserve">30 minutes. Sarmad maps, diagnoses, and plans. Cost: free.</w:t>
            </w:r>
          </w:p>
        </w:tc>
      </w:tr>
      <w:tr>
        <w:tc>
          <w:tcPr>
            <w:tcW w:type="dxa" w:w="2200"/>
            <w:tcBorders>
              <w:top w:val="single" w:color="DADADA" w:sz="1"/>
              <w:left w:val="single" w:color="DADADA" w:sz="1"/>
              <w:bottom w:val="single" w:color="DADADA" w:sz="1"/>
              <w:right w:val="single" w:color="DADADA" w:sz="1"/>
            </w:tcBorders>
            <w:shd w:fill="F5F5F5" w:val="clear"/>
            <w:tcMar>
              <w:top w:type="dxa" w:w="100"/>
              <w:left w:type="dxa" w:w="180"/>
              <w:bottom w:type="dxa" w:w="100"/>
              <w:right w:type="dxa" w:w="180"/>
            </w:tcMar>
            <w:vAlign w:val="top"/>
          </w:tcPr>
          <w:p>
            <w:r>
              <w:rPr>
                <w:rFonts w:ascii="Arial" w:cs="Arial" w:eastAsia="Arial" w:hAnsi="Arial"/>
                <w:b/>
                <w:bCs/>
                <w:color w:val="1A1A1A"/>
                <w:sz w:val="21"/>
                <w:szCs w:val="21"/>
              </w:rPr>
              <w:t xml:space="preserve">Written Plan Sent</w:t>
            </w:r>
          </w:p>
        </w:tc>
        <w:tc>
          <w:tcPr>
            <w:tcW w:type="dxa" w:w="7160"/>
            <w:tcBorders>
              <w:top w:val="single" w:color="DADADA" w:sz="1"/>
              <w:left w:val="single" w:color="DADADA" w:sz="1"/>
              <w:bottom w:val="single" w:color="DADADA" w:sz="1"/>
              <w:right w:val="single" w:color="DADADA" w:sz="1"/>
            </w:tcBorders>
            <w:shd w:fill="FFFFFF" w:val="clear"/>
            <w:tcMar>
              <w:top w:type="dxa" w:w="100"/>
              <w:left w:type="dxa" w:w="180"/>
              <w:bottom w:type="dxa" w:w="100"/>
              <w:right w:type="dxa" w:w="180"/>
            </w:tcMar>
          </w:tcPr>
          <w:p>
            <w:pPr>
              <w:jc w:val="both"/>
            </w:pPr>
            <w:r>
              <w:rPr>
                <w:rFonts w:ascii="Arial" w:cs="Arial" w:eastAsia="Arial" w:hAnsi="Arial"/>
                <w:color w:val="3D3D3D"/>
                <w:sz w:val="22"/>
                <w:szCs w:val="22"/>
              </w:rPr>
              <w:t xml:space="preserve">Within 1 hour of the call: Email A3 with the written AI Growth Plan — gap, recommendation, timeline, investment range. Plan belongs to the visitor permanently.</w:t>
            </w:r>
          </w:p>
        </w:tc>
      </w:tr>
      <w:tr>
        <w:tc>
          <w:tcPr>
            <w:tcW w:type="dxa" w:w="2200"/>
            <w:tcBorders>
              <w:top w:val="single" w:color="DADADA" w:sz="1"/>
              <w:left w:val="single" w:color="DADADA" w:sz="1"/>
              <w:bottom w:val="single" w:color="DADADA" w:sz="1"/>
              <w:right w:val="single" w:color="DADADA" w:sz="1"/>
            </w:tcBorders>
            <w:shd w:fill="F5F5F5" w:val="clear"/>
            <w:tcMar>
              <w:top w:type="dxa" w:w="100"/>
              <w:left w:type="dxa" w:w="180"/>
              <w:bottom w:type="dxa" w:w="100"/>
              <w:right w:type="dxa" w:w="180"/>
            </w:tcMar>
            <w:vAlign w:val="top"/>
          </w:tcPr>
          <w:p>
            <w:r>
              <w:rPr>
                <w:rFonts w:ascii="Arial" w:cs="Arial" w:eastAsia="Arial" w:hAnsi="Arial"/>
                <w:b/>
                <w:bCs/>
                <w:color w:val="1A1A1A"/>
                <w:sz w:val="21"/>
                <w:szCs w:val="21"/>
              </w:rPr>
              <w:t xml:space="preserve">Proposal (if there is a fit)</w:t>
            </w:r>
          </w:p>
        </w:tc>
        <w:tc>
          <w:tcPr>
            <w:tcW w:type="dxa" w:w="7160"/>
            <w:tcBorders>
              <w:top w:val="single" w:color="DADADA" w:sz="1"/>
              <w:left w:val="single" w:color="DADADA" w:sz="1"/>
              <w:bottom w:val="single" w:color="DADADA" w:sz="1"/>
              <w:right w:val="single" w:color="DADADA" w:sz="1"/>
            </w:tcBorders>
            <w:shd w:fill="FFFFFF" w:val="clear"/>
            <w:tcMar>
              <w:top w:type="dxa" w:w="100"/>
              <w:left w:type="dxa" w:w="180"/>
              <w:bottom w:type="dxa" w:w="100"/>
              <w:right w:type="dxa" w:w="180"/>
            </w:tcMar>
          </w:tcPr>
          <w:p>
            <w:pPr>
              <w:jc w:val="both"/>
            </w:pPr>
            <w:r>
              <w:rPr>
                <w:rFonts w:ascii="Arial" w:cs="Arial" w:eastAsia="Arial" w:hAnsi="Arial"/>
                <w:color w:val="3D3D3D"/>
                <w:sz w:val="22"/>
                <w:szCs w:val="22"/>
              </w:rPr>
              <w:t xml:space="preserve">Within 24 hours of the call: full proposal document with specific scope, exact price, timeline, and next step.</w:t>
            </w:r>
          </w:p>
        </w:tc>
      </w:tr>
      <w:tr>
        <w:tc>
          <w:tcPr>
            <w:tcW w:type="dxa" w:w="2200"/>
            <w:tcBorders>
              <w:top w:val="single" w:color="DADADA" w:sz="1"/>
              <w:left w:val="single" w:color="DADADA" w:sz="1"/>
              <w:bottom w:val="single" w:color="DADADA" w:sz="1"/>
              <w:right w:val="single" w:color="DADADA" w:sz="1"/>
            </w:tcBorders>
            <w:shd w:fill="F5F5F5" w:val="clear"/>
            <w:tcMar>
              <w:top w:type="dxa" w:w="100"/>
              <w:left w:type="dxa" w:w="180"/>
              <w:bottom w:type="dxa" w:w="100"/>
              <w:right w:type="dxa" w:w="180"/>
            </w:tcMar>
            <w:vAlign w:val="top"/>
          </w:tcPr>
          <w:p>
            <w:r>
              <w:rPr>
                <w:rFonts w:ascii="Arial" w:cs="Arial" w:eastAsia="Arial" w:hAnsi="Arial"/>
                <w:b/>
                <w:bCs/>
                <w:color w:val="1A1A1A"/>
                <w:sz w:val="21"/>
                <w:szCs w:val="21"/>
              </w:rPr>
              <w:t xml:space="preserve">Agreement Signed</w:t>
            </w:r>
          </w:p>
        </w:tc>
        <w:tc>
          <w:tcPr>
            <w:tcW w:type="dxa" w:w="7160"/>
            <w:tcBorders>
              <w:top w:val="single" w:color="DADADA" w:sz="1"/>
              <w:left w:val="single" w:color="DADADA" w:sz="1"/>
              <w:bottom w:val="single" w:color="DADADA" w:sz="1"/>
              <w:right w:val="single" w:color="DADADA" w:sz="1"/>
            </w:tcBorders>
            <w:shd w:fill="FFFFFF" w:val="clear"/>
            <w:tcMar>
              <w:top w:type="dxa" w:w="100"/>
              <w:left w:type="dxa" w:w="180"/>
              <w:bottom w:type="dxa" w:w="100"/>
              <w:right w:type="dxa" w:w="180"/>
            </w:tcMar>
          </w:tcPr>
          <w:p>
            <w:pPr>
              <w:jc w:val="both"/>
            </w:pPr>
            <w:r>
              <w:rPr>
                <w:rFonts w:ascii="Arial" w:cs="Arial" w:eastAsia="Arial" w:hAnsi="Arial"/>
                <w:color w:val="3D3D3D"/>
                <w:sz w:val="22"/>
                <w:szCs w:val="22"/>
              </w:rPr>
              <w:t xml:space="preserve">Client and NeuraFlux sign the formal agreement before any build begins. Covers scope, timeline, fixed price, IP ownership, and payment terms.</w:t>
            </w:r>
          </w:p>
        </w:tc>
      </w:tr>
      <w:tr>
        <w:tc>
          <w:tcPr>
            <w:tcW w:type="dxa" w:w="2200"/>
            <w:tcBorders>
              <w:top w:val="single" w:color="DADADA" w:sz="1"/>
              <w:left w:val="single" w:color="DADADA" w:sz="1"/>
              <w:bottom w:val="single" w:color="DADADA" w:sz="1"/>
              <w:right w:val="single" w:color="DADADA" w:sz="1"/>
            </w:tcBorders>
            <w:shd w:fill="F5F5F5" w:val="clear"/>
            <w:tcMar>
              <w:top w:type="dxa" w:w="100"/>
              <w:left w:type="dxa" w:w="180"/>
              <w:bottom w:type="dxa" w:w="100"/>
              <w:right w:type="dxa" w:w="180"/>
            </w:tcMar>
            <w:vAlign w:val="top"/>
          </w:tcPr>
          <w:p>
            <w:r>
              <w:rPr>
                <w:rFonts w:ascii="Arial" w:cs="Arial" w:eastAsia="Arial" w:hAnsi="Arial"/>
                <w:b/>
                <w:bCs/>
                <w:color w:val="1A1A1A"/>
                <w:sz w:val="21"/>
                <w:szCs w:val="21"/>
              </w:rPr>
              <w:t xml:space="preserve">Build Begins</w:t>
            </w:r>
          </w:p>
        </w:tc>
        <w:tc>
          <w:tcPr>
            <w:tcW w:type="dxa" w:w="7160"/>
            <w:tcBorders>
              <w:top w:val="single" w:color="DADADA" w:sz="1"/>
              <w:left w:val="single" w:color="DADADA" w:sz="1"/>
              <w:bottom w:val="single" w:color="DADADA" w:sz="1"/>
              <w:right w:val="single" w:color="DADADA" w:sz="1"/>
            </w:tcBorders>
            <w:shd w:fill="FFFFFF" w:val="clear"/>
            <w:tcMar>
              <w:top w:type="dxa" w:w="100"/>
              <w:left w:type="dxa" w:w="180"/>
              <w:bottom w:type="dxa" w:w="100"/>
              <w:right w:type="dxa" w:w="180"/>
            </w:tcMar>
          </w:tcPr>
          <w:p>
            <w:pPr>
              <w:jc w:val="both"/>
            </w:pPr>
            <w:r>
              <w:rPr>
                <w:rFonts w:ascii="Arial" w:cs="Arial" w:eastAsia="Arial" w:hAnsi="Arial"/>
                <w:color w:val="3D3D3D"/>
                <w:sz w:val="22"/>
                <w:szCs w:val="22"/>
              </w:rPr>
              <w:t xml:space="preserve">Team starts the project. Sarmad provides weekly updates. No weekly surprises.</w:t>
            </w:r>
          </w:p>
        </w:tc>
      </w:tr>
      <w:tr>
        <w:tc>
          <w:tcPr>
            <w:tcW w:type="dxa" w:w="2200"/>
            <w:tcBorders>
              <w:top w:val="single" w:color="DADADA" w:sz="1"/>
              <w:left w:val="single" w:color="DADADA" w:sz="1"/>
              <w:bottom w:val="single" w:color="DADADA" w:sz="1"/>
              <w:right w:val="single" w:color="DADADA" w:sz="1"/>
            </w:tcBorders>
            <w:shd w:fill="F5F5F5" w:val="clear"/>
            <w:tcMar>
              <w:top w:type="dxa" w:w="100"/>
              <w:left w:type="dxa" w:w="180"/>
              <w:bottom w:type="dxa" w:w="100"/>
              <w:right w:type="dxa" w:w="180"/>
            </w:tcMar>
            <w:vAlign w:val="top"/>
          </w:tcPr>
          <w:p>
            <w:r>
              <w:rPr>
                <w:rFonts w:ascii="Arial" w:cs="Arial" w:eastAsia="Arial" w:hAnsi="Arial"/>
                <w:b/>
                <w:bCs/>
                <w:color w:val="1A1A1A"/>
                <w:sz w:val="21"/>
                <w:szCs w:val="21"/>
              </w:rPr>
              <w:t xml:space="preserve">Delivery</w:t>
            </w:r>
          </w:p>
        </w:tc>
        <w:tc>
          <w:tcPr>
            <w:tcW w:type="dxa" w:w="7160"/>
            <w:tcBorders>
              <w:top w:val="single" w:color="DADADA" w:sz="1"/>
              <w:left w:val="single" w:color="DADADA" w:sz="1"/>
              <w:bottom w:val="single" w:color="DADADA" w:sz="1"/>
              <w:right w:val="single" w:color="DADADA" w:sz="1"/>
            </w:tcBorders>
            <w:shd w:fill="FFFFFF" w:val="clear"/>
            <w:tcMar>
              <w:top w:type="dxa" w:w="100"/>
              <w:left w:type="dxa" w:w="180"/>
              <w:bottom w:type="dxa" w:w="100"/>
              <w:right w:type="dxa" w:w="180"/>
            </w:tcMar>
          </w:tcPr>
          <w:p>
            <w:pPr>
              <w:jc w:val="both"/>
            </w:pPr>
            <w:r>
              <w:rPr>
                <w:rFonts w:ascii="Arial" w:cs="Arial" w:eastAsia="Arial" w:hAnsi="Arial"/>
                <w:color w:val="3D3D3D"/>
                <w:sz w:val="22"/>
                <w:szCs w:val="22"/>
              </w:rPr>
              <w:t xml:space="preserve">Project delivered on the agreed timeline. Standard: 1 to 8 weeks depending on scope.</w:t>
            </w:r>
          </w:p>
        </w:tc>
      </w:tr>
      <w:tr>
        <w:tc>
          <w:tcPr>
            <w:tcW w:type="dxa" w:w="2200"/>
            <w:tcBorders>
              <w:top w:val="single" w:color="DADADA" w:sz="1"/>
              <w:left w:val="single" w:color="DADADA" w:sz="1"/>
              <w:bottom w:val="single" w:color="DADADA" w:sz="1"/>
              <w:right w:val="single" w:color="DADADA" w:sz="1"/>
            </w:tcBorders>
            <w:shd w:fill="F5F5F5" w:val="clear"/>
            <w:tcMar>
              <w:top w:type="dxa" w:w="100"/>
              <w:left w:type="dxa" w:w="180"/>
              <w:bottom w:type="dxa" w:w="100"/>
              <w:right w:type="dxa" w:w="180"/>
            </w:tcMar>
            <w:vAlign w:val="top"/>
          </w:tcPr>
          <w:p>
            <w:r>
              <w:rPr>
                <w:rFonts w:ascii="Arial" w:cs="Arial" w:eastAsia="Arial" w:hAnsi="Arial"/>
                <w:b/>
                <w:bCs/>
                <w:color w:val="1A1A1A"/>
                <w:sz w:val="21"/>
                <w:szCs w:val="21"/>
              </w:rPr>
              <w:t xml:space="preserve">Post-Delivery</w:t>
            </w:r>
          </w:p>
        </w:tc>
        <w:tc>
          <w:tcPr>
            <w:tcW w:type="dxa" w:w="7160"/>
            <w:tcBorders>
              <w:top w:val="single" w:color="DADADA" w:sz="1"/>
              <w:left w:val="single" w:color="DADADA" w:sz="1"/>
              <w:bottom w:val="single" w:color="DADADA" w:sz="1"/>
              <w:right w:val="single" w:color="DADADA" w:sz="1"/>
            </w:tcBorders>
            <w:shd w:fill="FFFFFF" w:val="clear"/>
            <w:tcMar>
              <w:top w:type="dxa" w:w="100"/>
              <w:left w:type="dxa" w:w="180"/>
              <w:bottom w:type="dxa" w:w="100"/>
              <w:right w:type="dxa" w:w="180"/>
            </w:tcMar>
          </w:tcPr>
          <w:p>
            <w:pPr>
              <w:jc w:val="both"/>
            </w:pPr>
            <w:r>
              <w:rPr>
                <w:rFonts w:ascii="Arial" w:cs="Arial" w:eastAsia="Arial" w:hAnsi="Arial"/>
                <w:color w:val="3D3D3D"/>
                <w:sz w:val="22"/>
                <w:szCs w:val="22"/>
              </w:rPr>
              <w:t xml:space="preserve">NeuraFlux monitors and supports after launch. When the client is ready to build the next layer, the team is already there.</w:t>
            </w:r>
          </w:p>
        </w:tc>
      </w:tr>
    </w:tbl>
    <w:p>
      <w:pPr>
        <w:pBdr>
          <w:bottom w:val="single" w:color="DDDDDD" w:sz="2" w:space="1"/>
        </w:pBdr>
        <w:spacing w:after="180" w:before="180"/>
      </w:pPr>
      <w:r>
        <w:t xml:space="preserve"/>
      </w:r>
    </w:p>
    <w:p>
      <w:pPr>
        <w:spacing w:after="100" w:before="400"/>
      </w:pPr>
      <w:r>
        <w:rPr>
          <w:rFonts w:ascii="Arial" w:cs="Arial" w:eastAsia="Arial" w:hAnsi="Arial"/>
          <w:b/>
          <w:bCs/>
          <w:color w:val="8FB02A"/>
          <w:spacing w:val="100"/>
          <w:sz w:val="18"/>
          <w:szCs w:val="18"/>
        </w:rPr>
        <w:t xml:space="preserve">SECTION 7</w:t>
      </w:r>
    </w:p>
    <w:p>
      <w:pPr>
        <w:pBdr>
          <w:bottom w:val="single" w:color="C0F53D" w:sz="4" w:space="6"/>
        </w:pBdr>
        <w:spacing w:after="180" w:before="200"/>
      </w:pPr>
      <w:r>
        <w:rPr>
          <w:rFonts w:ascii="Arial" w:cs="Arial" w:eastAsia="Arial" w:hAnsi="Arial"/>
          <w:b/>
          <w:bCs/>
          <w:color w:val="1A1A1A"/>
          <w:sz w:val="38"/>
          <w:szCs w:val="38"/>
        </w:rPr>
        <w:t xml:space="preserve">What Is Included in a NeuraFlux Engagement</w:t>
      </w:r>
    </w:p>
    <w:p>
      <w:pPr>
        <w:spacing w:after="100" w:before="280"/>
      </w:pPr>
      <w:r>
        <w:rPr>
          <w:rFonts w:ascii="Arial" w:cs="Arial" w:eastAsia="Arial" w:hAnsi="Arial"/>
          <w:b/>
          <w:bCs/>
          <w:color w:val="1A1A1A"/>
          <w:sz w:val="27"/>
          <w:szCs w:val="27"/>
        </w:rPr>
        <w:t xml:space="preserve">Standard Inclusions (in every project)</w:t>
      </w:r>
    </w:p>
    <w:p>
      <w:pPr>
        <w:pStyle w:val="ListParagraph"/>
        <w:numPr>
          <w:ilvl w:val="0"/>
          <w:numId w:val="2"/>
        </w:numPr>
        <w:spacing w:after="60" w:before="60"/>
      </w:pPr>
      <w:r>
        <w:rPr>
          <w:rFonts w:ascii="Arial" w:cs="Arial" w:eastAsia="Arial" w:hAnsi="Arial"/>
          <w:b w:val="false"/>
          <w:bCs w:val="false"/>
          <w:color w:val="3D3D3D"/>
          <w:sz w:val="22"/>
          <w:szCs w:val="22"/>
        </w:rPr>
        <w:t xml:space="preserve">Sarmad as single point of contact throughout the entire engagement</w:t>
      </w:r>
    </w:p>
    <w:p>
      <w:pPr>
        <w:pStyle w:val="ListParagraph"/>
        <w:numPr>
          <w:ilvl w:val="0"/>
          <w:numId w:val="2"/>
        </w:numPr>
        <w:spacing w:after="60" w:before="60"/>
      </w:pPr>
      <w:r>
        <w:rPr>
          <w:rFonts w:ascii="Arial" w:cs="Arial" w:eastAsia="Arial" w:hAnsi="Arial"/>
          <w:b w:val="false"/>
          <w:bCs w:val="false"/>
          <w:color w:val="3D3D3D"/>
          <w:sz w:val="22"/>
          <w:szCs w:val="22"/>
        </w:rPr>
        <w:t xml:space="preserve">Weekly progress updates — never weekly surprises</w:t>
      </w:r>
    </w:p>
    <w:p>
      <w:pPr>
        <w:pStyle w:val="ListParagraph"/>
        <w:numPr>
          <w:ilvl w:val="0"/>
          <w:numId w:val="2"/>
        </w:numPr>
        <w:spacing w:after="60" w:before="60"/>
      </w:pPr>
      <w:r>
        <w:rPr>
          <w:rFonts w:ascii="Arial" w:cs="Arial" w:eastAsia="Arial" w:hAnsi="Arial"/>
          <w:b w:val="false"/>
          <w:bCs w:val="false"/>
          <w:color w:val="3D3D3D"/>
          <w:sz w:val="22"/>
          <w:szCs w:val="22"/>
        </w:rPr>
        <w:t xml:space="preserve">Full team covering AI engineering, backend, frontend, and design as required by scope</w:t>
      </w:r>
    </w:p>
    <w:p>
      <w:pPr>
        <w:pStyle w:val="ListParagraph"/>
        <w:numPr>
          <w:ilvl w:val="0"/>
          <w:numId w:val="2"/>
        </w:numPr>
        <w:spacing w:after="60" w:before="60"/>
      </w:pPr>
      <w:r>
        <w:rPr>
          <w:rFonts w:ascii="Arial" w:cs="Arial" w:eastAsia="Arial" w:hAnsi="Arial"/>
          <w:b w:val="false"/>
          <w:bCs w:val="false"/>
          <w:color w:val="3D3D3D"/>
          <w:sz w:val="22"/>
          <w:szCs w:val="22"/>
        </w:rPr>
        <w:t xml:space="preserve">All source code, design files, and assets delivered to the client at completion — fully owned by the client</w:t>
      </w:r>
    </w:p>
    <w:p>
      <w:pPr>
        <w:pStyle w:val="ListParagraph"/>
        <w:numPr>
          <w:ilvl w:val="0"/>
          <w:numId w:val="2"/>
        </w:numPr>
        <w:spacing w:after="60" w:before="60"/>
      </w:pPr>
      <w:r>
        <w:rPr>
          <w:rFonts w:ascii="Arial" w:cs="Arial" w:eastAsia="Arial" w:hAnsi="Arial"/>
          <w:b w:val="false"/>
          <w:bCs w:val="false"/>
          <w:color w:val="3D3D3D"/>
          <w:sz w:val="22"/>
          <w:szCs w:val="22"/>
        </w:rPr>
        <w:t xml:space="preserve">Deployment to the client's chosen hosting environment (or NeuraFlux's recommended stack)</w:t>
      </w:r>
    </w:p>
    <w:p>
      <w:pPr>
        <w:pStyle w:val="ListParagraph"/>
        <w:numPr>
          <w:ilvl w:val="0"/>
          <w:numId w:val="2"/>
        </w:numPr>
        <w:spacing w:after="60" w:before="60"/>
      </w:pPr>
      <w:r>
        <w:rPr>
          <w:rFonts w:ascii="Arial" w:cs="Arial" w:eastAsia="Arial" w:hAnsi="Arial"/>
          <w:b w:val="false"/>
          <w:bCs w:val="false"/>
          <w:color w:val="3D3D3D"/>
          <w:sz w:val="22"/>
          <w:szCs w:val="22"/>
        </w:rPr>
        <w:t xml:space="preserve">Post-launch monitoring and availability for questions in the weeks following delivery</w:t>
      </w:r>
    </w:p>
    <w:p>
      <w:pPr>
        <w:pStyle w:val="ListParagraph"/>
        <w:numPr>
          <w:ilvl w:val="0"/>
          <w:numId w:val="2"/>
        </w:numPr>
        <w:spacing w:after="60" w:before="60"/>
      </w:pPr>
      <w:r>
        <w:rPr>
          <w:rFonts w:ascii="Arial" w:cs="Arial" w:eastAsia="Arial" w:hAnsi="Arial"/>
          <w:b w:val="false"/>
          <w:bCs w:val="false"/>
          <w:color w:val="3D3D3D"/>
          <w:sz w:val="22"/>
          <w:szCs w:val="22"/>
        </w:rPr>
        <w:t xml:space="preserve">A formal written agreement before any build begins — no ambiguity on scope or price</w:t>
      </w:r>
    </w:p>
    <w:p>
      <w:pPr>
        <w:spacing w:after="0" w:before="80"/>
      </w:pPr>
      <w:r>
        <w:t xml:space="preserve"/>
      </w:r>
    </w:p>
    <w:p>
      <w:pPr>
        <w:spacing w:after="100" w:before="280"/>
      </w:pPr>
      <w:r>
        <w:rPr>
          <w:rFonts w:ascii="Arial" w:cs="Arial" w:eastAsia="Arial" w:hAnsi="Arial"/>
          <w:b/>
          <w:bCs/>
          <w:color w:val="1A1A1A"/>
          <w:sz w:val="27"/>
          <w:szCs w:val="27"/>
        </w:rPr>
        <w:t xml:space="preserve">What Is Not Included (unless specified in scope)</w:t>
      </w:r>
    </w:p>
    <w:p>
      <w:pPr>
        <w:pStyle w:val="ListParagraph"/>
        <w:numPr>
          <w:ilvl w:val="0"/>
          <w:numId w:val="2"/>
        </w:numPr>
        <w:spacing w:after="60" w:before="60"/>
      </w:pPr>
      <w:r>
        <w:rPr>
          <w:rFonts w:ascii="Arial" w:cs="Arial" w:eastAsia="Arial" w:hAnsi="Arial"/>
          <w:b w:val="false"/>
          <w:bCs w:val="false"/>
          <w:color w:val="3D3D3D"/>
          <w:sz w:val="22"/>
          <w:szCs w:val="22"/>
        </w:rPr>
        <w:t xml:space="preserve">Ongoing monthly maintenance or retainer support — available separately, discussed after the project</w:t>
      </w:r>
    </w:p>
    <w:p>
      <w:pPr>
        <w:pStyle w:val="ListParagraph"/>
        <w:numPr>
          <w:ilvl w:val="0"/>
          <w:numId w:val="2"/>
        </w:numPr>
        <w:spacing w:after="60" w:before="60"/>
      </w:pPr>
      <w:r>
        <w:rPr>
          <w:rFonts w:ascii="Arial" w:cs="Arial" w:eastAsia="Arial" w:hAnsi="Arial"/>
          <w:b w:val="false"/>
          <w:bCs w:val="false"/>
          <w:color w:val="3D3D3D"/>
          <w:sz w:val="22"/>
          <w:szCs w:val="22"/>
        </w:rPr>
        <w:t xml:space="preserve">Third-party subscription costs (Brevo, Cal.com, Supabase free tier, Vercel free tier, etc.) — these are the client's own accounts</w:t>
      </w:r>
    </w:p>
    <w:p>
      <w:pPr>
        <w:pStyle w:val="ListParagraph"/>
        <w:numPr>
          <w:ilvl w:val="0"/>
          <w:numId w:val="2"/>
        </w:numPr>
        <w:spacing w:after="60" w:before="60"/>
      </w:pPr>
      <w:r>
        <w:rPr>
          <w:rFonts w:ascii="Arial" w:cs="Arial" w:eastAsia="Arial" w:hAnsi="Arial"/>
          <w:b w:val="false"/>
          <w:bCs w:val="false"/>
          <w:color w:val="3D3D3D"/>
          <w:sz w:val="22"/>
          <w:szCs w:val="22"/>
        </w:rPr>
        <w:t xml:space="preserve">Content creation — website copy, social posts, blog articles are in scope only if specified</w:t>
      </w:r>
    </w:p>
    <w:p>
      <w:pPr>
        <w:pStyle w:val="ListParagraph"/>
        <w:numPr>
          <w:ilvl w:val="0"/>
          <w:numId w:val="2"/>
        </w:numPr>
        <w:spacing w:after="60" w:before="60"/>
      </w:pPr>
      <w:r>
        <w:rPr>
          <w:rFonts w:ascii="Arial" w:cs="Arial" w:eastAsia="Arial" w:hAnsi="Arial"/>
          <w:b w:val="false"/>
          <w:bCs w:val="false"/>
          <w:color w:val="3D3D3D"/>
          <w:sz w:val="22"/>
          <w:szCs w:val="22"/>
        </w:rPr>
        <w:t xml:space="preserve">Photography or video production — VSL production and product photography are outside the standard build</w:t>
      </w:r>
    </w:p>
    <w:p>
      <w:pPr>
        <w:pStyle w:val="ListParagraph"/>
        <w:numPr>
          <w:ilvl w:val="0"/>
          <w:numId w:val="2"/>
        </w:numPr>
        <w:spacing w:after="60" w:before="60"/>
      </w:pPr>
      <w:r>
        <w:rPr>
          <w:rFonts w:ascii="Arial" w:cs="Arial" w:eastAsia="Arial" w:hAnsi="Arial"/>
          <w:b w:val="false"/>
          <w:bCs w:val="false"/>
          <w:color w:val="3D3D3D"/>
          <w:sz w:val="22"/>
          <w:szCs w:val="22"/>
        </w:rPr>
        <w:t xml:space="preserve">Paid advertising management — NeuraFlux does not run Meta Ads, Google Ads, or any paid media campaigns</w:t>
      </w:r>
    </w:p>
    <w:p>
      <w:pPr>
        <w:pStyle w:val="ListParagraph"/>
        <w:numPr>
          <w:ilvl w:val="0"/>
          <w:numId w:val="2"/>
        </w:numPr>
        <w:spacing w:after="60" w:before="60"/>
      </w:pPr>
      <w:r>
        <w:rPr>
          <w:rFonts w:ascii="Arial" w:cs="Arial" w:eastAsia="Arial" w:hAnsi="Arial"/>
          <w:b w:val="false"/>
          <w:bCs w:val="false"/>
          <w:color w:val="3D3D3D"/>
          <w:sz w:val="22"/>
          <w:szCs w:val="22"/>
        </w:rPr>
        <w:t xml:space="preserve">Search engine optimisation as an ongoing service — basic SEO setup is included in website builds; ongoing SEO management is not</w:t>
      </w:r>
    </w:p>
    <w:p>
      <w:pPr>
        <w:spacing w:after="0" w:before="80"/>
      </w:pPr>
      <w:r>
        <w:t xml:space="preserve"/>
      </w:r>
    </w:p>
    <w:p>
      <w:pPr>
        <w:spacing w:after="100" w:before="280"/>
      </w:pPr>
      <w:r>
        <w:rPr>
          <w:rFonts w:ascii="Arial" w:cs="Arial" w:eastAsia="Arial" w:hAnsi="Arial"/>
          <w:b/>
          <w:bCs/>
          <w:color w:val="1A1A1A"/>
          <w:sz w:val="27"/>
          <w:szCs w:val="27"/>
        </w:rPr>
        <w:t xml:space="preserve">What NeuraFlux Explicitly Does Not Offer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000" w:sz="1"/>
              <w:left w:val="single" w:color="C8A000" w:sz="1"/>
              <w:bottom w:val="single" w:color="C8A000" w:sz="1"/>
              <w:right w:val="single" w:color="C8A000" w:sz="1"/>
            </w:tcBorders>
            <w:shd w:fill="FFFBF0" w:val="clear"/>
            <w:tcMar>
              <w:top w:type="dxa" w:w="120"/>
              <w:left w:type="dxa" w:w="220"/>
              <w:bottom w:type="dxa" w:w="120"/>
              <w:right w:type="dxa" w:w="220"/>
            </w:tcMar>
          </w:tcPr>
          <w:p>
            <w:pPr>
              <w:spacing w:after="60" w:before="0"/>
            </w:pPr>
            <w:r>
              <w:rPr>
                <w:rFonts w:ascii="Arial" w:cs="Arial" w:eastAsia="Arial" w:hAnsi="Arial"/>
                <w:b/>
                <w:bCs/>
                <w:color w:val="C8A000"/>
                <w:spacing w:val="60"/>
                <w:sz w:val="18"/>
                <w:szCs w:val="18"/>
              </w:rPr>
              <w:t xml:space="preserve">SCOPE BOUNDARY FOR CHATBOT</w:t>
            </w:r>
          </w:p>
          <w:p>
            <w:pPr>
              <w:jc w:val="both"/>
            </w:pPr>
            <w:r>
              <w:rPr>
                <w:rFonts w:ascii="Arial" w:cs="Arial" w:eastAsia="Arial" w:hAnsi="Arial"/>
                <w:i/>
                <w:iCs/>
                <w:color w:val="3D3D3D"/>
                <w:sz w:val="21"/>
                <w:szCs w:val="21"/>
              </w:rPr>
              <w:t xml:space="preserve">The chatbot must never imply NeuraFlux offers any of the following. If a visitor asks about these, the chatbot acknowledges the question and clarifies the scope honestly.</w:t>
            </w:r>
          </w:p>
        </w:tc>
      </w:tr>
    </w:tbl>
    <w:p>
      <w:pPr>
        <w:spacing w:after="0" w:before="60"/>
      </w:pPr>
      <w:r>
        <w:t xml:space="preserve"/>
      </w:r>
    </w:p>
    <w:p>
      <w:pPr>
        <w:pStyle w:val="ListParagraph"/>
        <w:numPr>
          <w:ilvl w:val="0"/>
          <w:numId w:val="2"/>
        </w:numPr>
        <w:spacing w:after="60" w:before="60"/>
      </w:pPr>
      <w:r>
        <w:rPr>
          <w:rFonts w:ascii="Arial" w:cs="Arial" w:eastAsia="Arial" w:hAnsi="Arial"/>
          <w:b/>
          <w:bCs/>
          <w:color w:val="B71C1C"/>
          <w:sz w:val="22"/>
          <w:szCs w:val="22"/>
        </w:rPr>
        <w:t xml:space="preserve">E-commerce or payment processing platforms (Shopify, WooCommerce, Stripe integrations as primary service)</w:t>
      </w:r>
    </w:p>
    <w:p>
      <w:pPr>
        <w:pStyle w:val="ListParagraph"/>
        <w:numPr>
          <w:ilvl w:val="0"/>
          <w:numId w:val="2"/>
        </w:numPr>
        <w:spacing w:after="60" w:before="60"/>
      </w:pPr>
      <w:r>
        <w:rPr>
          <w:rFonts w:ascii="Arial" w:cs="Arial" w:eastAsia="Arial" w:hAnsi="Arial"/>
          <w:b/>
          <w:bCs/>
          <w:color w:val="B71C1C"/>
          <w:sz w:val="22"/>
          <w:szCs w:val="22"/>
        </w:rPr>
        <w:t xml:space="preserve">Mobile app development as a standalone primary service at launch</w:t>
      </w:r>
    </w:p>
    <w:p>
      <w:pPr>
        <w:pStyle w:val="ListParagraph"/>
        <w:numPr>
          <w:ilvl w:val="0"/>
          <w:numId w:val="2"/>
        </w:numPr>
        <w:spacing w:after="60" w:before="60"/>
      </w:pPr>
      <w:r>
        <w:rPr>
          <w:rFonts w:ascii="Arial" w:cs="Arial" w:eastAsia="Arial" w:hAnsi="Arial"/>
          <w:b/>
          <w:bCs/>
          <w:color w:val="B71C1C"/>
          <w:sz w:val="22"/>
          <w:szCs w:val="22"/>
        </w:rPr>
        <w:t xml:space="preserve">Paid third-party AI API subscriptions resold to clients (no OpenAI, Gemini, or similar)</w:t>
      </w:r>
    </w:p>
    <w:p>
      <w:pPr>
        <w:pStyle w:val="ListParagraph"/>
        <w:numPr>
          <w:ilvl w:val="0"/>
          <w:numId w:val="2"/>
        </w:numPr>
        <w:spacing w:after="60" w:before="60"/>
      </w:pPr>
      <w:r>
        <w:rPr>
          <w:rFonts w:ascii="Arial" w:cs="Arial" w:eastAsia="Arial" w:hAnsi="Arial"/>
          <w:b/>
          <w:bCs/>
          <w:color w:val="B71C1C"/>
          <w:sz w:val="22"/>
          <w:szCs w:val="22"/>
        </w:rPr>
        <w:t xml:space="preserve">Generic social media management or community management</w:t>
      </w:r>
    </w:p>
    <w:p>
      <w:pPr>
        <w:pStyle w:val="ListParagraph"/>
        <w:numPr>
          <w:ilvl w:val="0"/>
          <w:numId w:val="2"/>
        </w:numPr>
        <w:spacing w:after="60" w:before="60"/>
      </w:pPr>
      <w:r>
        <w:rPr>
          <w:rFonts w:ascii="Arial" w:cs="Arial" w:eastAsia="Arial" w:hAnsi="Arial"/>
          <w:b/>
          <w:bCs/>
          <w:color w:val="B71C1C"/>
          <w:sz w:val="22"/>
          <w:szCs w:val="22"/>
        </w:rPr>
        <w:t xml:space="preserve">Legal, financial, or compliance consulting</w:t>
      </w:r>
    </w:p>
    <w:p>
      <w:pPr>
        <w:pStyle w:val="ListParagraph"/>
        <w:numPr>
          <w:ilvl w:val="0"/>
          <w:numId w:val="2"/>
        </w:numPr>
        <w:spacing w:after="60" w:before="60"/>
      </w:pPr>
      <w:r>
        <w:rPr>
          <w:rFonts w:ascii="Arial" w:cs="Arial" w:eastAsia="Arial" w:hAnsi="Arial"/>
          <w:b/>
          <w:bCs/>
          <w:color w:val="B71C1C"/>
          <w:sz w:val="22"/>
          <w:szCs w:val="22"/>
        </w:rPr>
        <w:t xml:space="preserve">Complex CMS builds requiring ongoing non-technical content management</w:t>
      </w:r>
    </w:p>
    <w:p>
      <w:pPr>
        <w:pBdr>
          <w:bottom w:val="single" w:color="DDDDDD" w:sz="2" w:space="1"/>
        </w:pBdr>
        <w:spacing w:after="180" w:before="180"/>
      </w:pPr>
      <w:r>
        <w:t xml:space="preserve"/>
      </w:r>
    </w:p>
    <w:p>
      <w:pPr>
        <w:spacing w:after="100" w:before="400"/>
      </w:pPr>
      <w:r>
        <w:rPr>
          <w:rFonts w:ascii="Arial" w:cs="Arial" w:eastAsia="Arial" w:hAnsi="Arial"/>
          <w:b/>
          <w:bCs/>
          <w:color w:val="8FB02A"/>
          <w:spacing w:val="100"/>
          <w:sz w:val="18"/>
          <w:szCs w:val="18"/>
        </w:rPr>
        <w:t xml:space="preserve">SECTION 8</w:t>
      </w:r>
    </w:p>
    <w:p>
      <w:pPr>
        <w:pBdr>
          <w:bottom w:val="single" w:color="C0F53D" w:sz="4" w:space="6"/>
        </w:pBdr>
        <w:spacing w:after="180" w:before="200"/>
      </w:pPr>
      <w:r>
        <w:rPr>
          <w:rFonts w:ascii="Arial" w:cs="Arial" w:eastAsia="Arial" w:hAnsi="Arial"/>
          <w:b/>
          <w:bCs/>
          <w:color w:val="1A1A1A"/>
          <w:sz w:val="38"/>
          <w:szCs w:val="38"/>
        </w:rPr>
        <w:t xml:space="preserve">Payment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0D9" w:sz="1"/>
              <w:left w:val="single" w:color="4A90D9" w:sz="1"/>
              <w:bottom w:val="single" w:color="4A90D9" w:sz="1"/>
              <w:right w:val="single" w:color="4A90D9" w:sz="1"/>
            </w:tcBorders>
            <w:shd w:fill="F0F8FF" w:val="clear"/>
            <w:tcMar>
              <w:top w:type="dxa" w:w="120"/>
              <w:left w:type="dxa" w:w="220"/>
              <w:bottom w:type="dxa" w:w="120"/>
              <w:right w:type="dxa" w:w="220"/>
            </w:tcMar>
          </w:tcPr>
          <w:p>
            <w:pPr>
              <w:spacing w:after="60" w:before="0"/>
            </w:pPr>
            <w:r>
              <w:rPr>
                <w:rFonts w:ascii="Arial" w:cs="Arial" w:eastAsia="Arial" w:hAnsi="Arial"/>
                <w:b/>
                <w:bCs/>
                <w:color w:val="4A90D9"/>
                <w:spacing w:val="60"/>
                <w:sz w:val="18"/>
                <w:szCs w:val="18"/>
              </w:rPr>
              <w:t xml:space="preserve">CHATBOT GUIDANCE ON PAYMENT QUESTIONS</w:t>
            </w:r>
          </w:p>
          <w:p>
            <w:pPr>
              <w:jc w:val="both"/>
            </w:pPr>
            <w:r>
              <w:rPr>
                <w:rFonts w:ascii="Arial" w:cs="Arial" w:eastAsia="Arial" w:hAnsi="Arial"/>
                <w:i/>
                <w:iCs/>
                <w:color w:val="3D3D3D"/>
                <w:sz w:val="21"/>
                <w:szCs w:val="21"/>
              </w:rPr>
              <w:t xml:space="preserve">Payment terms are discussed during the proposal stage — after the audit, during the formal agreement discussion. The chatbot cannot confirm specific payment structures. If asked, the correct answer is: 'Payment terms are agreed during the proposal stage. The audit is the first step — it is free and it is where the scope and cost are established.'</w:t>
            </w:r>
          </w:p>
        </w:tc>
      </w:tr>
    </w:tbl>
    <w:p>
      <w:pPr>
        <w:spacing w:after="0" w:before="100"/>
      </w:pPr>
      <w:r>
        <w:t xml:space="preserve"/>
      </w:r>
    </w:p>
    <w:p>
      <w:pPr>
        <w:spacing w:after="100" w:before="280"/>
      </w:pPr>
      <w:r>
        <w:rPr>
          <w:rFonts w:ascii="Arial" w:cs="Arial" w:eastAsia="Arial" w:hAnsi="Arial"/>
          <w:b/>
          <w:bCs/>
          <w:color w:val="1A1A1A"/>
          <w:sz w:val="27"/>
          <w:szCs w:val="27"/>
        </w:rPr>
        <w:t xml:space="preserve">What the Chatbot Can Say About Payment</w:t>
      </w:r>
    </w:p>
    <w:p>
      <w:pPr>
        <w:spacing w:after="80" w:before="80"/>
        <w:jc w:val="both"/>
      </w:pPr>
      <w:r>
        <w:rPr>
          <w:rFonts w:ascii="Arial" w:cs="Arial" w:eastAsia="Arial" w:hAnsi="Arial"/>
          <w:color w:val="3D3D3D"/>
          <w:sz w:val="22"/>
          <w:szCs w:val="22"/>
        </w:rPr>
        <w:t xml:space="preserve">These are verified facts about NeuraFlux's payment approach that the chatbot can state with confidence: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none"/>
              <w:left w:val="none"/>
              <w:bottom w:val="none"/>
              <w:right w:val="none"/>
            </w:tcBorders>
            <w:shd w:fill="0A0D04" w:val="clear"/>
            <w:tcMar>
              <w:top w:type="dxa" w:w="80"/>
              <w:left w:type="dxa" w:w="180"/>
              <w:bottom w:type="dxa" w:w="80"/>
              <w:right w:type="dxa" w:w="180"/>
            </w:tcMar>
          </w:tcPr>
          <w:p>
            <w:r>
              <w:rPr>
                <w:rFonts w:ascii="Arial" w:cs="Arial" w:eastAsia="Arial" w:hAnsi="Arial"/>
                <w:b/>
                <w:bCs/>
                <w:color w:val="C0F53D"/>
                <w:sz w:val="20"/>
                <w:szCs w:val="20"/>
              </w:rPr>
              <w:t xml:space="preserve">Payment Fact</w:t>
            </w:r>
          </w:p>
        </w:tc>
        <w:tc>
          <w:tcPr>
            <w:tcW w:type="dxa" w:w="5760"/>
            <w:tcBorders>
              <w:top w:val="none"/>
              <w:left w:val="none"/>
              <w:bottom w:val="none"/>
              <w:right w:val="none"/>
            </w:tcBorders>
            <w:shd w:fill="0A0D04" w:val="clear"/>
            <w:tcMar>
              <w:top w:type="dxa" w:w="80"/>
              <w:left w:type="dxa" w:w="180"/>
              <w:bottom w:type="dxa" w:w="80"/>
              <w:right w:type="dxa" w:w="180"/>
            </w:tcMar>
          </w:tcPr>
          <w:p>
            <w:r>
              <w:rPr>
                <w:rFonts w:ascii="Arial" w:cs="Arial" w:eastAsia="Arial" w:hAnsi="Arial"/>
                <w:b/>
                <w:bCs/>
                <w:color w:val="C0F53D"/>
                <w:sz w:val="20"/>
                <w:szCs w:val="20"/>
              </w:rPr>
              <w:t xml:space="preserve">Chatbot Response</w:t>
            </w:r>
          </w:p>
        </w:tc>
      </w:tr>
      <w:tr>
        <w:tc>
          <w:tcPr>
            <w:tcW w:type="dxa" w:w="3600"/>
            <w:tcBorders>
              <w:top w:val="single" w:color="DADADA" w:sz="1"/>
              <w:left w:val="single" w:color="DADADA" w:sz="1"/>
              <w:bottom w:val="single" w:color="DADADA" w:sz="1"/>
              <w:right w:val="single" w:color="DADADA" w:sz="1"/>
            </w:tcBorders>
            <w:shd w:fill="F5F5F5" w:val="clear"/>
            <w:tcMar>
              <w:top w:type="dxa" w:w="100"/>
              <w:left w:type="dxa" w:w="180"/>
              <w:bottom w:type="dxa" w:w="100"/>
              <w:right w:type="dxa" w:w="180"/>
            </w:tcMar>
          </w:tcPr>
          <w:p>
            <w:r>
              <w:rPr>
                <w:rFonts w:ascii="Arial" w:cs="Arial" w:eastAsia="Arial" w:hAnsi="Arial"/>
                <w:b/>
                <w:bCs/>
                <w:color w:val="1A1A1A"/>
                <w:sz w:val="21"/>
                <w:szCs w:val="21"/>
              </w:rPr>
              <w:t xml:space="preserve">The audit is free — no payment at all</w:t>
            </w:r>
          </w:p>
        </w:tc>
        <w:tc>
          <w:tcPr>
            <w:tcW w:type="dxa" w:w="5760"/>
            <w:tcBorders>
              <w:top w:val="single" w:color="DADADA" w:sz="1"/>
              <w:left w:val="single" w:color="DADADA" w:sz="1"/>
              <w:bottom w:val="single" w:color="DADADA" w:sz="1"/>
              <w:right w:val="single" w:color="DADADA" w:sz="1"/>
            </w:tcBorders>
            <w:shd w:fill="FFFFFF" w:val="clear"/>
            <w:tcMar>
              <w:top w:type="dxa" w:w="100"/>
              <w:left w:type="dxa" w:w="180"/>
              <w:bottom w:type="dxa" w:w="100"/>
              <w:right w:type="dxa" w:w="180"/>
            </w:tcMar>
          </w:tcPr>
          <w:p>
            <w:pPr>
              <w:jc w:val="both"/>
            </w:pPr>
            <w:r>
              <w:rPr>
                <w:rFonts w:ascii="Arial" w:cs="Arial" w:eastAsia="Arial" w:hAnsi="Arial"/>
                <w:i/>
                <w:iCs/>
                <w:color w:val="3D3D3D"/>
                <w:sz w:val="21"/>
                <w:szCs w:val="21"/>
              </w:rPr>
              <w:t xml:space="preserve">'The audit is completely free. No credit card. No deposit. No obligation.'</w:t>
            </w:r>
          </w:p>
        </w:tc>
      </w:tr>
      <w:tr>
        <w:tc>
          <w:tcPr>
            <w:tcW w:type="dxa" w:w="3600"/>
            <w:tcBorders>
              <w:top w:val="single" w:color="DADADA" w:sz="1"/>
              <w:left w:val="single" w:color="DADADA" w:sz="1"/>
              <w:bottom w:val="single" w:color="DADADA" w:sz="1"/>
              <w:right w:val="single" w:color="DADADA" w:sz="1"/>
            </w:tcBorders>
            <w:shd w:fill="F5F5F5" w:val="clear"/>
            <w:tcMar>
              <w:top w:type="dxa" w:w="100"/>
              <w:left w:type="dxa" w:w="180"/>
              <w:bottom w:type="dxa" w:w="100"/>
              <w:right w:type="dxa" w:w="180"/>
            </w:tcMar>
          </w:tcPr>
          <w:p>
            <w:r>
              <w:rPr>
                <w:rFonts w:ascii="Arial" w:cs="Arial" w:eastAsia="Arial" w:hAnsi="Arial"/>
                <w:b/>
                <w:bCs/>
                <w:color w:val="1A1A1A"/>
                <w:sz w:val="21"/>
                <w:szCs w:val="21"/>
              </w:rPr>
              <w:t xml:space="preserve">Projects are fixed-price</w:t>
            </w:r>
          </w:p>
        </w:tc>
        <w:tc>
          <w:tcPr>
            <w:tcW w:type="dxa" w:w="5760"/>
            <w:tcBorders>
              <w:top w:val="single" w:color="DADADA" w:sz="1"/>
              <w:left w:val="single" w:color="DADADA" w:sz="1"/>
              <w:bottom w:val="single" w:color="DADADA" w:sz="1"/>
              <w:right w:val="single" w:color="DADADA" w:sz="1"/>
            </w:tcBorders>
            <w:shd w:fill="FFFFFF" w:val="clear"/>
            <w:tcMar>
              <w:top w:type="dxa" w:w="100"/>
              <w:left w:type="dxa" w:w="180"/>
              <w:bottom w:type="dxa" w:w="100"/>
              <w:right w:type="dxa" w:w="180"/>
            </w:tcMar>
          </w:tcPr>
          <w:p>
            <w:pPr>
              <w:jc w:val="both"/>
            </w:pPr>
            <w:r>
              <w:rPr>
                <w:rFonts w:ascii="Arial" w:cs="Arial" w:eastAsia="Arial" w:hAnsi="Arial"/>
                <w:i/>
                <w:iCs/>
                <w:color w:val="3D3D3D"/>
                <w:sz w:val="21"/>
                <w:szCs w:val="21"/>
              </w:rPr>
              <w:t xml:space="preserve">'Every project is quoted at a fixed price — not hourly. The price in the proposal is the price you pay.'</w:t>
            </w:r>
          </w:p>
        </w:tc>
      </w:tr>
      <w:tr>
        <w:tc>
          <w:tcPr>
            <w:tcW w:type="dxa" w:w="3600"/>
            <w:tcBorders>
              <w:top w:val="single" w:color="DADADA" w:sz="1"/>
              <w:left w:val="single" w:color="DADADA" w:sz="1"/>
              <w:bottom w:val="single" w:color="DADADA" w:sz="1"/>
              <w:right w:val="single" w:color="DADADA" w:sz="1"/>
            </w:tcBorders>
            <w:shd w:fill="F5F5F5" w:val="clear"/>
            <w:tcMar>
              <w:top w:type="dxa" w:w="100"/>
              <w:left w:type="dxa" w:w="180"/>
              <w:bottom w:type="dxa" w:w="100"/>
              <w:right w:type="dxa" w:w="180"/>
            </w:tcMar>
          </w:tcPr>
          <w:p>
            <w:r>
              <w:rPr>
                <w:rFonts w:ascii="Arial" w:cs="Arial" w:eastAsia="Arial" w:hAnsi="Arial"/>
                <w:b/>
                <w:bCs/>
                <w:color w:val="1A1A1A"/>
                <w:sz w:val="21"/>
                <w:szCs w:val="21"/>
              </w:rPr>
              <w:t xml:space="preserve">No payment before agreement is signed</w:t>
            </w:r>
          </w:p>
        </w:tc>
        <w:tc>
          <w:tcPr>
            <w:tcW w:type="dxa" w:w="5760"/>
            <w:tcBorders>
              <w:top w:val="single" w:color="DADADA" w:sz="1"/>
              <w:left w:val="single" w:color="DADADA" w:sz="1"/>
              <w:bottom w:val="single" w:color="DADADA" w:sz="1"/>
              <w:right w:val="single" w:color="DADADA" w:sz="1"/>
            </w:tcBorders>
            <w:shd w:fill="FFFFFF" w:val="clear"/>
            <w:tcMar>
              <w:top w:type="dxa" w:w="100"/>
              <w:left w:type="dxa" w:w="180"/>
              <w:bottom w:type="dxa" w:w="100"/>
              <w:right w:type="dxa" w:w="180"/>
            </w:tcMar>
          </w:tcPr>
          <w:p>
            <w:pPr>
              <w:jc w:val="both"/>
            </w:pPr>
            <w:r>
              <w:rPr>
                <w:rFonts w:ascii="Arial" w:cs="Arial" w:eastAsia="Arial" w:hAnsi="Arial"/>
                <w:i/>
                <w:iCs/>
                <w:color w:val="3D3D3D"/>
                <w:sz w:val="21"/>
                <w:szCs w:val="21"/>
              </w:rPr>
              <w:t xml:space="preserve">'Nothing is charged before the formal agreement is signed. The proposal is sent first — you review, decide, sign. Then the build begins.'</w:t>
            </w:r>
          </w:p>
        </w:tc>
      </w:tr>
      <w:tr>
        <w:tc>
          <w:tcPr>
            <w:tcW w:type="dxa" w:w="3600"/>
            <w:tcBorders>
              <w:top w:val="single" w:color="DADADA" w:sz="1"/>
              <w:left w:val="single" w:color="DADADA" w:sz="1"/>
              <w:bottom w:val="single" w:color="DADADA" w:sz="1"/>
              <w:right w:val="single" w:color="DADADA" w:sz="1"/>
            </w:tcBorders>
            <w:shd w:fill="F5F5F5" w:val="clear"/>
            <w:tcMar>
              <w:top w:type="dxa" w:w="100"/>
              <w:left w:type="dxa" w:w="180"/>
              <w:bottom w:type="dxa" w:w="100"/>
              <w:right w:type="dxa" w:w="180"/>
            </w:tcMar>
          </w:tcPr>
          <w:p>
            <w:r>
              <w:rPr>
                <w:rFonts w:ascii="Arial" w:cs="Arial" w:eastAsia="Arial" w:hAnsi="Arial"/>
                <w:b/>
                <w:bCs/>
                <w:color w:val="1A1A1A"/>
                <w:sz w:val="21"/>
                <w:szCs w:val="21"/>
              </w:rPr>
              <w:t xml:space="preserve">Payment terms are in the proposal</w:t>
            </w:r>
          </w:p>
        </w:tc>
        <w:tc>
          <w:tcPr>
            <w:tcW w:type="dxa" w:w="5760"/>
            <w:tcBorders>
              <w:top w:val="single" w:color="DADADA" w:sz="1"/>
              <w:left w:val="single" w:color="DADADA" w:sz="1"/>
              <w:bottom w:val="single" w:color="DADADA" w:sz="1"/>
              <w:right w:val="single" w:color="DADADA" w:sz="1"/>
            </w:tcBorders>
            <w:shd w:fill="FFFFFF" w:val="clear"/>
            <w:tcMar>
              <w:top w:type="dxa" w:w="100"/>
              <w:left w:type="dxa" w:w="180"/>
              <w:bottom w:type="dxa" w:w="100"/>
              <w:right w:type="dxa" w:w="180"/>
            </w:tcMar>
          </w:tcPr>
          <w:p>
            <w:pPr>
              <w:jc w:val="both"/>
            </w:pPr>
            <w:r>
              <w:rPr>
                <w:rFonts w:ascii="Arial" w:cs="Arial" w:eastAsia="Arial" w:hAnsi="Arial"/>
                <w:i/>
                <w:iCs/>
                <w:color w:val="3D3D3D"/>
                <w:sz w:val="21"/>
                <w:szCs w:val="21"/>
              </w:rPr>
              <w:t xml:space="preserve">'Specific payment terms — deposit, milestones, final payment — are in the formal proposal. Those are agreed during the proposal stage, not before.'</w:t>
            </w:r>
          </w:p>
        </w:tc>
      </w:tr>
      <w:tr>
        <w:tc>
          <w:tcPr>
            <w:tcW w:type="dxa" w:w="3600"/>
            <w:tcBorders>
              <w:top w:val="single" w:color="DADADA" w:sz="1"/>
              <w:left w:val="single" w:color="DADADA" w:sz="1"/>
              <w:bottom w:val="single" w:color="DADADA" w:sz="1"/>
              <w:right w:val="single" w:color="DADADA" w:sz="1"/>
            </w:tcBorders>
            <w:shd w:fill="F5F5F5" w:val="clear"/>
            <w:tcMar>
              <w:top w:type="dxa" w:w="100"/>
              <w:left w:type="dxa" w:w="180"/>
              <w:bottom w:type="dxa" w:w="100"/>
              <w:right w:type="dxa" w:w="180"/>
            </w:tcMar>
          </w:tcPr>
          <w:p>
            <w:r>
              <w:rPr>
                <w:rFonts w:ascii="Arial" w:cs="Arial" w:eastAsia="Arial" w:hAnsi="Arial"/>
                <w:b/>
                <w:bCs/>
                <w:color w:val="1A1A1A"/>
                <w:sz w:val="21"/>
                <w:szCs w:val="21"/>
              </w:rPr>
              <w:t xml:space="preserve">No surprise charges</w:t>
            </w:r>
          </w:p>
        </w:tc>
        <w:tc>
          <w:tcPr>
            <w:tcW w:type="dxa" w:w="5760"/>
            <w:tcBorders>
              <w:top w:val="single" w:color="DADADA" w:sz="1"/>
              <w:left w:val="single" w:color="DADADA" w:sz="1"/>
              <w:bottom w:val="single" w:color="DADADA" w:sz="1"/>
              <w:right w:val="single" w:color="DADADA" w:sz="1"/>
            </w:tcBorders>
            <w:shd w:fill="FFFFFF" w:val="clear"/>
            <w:tcMar>
              <w:top w:type="dxa" w:w="100"/>
              <w:left w:type="dxa" w:w="180"/>
              <w:bottom w:type="dxa" w:w="100"/>
              <w:right w:type="dxa" w:w="180"/>
            </w:tcMar>
          </w:tcPr>
          <w:p>
            <w:pPr>
              <w:jc w:val="both"/>
            </w:pPr>
            <w:r>
              <w:rPr>
                <w:rFonts w:ascii="Arial" w:cs="Arial" w:eastAsia="Arial" w:hAnsi="Arial"/>
                <w:i/>
                <w:iCs/>
                <w:color w:val="3D3D3D"/>
                <w:sz w:val="21"/>
                <w:szCs w:val="21"/>
              </w:rPr>
              <w:t xml:space="preserve">'Scope changes that affect cost are agreed in writing before any additional work is done. No surprise invoices after delivery.'</w:t>
            </w:r>
          </w:p>
        </w:tc>
      </w:tr>
    </w:tbl>
    <w:p>
      <w:pPr>
        <w:pBdr>
          <w:bottom w:val="single" w:color="DDDDDD" w:sz="2" w:space="1"/>
        </w:pBdr>
        <w:spacing w:after="180" w:before="180"/>
      </w:pPr>
      <w:r>
        <w:t xml:space="preserve"/>
      </w:r>
    </w:p>
    <w:p>
      <w:pPr>
        <w:spacing w:after="100" w:before="400"/>
      </w:pPr>
      <w:r>
        <w:rPr>
          <w:rFonts w:ascii="Arial" w:cs="Arial" w:eastAsia="Arial" w:hAnsi="Arial"/>
          <w:b/>
          <w:bCs/>
          <w:color w:val="8FB02A"/>
          <w:spacing w:val="100"/>
          <w:sz w:val="18"/>
          <w:szCs w:val="18"/>
        </w:rPr>
        <w:t xml:space="preserve">SECTION 9 — 20 Q&amp;A PAIRS</w:t>
      </w:r>
    </w:p>
    <w:p>
      <w:pPr>
        <w:pBdr>
          <w:bottom w:val="single" w:color="C0F53D" w:sz="4" w:space="6"/>
        </w:pBdr>
        <w:spacing w:after="180" w:before="200"/>
      </w:pPr>
      <w:r>
        <w:rPr>
          <w:rFonts w:ascii="Arial" w:cs="Arial" w:eastAsia="Arial" w:hAnsi="Arial"/>
          <w:b/>
          <w:bCs/>
          <w:color w:val="1A1A1A"/>
          <w:sz w:val="38"/>
          <w:szCs w:val="38"/>
        </w:rPr>
        <w:t xml:space="preserve">Chatbot Q&amp;A — Pricing &amp; Engagement Questions</w:t>
      </w:r>
    </w:p>
    <w:p>
      <w:pPr>
        <w:spacing w:after="80" w:before="80"/>
        <w:jc w:val="both"/>
      </w:pPr>
      <w:r>
        <w:rPr>
          <w:rFonts w:ascii="Arial" w:cs="Arial" w:eastAsia="Arial" w:hAnsi="Arial"/>
          <w:color w:val="3D3D3D"/>
          <w:sz w:val="22"/>
          <w:szCs w:val="22"/>
        </w:rPr>
        <w:t xml:space="preserve">These Q&amp;A pairs cover every pricing and engagement question a visitor is likely to ask. Every answer either gives factual information or redirects to the audit as the mechanism that provides the specific answer.</w:t>
      </w:r>
    </w:p>
    <w:p>
      <w:pPr>
        <w:spacing w:after="0" w:before="80"/>
      </w:pPr>
      <w:r>
        <w:t xml:space="preserve"/>
      </w:r>
    </w:p>
    <w:p>
      <w:pPr>
        <w:pBdr>
          <w:left w:val="single" w:color="C0F53D" w:sz="14" w:space="8"/>
        </w:pBdr>
        <w:spacing w:after="60" w:before="200"/>
        <w:ind w:left="180"/>
      </w:pPr>
      <w:r>
        <w:rPr>
          <w:rFonts w:ascii="Arial" w:cs="Arial" w:eastAsia="Arial" w:hAnsi="Arial"/>
          <w:b/>
          <w:bCs/>
          <w:color w:val="1A1A1A"/>
          <w:sz w:val="23"/>
          <w:szCs w:val="23"/>
        </w:rPr>
        <w:t xml:space="preserve">Q: How much does it cost?</w:t>
      </w:r>
    </w:p>
    <w:p>
      <w:pPr>
        <w:spacing w:after="100" w:before="40"/>
        <w:ind w:left="180"/>
        <w:jc w:val="both"/>
      </w:pPr>
      <w:r>
        <w:rPr>
          <w:rFonts w:ascii="Arial" w:cs="Arial" w:eastAsia="Arial" w:hAnsi="Arial"/>
          <w:color w:val="3D3D3D"/>
          <w:sz w:val="22"/>
          <w:szCs w:val="22"/>
        </w:rPr>
        <w:t xml:space="preserve">A: Pricing is scoped individually after the Free AI Growth Audit. The written plan you receive from the audit includes the exact cost for your specific project. The audit is free — and it is the only way to give you an accurate number. Book a slot at neuraflux.io.</w:t>
      </w:r>
    </w:p>
    <w:p>
      <w:pPr>
        <w:pBdr>
          <w:left w:val="single" w:color="C0F53D" w:sz="14" w:space="8"/>
        </w:pBdr>
        <w:spacing w:after="60" w:before="200"/>
        <w:ind w:left="180"/>
      </w:pPr>
      <w:r>
        <w:rPr>
          <w:rFonts w:ascii="Arial" w:cs="Arial" w:eastAsia="Arial" w:hAnsi="Arial"/>
          <w:b/>
          <w:bCs/>
          <w:color w:val="1A1A1A"/>
          <w:sz w:val="23"/>
          <w:szCs w:val="23"/>
        </w:rPr>
        <w:t xml:space="preserve">Q: Can you give me a rough estimate?</w:t>
      </w:r>
    </w:p>
    <w:p>
      <w:pPr>
        <w:spacing w:after="100" w:before="40"/>
        <w:ind w:left="180"/>
        <w:jc w:val="both"/>
      </w:pPr>
      <w:r>
        <w:rPr>
          <w:rFonts w:ascii="Arial" w:cs="Arial" w:eastAsia="Arial" w:hAnsi="Arial"/>
          <w:color w:val="3D3D3D"/>
          <w:sz w:val="22"/>
          <w:szCs w:val="22"/>
        </w:rPr>
        <w:t xml:space="preserve">A: The timelines are the best indicator: simple integrations and chatbots take 1 to 2 weeks to build. Full websites take 2 to 4 weeks. Complex AI systems take 4 to 8 weeks. Investment reflects that scope — but a specific number requires the audit to scope it properly. The audit is free and takes 30 minutes.</w:t>
      </w:r>
    </w:p>
    <w:p>
      <w:pPr>
        <w:pBdr>
          <w:left w:val="single" w:color="C0F53D" w:sz="14" w:space="8"/>
        </w:pBdr>
        <w:spacing w:after="60" w:before="200"/>
        <w:ind w:left="180"/>
      </w:pPr>
      <w:r>
        <w:rPr>
          <w:rFonts w:ascii="Arial" w:cs="Arial" w:eastAsia="Arial" w:hAnsi="Arial"/>
          <w:b/>
          <w:bCs/>
          <w:color w:val="1A1A1A"/>
          <w:sz w:val="23"/>
          <w:szCs w:val="23"/>
        </w:rPr>
        <w:t xml:space="preserve">Q: Is there a minimum project cost?</w:t>
      </w:r>
    </w:p>
    <w:p>
      <w:pPr>
        <w:spacing w:after="100" w:before="40"/>
        <w:ind w:left="180"/>
        <w:jc w:val="both"/>
      </w:pPr>
      <w:r>
        <w:rPr>
          <w:rFonts w:ascii="Arial" w:cs="Arial" w:eastAsia="Arial" w:hAnsi="Arial"/>
          <w:color w:val="3D3D3D"/>
          <w:sz w:val="22"/>
          <w:szCs w:val="22"/>
        </w:rPr>
        <w:t xml:space="preserve">A: There is no published minimum. Project cost reflects the scope determined by the audit. Some scopes are small — a single integration or a simple chatbot. Some are large. The audit identifies the right scope for your situation. It is free.</w:t>
      </w:r>
    </w:p>
    <w:p>
      <w:pPr>
        <w:pBdr>
          <w:left w:val="single" w:color="C0F53D" w:sz="14" w:space="8"/>
        </w:pBdr>
        <w:spacing w:after="60" w:before="200"/>
        <w:ind w:left="180"/>
      </w:pPr>
      <w:r>
        <w:rPr>
          <w:rFonts w:ascii="Arial" w:cs="Arial" w:eastAsia="Arial" w:hAnsi="Arial"/>
          <w:b/>
          <w:bCs/>
          <w:color w:val="1A1A1A"/>
          <w:sz w:val="23"/>
          <w:szCs w:val="23"/>
        </w:rPr>
        <w:t xml:space="preserve">Q: Do you have packages?</w:t>
      </w:r>
    </w:p>
    <w:p>
      <w:pPr>
        <w:spacing w:after="100" w:before="40"/>
        <w:ind w:left="180"/>
        <w:jc w:val="both"/>
      </w:pPr>
      <w:r>
        <w:rPr>
          <w:rFonts w:ascii="Arial" w:cs="Arial" w:eastAsia="Arial" w:hAnsi="Arial"/>
          <w:color w:val="3D3D3D"/>
          <w:sz w:val="22"/>
          <w:szCs w:val="22"/>
        </w:rPr>
        <w:t xml:space="preserve">A: No. NeuraFlux does not sell packages. The audit determines what needs to be built — the quote reflects that scope and nothing more. A package means paying for things you might not need. The audit-first approach means the cost matches what your business actually requires.</w:t>
      </w:r>
    </w:p>
    <w:p>
      <w:pPr>
        <w:pBdr>
          <w:left w:val="single" w:color="C0F53D" w:sz="14" w:space="8"/>
        </w:pBdr>
        <w:spacing w:after="60" w:before="200"/>
        <w:ind w:left="180"/>
      </w:pPr>
      <w:r>
        <w:rPr>
          <w:rFonts w:ascii="Arial" w:cs="Arial" w:eastAsia="Arial" w:hAnsi="Arial"/>
          <w:b/>
          <w:bCs/>
          <w:color w:val="1A1A1A"/>
          <w:sz w:val="23"/>
          <w:szCs w:val="23"/>
        </w:rPr>
        <w:t xml:space="preserve">Q: Do you charge hourly?</w:t>
      </w:r>
    </w:p>
    <w:p>
      <w:pPr>
        <w:spacing w:after="100" w:before="40"/>
        <w:ind w:left="180"/>
        <w:jc w:val="both"/>
      </w:pPr>
      <w:r>
        <w:rPr>
          <w:rFonts w:ascii="Arial" w:cs="Arial" w:eastAsia="Arial" w:hAnsi="Arial"/>
          <w:color w:val="3D3D3D"/>
          <w:sz w:val="22"/>
          <w:szCs w:val="22"/>
        </w:rPr>
        <w:t xml:space="preserve">A: No. Every project is a fixed price, agreed in the formal proposal before the build begins. There are no billable hours, no hourly rate, and no escalating cost if the build takes longer. The price in the proposal is the price you pay.</w:t>
      </w:r>
    </w:p>
    <w:p>
      <w:pPr>
        <w:pBdr>
          <w:left w:val="single" w:color="C0F53D" w:sz="14" w:space="8"/>
        </w:pBdr>
        <w:spacing w:after="60" w:before="200"/>
        <w:ind w:left="180"/>
      </w:pPr>
      <w:r>
        <w:rPr>
          <w:rFonts w:ascii="Arial" w:cs="Arial" w:eastAsia="Arial" w:hAnsi="Arial"/>
          <w:b/>
          <w:bCs/>
          <w:color w:val="1A1A1A"/>
          <w:sz w:val="23"/>
          <w:szCs w:val="23"/>
        </w:rPr>
        <w:t xml:space="preserve">Q: Why don't you publish your prices?</w:t>
      </w:r>
    </w:p>
    <w:p>
      <w:pPr>
        <w:spacing w:after="100" w:before="40"/>
        <w:ind w:left="180"/>
        <w:jc w:val="both"/>
      </w:pPr>
      <w:r>
        <w:rPr>
          <w:rFonts w:ascii="Arial" w:cs="Arial" w:eastAsia="Arial" w:hAnsi="Arial"/>
          <w:color w:val="3D3D3D"/>
          <w:sz w:val="22"/>
          <w:szCs w:val="22"/>
        </w:rPr>
        <w:t xml:space="preserve">A: Because every project is built to a specific business — not to a catalogue. Publishing a price list would mean either charging every client the same for different scopes, or building packages that include things they do not need. Neither is honest. The audit takes 30 minutes, is free, and produces a specific cost that reflects your actual requirements.</w:t>
      </w:r>
    </w:p>
    <w:p>
      <w:pPr>
        <w:pBdr>
          <w:left w:val="single" w:color="C0F53D" w:sz="14" w:space="8"/>
        </w:pBdr>
        <w:spacing w:after="60" w:before="200"/>
        <w:ind w:left="180"/>
      </w:pPr>
      <w:r>
        <w:rPr>
          <w:rFonts w:ascii="Arial" w:cs="Arial" w:eastAsia="Arial" w:hAnsi="Arial"/>
          <w:b/>
          <w:bCs/>
          <w:color w:val="1A1A1A"/>
          <w:sz w:val="23"/>
          <w:szCs w:val="23"/>
        </w:rPr>
        <w:t xml:space="preserve">Q: What does the audit cost?</w:t>
      </w:r>
    </w:p>
    <w:p>
      <w:pPr>
        <w:spacing w:after="100" w:before="40"/>
        <w:ind w:left="180"/>
        <w:jc w:val="both"/>
      </w:pPr>
      <w:r>
        <w:rPr>
          <w:rFonts w:ascii="Arial" w:cs="Arial" w:eastAsia="Arial" w:hAnsi="Arial"/>
          <w:color w:val="3D3D3D"/>
          <w:sz w:val="22"/>
          <w:szCs w:val="22"/>
        </w:rPr>
        <w:t xml:space="preserve">A: The audit is free. Completely free. No credit card. No deposit. No conditional free tier. The 30-minute call and the written AI Growth Plan cost nothing.</w:t>
      </w:r>
    </w:p>
    <w:p>
      <w:pPr>
        <w:pBdr>
          <w:left w:val="single" w:color="C0F53D" w:sz="14" w:space="8"/>
        </w:pBdr>
        <w:spacing w:after="60" w:before="200"/>
        <w:ind w:left="180"/>
      </w:pPr>
      <w:r>
        <w:rPr>
          <w:rFonts w:ascii="Arial" w:cs="Arial" w:eastAsia="Arial" w:hAnsi="Arial"/>
          <w:b/>
          <w:bCs/>
          <w:color w:val="1A1A1A"/>
          <w:sz w:val="23"/>
          <w:szCs w:val="23"/>
        </w:rPr>
        <w:t xml:space="preserve">Q: I already have a budget. Can you tell me if you fit within it?</w:t>
      </w:r>
    </w:p>
    <w:p>
      <w:pPr>
        <w:spacing w:after="100" w:before="40"/>
        <w:ind w:left="180"/>
        <w:jc w:val="both"/>
      </w:pPr>
      <w:r>
        <w:rPr>
          <w:rFonts w:ascii="Arial" w:cs="Arial" w:eastAsia="Arial" w:hAnsi="Arial"/>
          <w:color w:val="3D3D3D"/>
          <w:sz w:val="22"/>
          <w:szCs w:val="22"/>
        </w:rPr>
        <w:t xml:space="preserve">A: The audit is the right place to answer that honestly. In 30 minutes, Sarmad identifies what your business needs and what it would cost. If the cost fits your budget, he will say so. If it does not, he will tell you what you can build within that budget or who to speak to instead. The audit is free and the answer is specific to your situation.</w:t>
      </w:r>
    </w:p>
    <w:p>
      <w:pPr>
        <w:pBdr>
          <w:left w:val="single" w:color="C0F53D" w:sz="14" w:space="8"/>
        </w:pBdr>
        <w:spacing w:after="60" w:before="200"/>
        <w:ind w:left="180"/>
      </w:pPr>
      <w:r>
        <w:rPr>
          <w:rFonts w:ascii="Arial" w:cs="Arial" w:eastAsia="Arial" w:hAnsi="Arial"/>
          <w:b/>
          <w:bCs/>
          <w:color w:val="1A1A1A"/>
          <w:sz w:val="23"/>
          <w:szCs w:val="23"/>
        </w:rPr>
        <w:t xml:space="preserve">Q: How long will my project take?</w:t>
      </w:r>
    </w:p>
    <w:p>
      <w:pPr>
        <w:spacing w:after="100" w:before="40"/>
        <w:ind w:left="180"/>
        <w:jc w:val="both"/>
      </w:pPr>
      <w:r>
        <w:rPr>
          <w:rFonts w:ascii="Arial" w:cs="Arial" w:eastAsia="Arial" w:hAnsi="Arial"/>
          <w:color w:val="3D3D3D"/>
          <w:sz w:val="22"/>
          <w:szCs w:val="22"/>
        </w:rPr>
        <w:t xml:space="preserve">A: It depends on scope. Simple chatbots and integrations: 1 to 2 weeks. Full websites: 2 to 4 weeks. Complex AI systems: 4 to 8 weeks. Multi-service projects: 2 to 6 weeks. The exact timeline is confirmed in the proposal after the audit scopes the build. NeuraFlux built ARIA — a complete AI product — in 10 days.</w:t>
      </w:r>
    </w:p>
    <w:p>
      <w:pPr>
        <w:pBdr>
          <w:left w:val="single" w:color="C0F53D" w:sz="14" w:space="8"/>
        </w:pBdr>
        <w:spacing w:after="60" w:before="200"/>
        <w:ind w:left="180"/>
      </w:pPr>
      <w:r>
        <w:rPr>
          <w:rFonts w:ascii="Arial" w:cs="Arial" w:eastAsia="Arial" w:hAnsi="Arial"/>
          <w:b/>
          <w:bCs/>
          <w:color w:val="1A1A1A"/>
          <w:sz w:val="23"/>
          <w:szCs w:val="23"/>
        </w:rPr>
        <w:t xml:space="preserve">Q: What is included in the price?</w:t>
      </w:r>
    </w:p>
    <w:p>
      <w:pPr>
        <w:spacing w:after="100" w:before="40"/>
        <w:ind w:left="180"/>
        <w:jc w:val="both"/>
      </w:pPr>
      <w:r>
        <w:rPr>
          <w:rFonts w:ascii="Arial" w:cs="Arial" w:eastAsia="Arial" w:hAnsi="Arial"/>
          <w:color w:val="3D3D3D"/>
          <w:sz w:val="22"/>
          <w:szCs w:val="22"/>
        </w:rPr>
        <w:t xml:space="preserve">A: Everything in the agreed scope: the build, the deployment, all source files and design assets delivered to you at completion, Sarmad as your single point of contact throughout, weekly updates, and post-launch support. Third-party subscription costs (hosting, email tools, booking tools) are your own accounts — they are typically free or very low cost at the scale of a new project.</w:t>
      </w:r>
    </w:p>
    <w:p>
      <w:pPr>
        <w:pBdr>
          <w:left w:val="single" w:color="C0F53D" w:sz="14" w:space="8"/>
        </w:pBdr>
        <w:spacing w:after="60" w:before="200"/>
        <w:ind w:left="180"/>
      </w:pPr>
      <w:r>
        <w:rPr>
          <w:rFonts w:ascii="Arial" w:cs="Arial" w:eastAsia="Arial" w:hAnsi="Arial"/>
          <w:b/>
          <w:bCs/>
          <w:color w:val="1A1A1A"/>
          <w:sz w:val="23"/>
          <w:szCs w:val="23"/>
        </w:rPr>
        <w:t xml:space="preserve">Q: Do I have to pay anything to get started?</w:t>
      </w:r>
    </w:p>
    <w:p>
      <w:pPr>
        <w:spacing w:after="100" w:before="40"/>
        <w:ind w:left="180"/>
        <w:jc w:val="both"/>
      </w:pPr>
      <w:r>
        <w:rPr>
          <w:rFonts w:ascii="Arial" w:cs="Arial" w:eastAsia="Arial" w:hAnsi="Arial"/>
          <w:color w:val="3D3D3D"/>
          <w:sz w:val="22"/>
          <w:szCs w:val="22"/>
        </w:rPr>
        <w:t xml:space="preserve">A: The audit is free — nothing is paid to start. If you choose to proceed after the audit, payment terms are in the formal proposal and are agreed before the build begins. Nothing is charged before the formal agreement is signed.</w:t>
      </w:r>
    </w:p>
    <w:p>
      <w:pPr>
        <w:pBdr>
          <w:left w:val="single" w:color="C0F53D" w:sz="14" w:space="8"/>
        </w:pBdr>
        <w:spacing w:after="60" w:before="200"/>
        <w:ind w:left="180"/>
      </w:pPr>
      <w:r>
        <w:rPr>
          <w:rFonts w:ascii="Arial" w:cs="Arial" w:eastAsia="Arial" w:hAnsi="Arial"/>
          <w:b/>
          <w:bCs/>
          <w:color w:val="1A1A1A"/>
          <w:sz w:val="23"/>
          <w:szCs w:val="23"/>
        </w:rPr>
        <w:t xml:space="preserve">Q: Can I pay in installments?</w:t>
      </w:r>
    </w:p>
    <w:p>
      <w:pPr>
        <w:spacing w:after="100" w:before="40"/>
        <w:ind w:left="180"/>
        <w:jc w:val="both"/>
      </w:pPr>
      <w:r>
        <w:rPr>
          <w:rFonts w:ascii="Arial" w:cs="Arial" w:eastAsia="Arial" w:hAnsi="Arial"/>
          <w:color w:val="3D3D3D"/>
          <w:sz w:val="22"/>
          <w:szCs w:val="22"/>
        </w:rPr>
        <w:t xml:space="preserve">A: Payment structure — deposit, milestones, final payment — is part of the formal proposal discussion after the audit. That is the right place to address it directly with Sarmad. The audit is the first step and it is free.</w:t>
      </w:r>
    </w:p>
    <w:p>
      <w:pPr>
        <w:pBdr>
          <w:left w:val="single" w:color="C0F53D" w:sz="14" w:space="8"/>
        </w:pBdr>
        <w:spacing w:after="60" w:before="200"/>
        <w:ind w:left="180"/>
      </w:pPr>
      <w:r>
        <w:rPr>
          <w:rFonts w:ascii="Arial" w:cs="Arial" w:eastAsia="Arial" w:hAnsi="Arial"/>
          <w:b/>
          <w:bCs/>
          <w:color w:val="1A1A1A"/>
          <w:sz w:val="23"/>
          <w:szCs w:val="23"/>
        </w:rPr>
        <w:t xml:space="preserve">Q: What happens if the project goes over budget?</w:t>
      </w:r>
    </w:p>
    <w:p>
      <w:pPr>
        <w:spacing w:after="100" w:before="40"/>
        <w:ind w:left="180"/>
        <w:jc w:val="both"/>
      </w:pPr>
      <w:r>
        <w:rPr>
          <w:rFonts w:ascii="Arial" w:cs="Arial" w:eastAsia="Arial" w:hAnsi="Arial"/>
          <w:color w:val="3D3D3D"/>
          <w:sz w:val="22"/>
          <w:szCs w:val="22"/>
        </w:rPr>
        <w:t xml:space="preserve">A: Projects are fixed-price. The price in the proposal is the price you pay. If the scope changes — if the client requests additional work not in the original agreement — that is a separate quote agreed in writing before work begins. There are no surprise invoices.</w:t>
      </w:r>
    </w:p>
    <w:p>
      <w:pPr>
        <w:pBdr>
          <w:left w:val="single" w:color="C0F53D" w:sz="14" w:space="8"/>
        </w:pBdr>
        <w:spacing w:after="60" w:before="200"/>
        <w:ind w:left="180"/>
      </w:pPr>
      <w:r>
        <w:rPr>
          <w:rFonts w:ascii="Arial" w:cs="Arial" w:eastAsia="Arial" w:hAnsi="Arial"/>
          <w:b/>
          <w:bCs/>
          <w:color w:val="1A1A1A"/>
          <w:sz w:val="23"/>
          <w:szCs w:val="23"/>
        </w:rPr>
        <w:t xml:space="preserve">Q: Do you offer a discount?</w:t>
      </w:r>
    </w:p>
    <w:p>
      <w:pPr>
        <w:spacing w:after="100" w:before="40"/>
        <w:ind w:left="180"/>
        <w:jc w:val="both"/>
      </w:pPr>
      <w:r>
        <w:rPr>
          <w:rFonts w:ascii="Arial" w:cs="Arial" w:eastAsia="Arial" w:hAnsi="Arial"/>
          <w:color w:val="3D3D3D"/>
          <w:sz w:val="22"/>
          <w:szCs w:val="22"/>
        </w:rPr>
        <w:t xml:space="preserve">A: NeuraFlux does not discount projects. The quote in the proposal reflects exactly what the build costs — no padding that can be discounted, no inflated price waiting to be negotiated down. The number is accurate to the scope.</w:t>
      </w:r>
    </w:p>
    <w:p>
      <w:pPr>
        <w:pBdr>
          <w:left w:val="single" w:color="C0F53D" w:sz="14" w:space="8"/>
        </w:pBdr>
        <w:spacing w:after="60" w:before="200"/>
        <w:ind w:left="180"/>
      </w:pPr>
      <w:r>
        <w:rPr>
          <w:rFonts w:ascii="Arial" w:cs="Arial" w:eastAsia="Arial" w:hAnsi="Arial"/>
          <w:b/>
          <w:bCs/>
          <w:color w:val="1A1A1A"/>
          <w:sz w:val="23"/>
          <w:szCs w:val="23"/>
        </w:rPr>
        <w:t xml:space="preserve">Q: Can I start with a small project and scale up?</w:t>
      </w:r>
    </w:p>
    <w:p>
      <w:pPr>
        <w:spacing w:after="100" w:before="40"/>
        <w:ind w:left="180"/>
        <w:jc w:val="both"/>
      </w:pPr>
      <w:r>
        <w:rPr>
          <w:rFonts w:ascii="Arial" w:cs="Arial" w:eastAsia="Arial" w:hAnsi="Arial"/>
          <w:color w:val="3D3D3D"/>
          <w:sz w:val="22"/>
          <w:szCs w:val="22"/>
        </w:rPr>
        <w:t xml:space="preserve">A: Yes. Many clients start with one service — a chatbot, an integration, a website — and build the next layer when ready. The audit identifies the highest-impact starting point. When the first build is delivering results and the client is ready for the next phase, NeuraFlux is already there.</w:t>
      </w:r>
    </w:p>
    <w:p>
      <w:pPr>
        <w:pBdr>
          <w:left w:val="single" w:color="C0F53D" w:sz="14" w:space="8"/>
        </w:pBdr>
        <w:spacing w:after="60" w:before="200"/>
        <w:ind w:left="180"/>
      </w:pPr>
      <w:r>
        <w:rPr>
          <w:rFonts w:ascii="Arial" w:cs="Arial" w:eastAsia="Arial" w:hAnsi="Arial"/>
          <w:b/>
          <w:bCs/>
          <w:color w:val="1A1A1A"/>
          <w:sz w:val="23"/>
          <w:szCs w:val="23"/>
        </w:rPr>
        <w:t xml:space="preserve">Q: Who owns the code and designs after the project?</w:t>
      </w:r>
    </w:p>
    <w:p>
      <w:pPr>
        <w:spacing w:after="100" w:before="40"/>
        <w:ind w:left="180"/>
        <w:jc w:val="both"/>
      </w:pPr>
      <w:r>
        <w:rPr>
          <w:rFonts w:ascii="Arial" w:cs="Arial" w:eastAsia="Arial" w:hAnsi="Arial"/>
          <w:color w:val="3D3D3D"/>
          <w:sz w:val="22"/>
          <w:szCs w:val="22"/>
        </w:rPr>
        <w:t xml:space="preserve">A: You own everything. All source code, all design files, all assets are delivered to you at project completion. NeuraFlux does not retain ownership of any client deliverable. No licencing fees, no lock-in.</w:t>
      </w:r>
    </w:p>
    <w:p>
      <w:pPr>
        <w:pBdr>
          <w:left w:val="single" w:color="C0F53D" w:sz="14" w:space="8"/>
        </w:pBdr>
        <w:spacing w:after="60" w:before="200"/>
        <w:ind w:left="180"/>
      </w:pPr>
      <w:r>
        <w:rPr>
          <w:rFonts w:ascii="Arial" w:cs="Arial" w:eastAsia="Arial" w:hAnsi="Arial"/>
          <w:b/>
          <w:bCs/>
          <w:color w:val="1A1A1A"/>
          <w:sz w:val="23"/>
          <w:szCs w:val="23"/>
        </w:rPr>
        <w:t xml:space="preserve">Q: Is there an ongoing fee after the project is delivered?</w:t>
      </w:r>
    </w:p>
    <w:p>
      <w:pPr>
        <w:spacing w:after="100" w:before="40"/>
        <w:ind w:left="180"/>
        <w:jc w:val="both"/>
      </w:pPr>
      <w:r>
        <w:rPr>
          <w:rFonts w:ascii="Arial" w:cs="Arial" w:eastAsia="Arial" w:hAnsi="Arial"/>
          <w:color w:val="3D3D3D"/>
          <w:sz w:val="22"/>
          <w:szCs w:val="22"/>
        </w:rPr>
        <w:t xml:space="preserve">A: No ongoing fee is required from NeuraFlux. The hosting and tool subscriptions the project uses (Vercel, Supabase, Brevo, Cal.com) are your own accounts — most have generous free tiers. If you want ongoing development support or retainer arrangements, those are discussed separately after the initial build.</w:t>
      </w:r>
    </w:p>
    <w:p>
      <w:pPr>
        <w:pBdr>
          <w:left w:val="single" w:color="C0F53D" w:sz="14" w:space="8"/>
        </w:pBdr>
        <w:spacing w:after="60" w:before="200"/>
        <w:ind w:left="180"/>
      </w:pPr>
      <w:r>
        <w:rPr>
          <w:rFonts w:ascii="Arial" w:cs="Arial" w:eastAsia="Arial" w:hAnsi="Arial"/>
          <w:b/>
          <w:bCs/>
          <w:color w:val="1A1A1A"/>
          <w:sz w:val="23"/>
          <w:szCs w:val="23"/>
        </w:rPr>
        <w:t xml:space="preserve">Q: What if I need changes after the project launches?</w:t>
      </w:r>
    </w:p>
    <w:p>
      <w:pPr>
        <w:spacing w:after="100" w:before="40"/>
        <w:ind w:left="180"/>
        <w:jc w:val="both"/>
      </w:pPr>
      <w:r>
        <w:rPr>
          <w:rFonts w:ascii="Arial" w:cs="Arial" w:eastAsia="Arial" w:hAnsi="Arial"/>
          <w:color w:val="3D3D3D"/>
          <w:sz w:val="22"/>
          <w:szCs w:val="22"/>
        </w:rPr>
        <w:t xml:space="preserve">A: Minor adjustments immediately after delivery are included in the standard engagement. Larger changes or new features after launch are scoped and quoted separately. Sarmad stays available — when you are ready to build the next layer, the conversation picks up from there.</w:t>
      </w:r>
    </w:p>
    <w:p>
      <w:pPr>
        <w:pBdr>
          <w:left w:val="single" w:color="C0F53D" w:sz="14" w:space="8"/>
        </w:pBdr>
        <w:spacing w:after="60" w:before="200"/>
        <w:ind w:left="180"/>
      </w:pPr>
      <w:r>
        <w:rPr>
          <w:rFonts w:ascii="Arial" w:cs="Arial" w:eastAsia="Arial" w:hAnsi="Arial"/>
          <w:b/>
          <w:bCs/>
          <w:color w:val="1A1A1A"/>
          <w:sz w:val="23"/>
          <w:szCs w:val="23"/>
        </w:rPr>
        <w:t xml:space="preserve">Q: How do I get a proposal?</w:t>
      </w:r>
    </w:p>
    <w:p>
      <w:pPr>
        <w:spacing w:after="100" w:before="40"/>
        <w:ind w:left="180"/>
        <w:jc w:val="both"/>
      </w:pPr>
      <w:r>
        <w:rPr>
          <w:rFonts w:ascii="Arial" w:cs="Arial" w:eastAsia="Arial" w:hAnsi="Arial"/>
          <w:color w:val="3D3D3D"/>
          <w:sz w:val="22"/>
          <w:szCs w:val="22"/>
        </w:rPr>
        <w:t xml:space="preserve">A: Book the Free AI Growth Audit at neuraflux.io. The audit produces a written plan with an investment range. If there is a fit to work together, Sarmad sends a full proposal within 24 hours of the call.</w:t>
      </w:r>
    </w:p>
    <w:p>
      <w:pPr>
        <w:pBdr>
          <w:left w:val="single" w:color="C0F53D" w:sz="14" w:space="8"/>
        </w:pBdr>
        <w:spacing w:after="60" w:before="200"/>
        <w:ind w:left="180"/>
      </w:pPr>
      <w:r>
        <w:rPr>
          <w:rFonts w:ascii="Arial" w:cs="Arial" w:eastAsia="Arial" w:hAnsi="Arial"/>
          <w:b/>
          <w:bCs/>
          <w:color w:val="1A1A1A"/>
          <w:sz w:val="23"/>
          <w:szCs w:val="23"/>
        </w:rPr>
        <w:t xml:space="preserve">Q: How long is the proposal valid for?</w:t>
      </w:r>
    </w:p>
    <w:p>
      <w:pPr>
        <w:spacing w:after="100" w:before="40"/>
        <w:ind w:left="180"/>
        <w:jc w:val="both"/>
      </w:pPr>
      <w:r>
        <w:rPr>
          <w:rFonts w:ascii="Arial" w:cs="Arial" w:eastAsia="Arial" w:hAnsi="Arial"/>
          <w:color w:val="3D3D3D"/>
          <w:sz w:val="22"/>
          <w:szCs w:val="22"/>
        </w:rPr>
        <w:t xml:space="preserve">A: Proposals do not have a standard expiry. The written plan and the proposal are yours to consider at your own pace. If significant time passes and costs or availability change, Sarmad will communicate that directly. There is no artificial deadline on a NeuraFlux proposal.</w:t>
      </w:r>
    </w:p>
    <w:p>
      <w:pPr>
        <w:pBdr>
          <w:bottom w:val="single" w:color="C0F53D" w:sz="2" w:space="1"/>
        </w:pBdr>
        <w:spacing w:after="180" w:before="180"/>
      </w:pPr>
      <w:r>
        <w:t xml:space="preserve"/>
      </w:r>
    </w:p>
    <w:p>
      <w:pPr>
        <w:spacing w:after="0" w:before="120"/>
      </w:pPr>
      <w:r>
        <w:t xml:space="preserve"/>
      </w:r>
    </w:p>
    <w:p>
      <w:pPr>
        <w:spacing w:after="40" w:before="80"/>
        <w:jc w:val="center"/>
      </w:pPr>
      <w:r>
        <w:rPr>
          <w:rFonts w:ascii="Arial" w:cs="Arial" w:eastAsia="Arial" w:hAnsi="Arial"/>
          <w:color w:val="6B6B6B"/>
          <w:sz w:val="18"/>
          <w:szCs w:val="18"/>
        </w:rPr>
        <w:t xml:space="preserve">NeuraFlux — RAG Knowledge Base  ·  Document NF-KB-007  ·  Pricing &amp; Engagement Boundaries  ·  v1.0</w:t>
      </w:r>
    </w:p>
    <w:p>
      <w:pPr>
        <w:jc w:val="center"/>
      </w:pPr>
      <w:r>
        <w:rPr>
          <w:rFonts w:ascii="Arial" w:cs="Arial" w:eastAsia="Arial" w:hAnsi="Arial"/>
          <w:i/>
          <w:iCs/>
          <w:color w:val="6B6B6B"/>
          <w:sz w:val="18"/>
          <w:szCs w:val="18"/>
        </w:rPr>
        <w:t xml:space="preserve">Internal document for chatbot training only. Not for external distribution.</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D3D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80" w:before="200"/>
      <w:outlineLvl w:val="0"/>
    </w:pPr>
    <w:rPr>
      <w:rFonts w:ascii="Arial" w:cs="Arial" w:eastAsia="Arial" w:hAnsi="Arial"/>
      <w:b/>
      <w:bCs/>
      <w:color w:val="1A1A1A"/>
      <w:sz w:val="38"/>
      <w:szCs w:val="38"/>
    </w:rPr>
  </w:style>
  <w:style w:type="paragraph" w:styleId="Heading2">
    <w:name w:val="Heading 2"/>
    <w:basedOn w:val="Normal"/>
    <w:next w:val="Normal"/>
    <w:pPr>
      <w:spacing w:after="100" w:before="280"/>
      <w:outlineLvl w:val="1"/>
    </w:pPr>
    <w:rPr>
      <w:rFonts w:ascii="Arial" w:cs="Arial" w:eastAsia="Arial" w:hAnsi="Arial"/>
      <w:b/>
      <w:bCs/>
      <w:color w:val="1A1A1A"/>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2026-04-27T08:28:00.684Z</dcterms:created>
  <dcterms:modified xsi:type="dcterms:W3CDTF">2026-04-27T08:28:00.684Z</dcterms:modified>
</cp:coreProperties>
</file>

<file path=docProps/custom.xml><?xml version="1.0" encoding="utf-8"?>
<Properties xmlns="http://schemas.openxmlformats.org/officeDocument/2006/custom-properties" xmlns:vt="http://schemas.openxmlformats.org/officeDocument/2006/docPropsVTypes"/>
</file>