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81F2C">
      <w:pPr>
        <w:spacing w:line="900" w:lineRule="exact"/>
        <w:jc w:val="center"/>
        <w:rPr>
          <w:rFonts w:hint="eastAsia" w:ascii="黑体" w:hAnsi="黑体" w:eastAsia="黑体"/>
          <w:b/>
          <w:bCs/>
          <w:spacing w:val="40"/>
          <w:sz w:val="72"/>
          <w:szCs w:val="72"/>
        </w:rPr>
      </w:pPr>
    </w:p>
    <w:p w14:paraId="07E0B248">
      <w:pPr>
        <w:spacing w:line="900" w:lineRule="exact"/>
        <w:jc w:val="center"/>
        <w:rPr>
          <w:rFonts w:eastAsia="黑体"/>
        </w:rPr>
      </w:pPr>
      <w:r>
        <w:rPr>
          <w:rFonts w:hint="eastAsia" w:ascii="黑体" w:hAnsi="黑体" w:eastAsia="黑体"/>
          <w:b/>
          <w:bCs/>
          <w:spacing w:val="40"/>
          <w:sz w:val="72"/>
          <w:szCs w:val="72"/>
        </w:rPr>
        <w:t>毕业设计开题报告</w:t>
      </w:r>
    </w:p>
    <w:p w14:paraId="522418B8">
      <w:pPr>
        <w:ind w:firstLine="8400" w:firstLineChars="1000"/>
      </w:pPr>
      <w:r>
        <w:rPr>
          <w:sz w:val="84"/>
          <w:szCs w:val="84"/>
        </w:rPr>
        <w:t xml:space="preserve">  </w:t>
      </w:r>
    </w:p>
    <w:p w14:paraId="4DD53D42">
      <w:pPr>
        <w:ind w:firstLine="2100" w:firstLineChars="1000"/>
      </w:pPr>
      <w:r>
        <w:t xml:space="preserve">  </w:t>
      </w:r>
    </w:p>
    <w:p w14:paraId="089BF4D5">
      <w:pPr>
        <w:ind w:firstLine="2100" w:firstLineChars="1000"/>
      </w:pPr>
      <w:r>
        <w:t xml:space="preserve">  </w:t>
      </w:r>
    </w:p>
    <w:p w14:paraId="620C3969">
      <w:pPr>
        <w:ind w:firstLine="2100" w:firstLineChars="1000"/>
      </w:pPr>
      <w:r>
        <w:t xml:space="preserve">  </w:t>
      </w:r>
    </w:p>
    <w:p w14:paraId="0A036D87">
      <w:pPr>
        <w:ind w:firstLine="2800" w:firstLineChars="1000"/>
      </w:pPr>
      <w:r>
        <w:rPr>
          <w:sz w:val="28"/>
          <w:szCs w:val="28"/>
        </w:rPr>
        <w:t xml:space="preserve">  </w:t>
      </w:r>
    </w:p>
    <w:p w14:paraId="408D9B9A">
      <w:pPr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</w:rPr>
        <w:t xml:space="preserve"> </w:t>
      </w:r>
    </w:p>
    <w:tbl>
      <w:tblPr>
        <w:tblStyle w:val="19"/>
        <w:tblW w:w="9209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6379"/>
      </w:tblGrid>
      <w:tr w14:paraId="0D53BF8B">
        <w:tblPrEx>
          <w:tblLayout w:type="fixed"/>
        </w:tblPrEx>
        <w:trPr>
          <w:trHeight w:val="1474" w:hRule="atLeast"/>
          <w:jc w:val="center"/>
        </w:trPr>
        <w:tc>
          <w:tcPr>
            <w:tcW w:w="2830" w:type="dxa"/>
          </w:tcPr>
          <w:p w14:paraId="13972855">
            <w:pPr>
              <w:ind w:right="301"/>
              <w:jc w:val="right"/>
              <w:rPr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毕业设计名称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：</w:t>
            </w:r>
          </w:p>
        </w:tc>
        <w:tc>
          <w:tcPr>
            <w:tcW w:w="6379" w:type="dxa"/>
          </w:tcPr>
          <w:p w14:paraId="28F3000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u w:val="single"/>
                <w:lang w:val="en-US" w:eastAsia="zh-CN"/>
              </w:rPr>
              <w:t>纺织面料智能查询与供需对接平台</w:t>
            </w:r>
          </w:p>
        </w:tc>
      </w:tr>
    </w:tbl>
    <w:p w14:paraId="60E7EC2B">
      <w:pPr/>
    </w:p>
    <w:p w14:paraId="3C5C220F">
      <w:pPr>
        <w:spacing w:line="740" w:lineRule="exact"/>
        <w:ind w:firstLine="602" w:firstLineChars="20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tbl>
      <w:tblPr>
        <w:tblStyle w:val="19"/>
        <w:tblW w:w="0" w:type="auto"/>
        <w:jc w:val="center"/>
        <w:tblInd w:w="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5"/>
        <w:gridCol w:w="5916"/>
      </w:tblGrid>
      <w:tr w14:paraId="2AE2C8E3">
        <w:tblPrEx>
          <w:tblLayout w:type="fixed"/>
        </w:tblPrEx>
        <w:trPr>
          <w:jc w:val="center"/>
        </w:trPr>
        <w:tc>
          <w:tcPr>
            <w:tcW w:w="2122" w:type="dxa"/>
          </w:tcPr>
          <w:p w14:paraId="35937DA1">
            <w:pPr>
              <w:spacing w:line="740" w:lineRule="exact"/>
              <w:jc w:val="right"/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姓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30"/>
                <w:szCs w:val="30"/>
              </w:rPr>
              <w:t xml:space="preserve"> 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名 ：</w:t>
            </w:r>
          </w:p>
        </w:tc>
        <w:tc>
          <w:tcPr>
            <w:tcW w:w="4819" w:type="dxa"/>
          </w:tcPr>
          <w:p w14:paraId="76475DB4">
            <w:pPr>
              <w:spacing w:line="740" w:lineRule="exact"/>
              <w:rPr>
                <w:sz w:val="30"/>
                <w:szCs w:val="30"/>
                <w:u w:val="single"/>
              </w:rPr>
            </w:pPr>
          </w:p>
        </w:tc>
      </w:tr>
      <w:tr w14:paraId="5B3A837E">
        <w:tblPrEx>
          <w:tblLayout w:type="fixed"/>
        </w:tblPrEx>
        <w:trPr>
          <w:jc w:val="center"/>
        </w:trPr>
        <w:tc>
          <w:tcPr>
            <w:tcW w:w="2122" w:type="dxa"/>
          </w:tcPr>
          <w:p w14:paraId="5941881A">
            <w:pPr>
              <w:spacing w:line="740" w:lineRule="exact"/>
              <w:jc w:val="right"/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学</w:t>
            </w:r>
            <w:r>
              <w:rPr>
                <w:b/>
                <w:bCs/>
                <w:sz w:val="30"/>
                <w:szCs w:val="30"/>
              </w:rPr>
              <w:t xml:space="preserve">  </w:t>
            </w:r>
            <w:r>
              <w:rPr>
                <w:rFonts w:hint="eastAsia"/>
                <w:b/>
                <w:bCs/>
                <w:sz w:val="30"/>
                <w:szCs w:val="30"/>
              </w:rPr>
              <w:t xml:space="preserve">  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号 ：</w:t>
            </w:r>
          </w:p>
        </w:tc>
        <w:tc>
          <w:tcPr>
            <w:tcW w:w="4819" w:type="dxa"/>
          </w:tcPr>
          <w:p w14:paraId="420F2CE7">
            <w:pPr>
              <w:spacing w:line="740" w:lineRule="exact"/>
            </w:pPr>
            <w:r>
              <w:rPr>
                <w:rFonts w:ascii="宋体" w:hAnsi="宋体"/>
                <w:sz w:val="30"/>
                <w:szCs w:val="30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30"/>
                <w:szCs w:val="30"/>
                <w:u w:val="single"/>
              </w:rPr>
              <w:t xml:space="preserve">       </w:t>
            </w:r>
            <w:r>
              <w:rPr>
                <w:rFonts w:ascii="宋体" w:hAnsi="宋体"/>
                <w:sz w:val="30"/>
                <w:szCs w:val="30"/>
                <w:u w:val="single"/>
              </w:rPr>
              <w:t xml:space="preserve">            </w:t>
            </w:r>
          </w:p>
        </w:tc>
      </w:tr>
      <w:tr w14:paraId="7E40D90B">
        <w:tblPrEx>
          <w:tblLayout w:type="fixed"/>
        </w:tblPrEx>
        <w:trPr>
          <w:jc w:val="center"/>
        </w:trPr>
        <w:tc>
          <w:tcPr>
            <w:tcW w:w="2122" w:type="dxa"/>
          </w:tcPr>
          <w:p w14:paraId="6ED34FFD">
            <w:pPr>
              <w:spacing w:line="740" w:lineRule="exact"/>
              <w:jc w:val="right"/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 xml:space="preserve">学  </w:t>
            </w:r>
            <w:r>
              <w:rPr>
                <w:b/>
                <w:bCs/>
                <w:sz w:val="30"/>
                <w:szCs w:val="30"/>
              </w:rPr>
              <w:t xml:space="preserve">  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院 ：</w:t>
            </w:r>
          </w:p>
        </w:tc>
        <w:tc>
          <w:tcPr>
            <w:tcW w:w="4819" w:type="dxa"/>
          </w:tcPr>
          <w:p w14:paraId="3BB0873C">
            <w:pPr>
              <w:spacing w:line="740" w:lineRule="exact"/>
            </w:pPr>
            <w:r>
              <w:rPr>
                <w:rFonts w:ascii="宋体" w:hAnsi="宋体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30"/>
                <w:szCs w:val="30"/>
                <w:u w:val="single"/>
              </w:rPr>
              <w:t>数学与计算机科学学院</w:t>
            </w:r>
            <w:r>
              <w:rPr>
                <w:rFonts w:ascii="宋体" w:hAnsi="宋体"/>
                <w:sz w:val="30"/>
                <w:szCs w:val="30"/>
                <w:u w:val="single"/>
              </w:rPr>
              <w:t xml:space="preserve">             </w:t>
            </w:r>
          </w:p>
        </w:tc>
      </w:tr>
      <w:tr w14:paraId="48B7A692">
        <w:tblPrEx>
          <w:tblLayout w:type="fixed"/>
        </w:tblPrEx>
        <w:trPr>
          <w:jc w:val="center"/>
        </w:trPr>
        <w:tc>
          <w:tcPr>
            <w:tcW w:w="2122" w:type="dxa"/>
          </w:tcPr>
          <w:p w14:paraId="18D36971">
            <w:pPr>
              <w:spacing w:line="740" w:lineRule="exact"/>
              <w:jc w:val="right"/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专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30"/>
                <w:szCs w:val="30"/>
              </w:rPr>
              <w:t xml:space="preserve">  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业 ：</w:t>
            </w:r>
          </w:p>
        </w:tc>
        <w:tc>
          <w:tcPr>
            <w:tcW w:w="4819" w:type="dxa"/>
          </w:tcPr>
          <w:p w14:paraId="0180E401">
            <w:pPr>
              <w:spacing w:line="740" w:lineRule="exact"/>
            </w:pPr>
            <w:r>
              <w:rPr>
                <w:rFonts w:ascii="宋体" w:hAnsi="宋体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30"/>
                <w:szCs w:val="30"/>
                <w:u w:val="single"/>
              </w:rPr>
              <w:t xml:space="preserve">软件工程         </w:t>
            </w:r>
            <w:r>
              <w:rPr>
                <w:rFonts w:ascii="宋体" w:hAnsi="宋体"/>
                <w:sz w:val="30"/>
                <w:szCs w:val="30"/>
                <w:u w:val="single"/>
              </w:rPr>
              <w:t xml:space="preserve">            </w:t>
            </w:r>
          </w:p>
        </w:tc>
      </w:tr>
      <w:tr w14:paraId="5F960158">
        <w:tblPrEx>
          <w:tblLayout w:type="fixed"/>
        </w:tblPrEx>
        <w:trPr>
          <w:jc w:val="center"/>
        </w:trPr>
        <w:tc>
          <w:tcPr>
            <w:tcW w:w="2122" w:type="dxa"/>
          </w:tcPr>
          <w:p w14:paraId="487E0F53">
            <w:pPr>
              <w:spacing w:line="740" w:lineRule="exact"/>
              <w:jc w:val="right"/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 xml:space="preserve">年 </w:t>
            </w:r>
            <w:r>
              <w:rPr>
                <w:rFonts w:ascii="宋体" w:hAnsi="宋体"/>
                <w:b/>
                <w:bCs/>
                <w:sz w:val="30"/>
                <w:szCs w:val="30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级 ：</w:t>
            </w:r>
          </w:p>
        </w:tc>
        <w:tc>
          <w:tcPr>
            <w:tcW w:w="4819" w:type="dxa"/>
          </w:tcPr>
          <w:p w14:paraId="271EB1C1">
            <w:pPr>
              <w:spacing w:line="740" w:lineRule="exact"/>
            </w:pPr>
            <w:r>
              <w:rPr>
                <w:rFonts w:ascii="宋体" w:hAnsi="宋体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30"/>
                <w:szCs w:val="30"/>
                <w:u w:val="single"/>
              </w:rPr>
              <w:t xml:space="preserve">       </w:t>
            </w:r>
            <w:r>
              <w:rPr>
                <w:rFonts w:ascii="宋体" w:hAnsi="宋体"/>
                <w:sz w:val="30"/>
                <w:szCs w:val="30"/>
                <w:u w:val="single"/>
              </w:rPr>
              <w:t xml:space="preserve">   </w:t>
            </w:r>
          </w:p>
        </w:tc>
      </w:tr>
      <w:tr w14:paraId="7AF89AB6">
        <w:tblPrEx>
          <w:tblLayout w:type="fixed"/>
        </w:tblPrEx>
        <w:trPr>
          <w:jc w:val="center"/>
        </w:trPr>
        <w:tc>
          <w:tcPr>
            <w:tcW w:w="2122" w:type="dxa"/>
          </w:tcPr>
          <w:p w14:paraId="18BE6AB5">
            <w:pPr>
              <w:spacing w:line="740" w:lineRule="exact"/>
              <w:jc w:val="right"/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指导教师 ：</w:t>
            </w:r>
          </w:p>
        </w:tc>
        <w:tc>
          <w:tcPr>
            <w:tcW w:w="4819" w:type="dxa"/>
          </w:tcPr>
          <w:p w14:paraId="5C105E25">
            <w:pPr>
              <w:spacing w:line="740" w:lineRule="exact"/>
            </w:pPr>
            <w:r>
              <w:rPr>
                <w:rFonts w:ascii="宋体" w:hAnsi="宋体"/>
                <w:sz w:val="30"/>
                <w:szCs w:val="30"/>
                <w:u w:val="single"/>
              </w:rPr>
              <w:t xml:space="preserve"> </w:t>
            </w:r>
            <w:bookmarkStart w:id="6" w:name="_GoBack"/>
            <w:bookmarkEnd w:id="6"/>
            <w:r>
              <w:rPr>
                <w:rFonts w:ascii="宋体" w:hAnsi="宋体"/>
                <w:sz w:val="30"/>
                <w:szCs w:val="30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30"/>
                <w:szCs w:val="30"/>
                <w:u w:val="single"/>
              </w:rPr>
              <w:t xml:space="preserve"> </w:t>
            </w:r>
            <w:r>
              <w:rPr>
                <w:rFonts w:ascii="宋体" w:hAnsi="宋体"/>
                <w:sz w:val="30"/>
                <w:szCs w:val="30"/>
                <w:u w:val="single"/>
              </w:rPr>
              <w:t xml:space="preserve">                 </w:t>
            </w:r>
          </w:p>
        </w:tc>
      </w:tr>
    </w:tbl>
    <w:p w14:paraId="2E544030">
      <w:pPr>
        <w:spacing w:line="740" w:lineRule="exact"/>
        <w:ind w:firstLine="420" w:firstLineChars="200"/>
      </w:pPr>
    </w:p>
    <w:p w14:paraId="712F45E1">
      <w:pPr>
        <w:ind w:firstLine="840" w:firstLineChars="300"/>
      </w:pPr>
      <w:r>
        <w:rPr>
          <w:sz w:val="28"/>
          <w:szCs w:val="28"/>
        </w:rPr>
        <w:t xml:space="preserve">  </w:t>
      </w:r>
    </w:p>
    <w:p w14:paraId="5A662FF3">
      <w:pPr>
        <w:pStyle w:val="2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18"/>
        <w:tblW w:w="921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6"/>
      </w:tblGrid>
      <w:tr w14:paraId="0FB12203">
        <w:tblPrEx>
          <w:tblLayout w:type="fixed"/>
        </w:tblPrEx>
        <w:trPr>
          <w:trHeight w:val="7668" w:hRule="atLeast"/>
          <w:jc w:val="center"/>
        </w:trPr>
        <w:tc>
          <w:tcPr>
            <w:tcW w:w="10116" w:type="dxa"/>
            <w:tcBorders>
              <w:left w:val="single" w:color="auto" w:sz="8" w:space="0"/>
              <w:bottom w:val="single" w:color="auto" w:sz="8" w:space="0"/>
            </w:tcBorders>
          </w:tcPr>
          <w:p w14:paraId="27B54AA5">
            <w:pPr>
              <w:pStyle w:val="22"/>
              <w:numPr>
                <w:ilvl w:val="0"/>
                <w:numId w:val="1"/>
              </w:numPr>
              <w:ind w:firstLineChars="0"/>
              <w:jc w:val="left"/>
              <w:rPr>
                <w:rFonts w:hint="eastAsia" w:asciiTheme="majorEastAsia" w:hAnsiTheme="majorEastAsia" w:eastAsiaTheme="majorEastAsia"/>
                <w:b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/>
                <w:b/>
                <w:sz w:val="32"/>
                <w:szCs w:val="32"/>
              </w:rPr>
              <w:t>选题背景、目的及意义及国内外对本课题涉及问题的研究现状</w:t>
            </w:r>
          </w:p>
          <w:p w14:paraId="70FD5D20">
            <w:pPr>
              <w:spacing w:line="32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（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一</w:t>
            </w: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）</w:t>
            </w:r>
            <w:r>
              <w:rPr>
                <w:rFonts w:hint="eastAsia"/>
                <w:b/>
                <w:bCs/>
                <w:sz w:val="28"/>
                <w:szCs w:val="28"/>
              </w:rPr>
              <w:t>、选题背景</w:t>
            </w:r>
          </w:p>
          <w:p w14:paraId="68513324">
            <w:pPr>
              <w:ind w:firstLine="420" w:firstLineChars="200"/>
              <w:rPr>
                <w:rFonts w:hint="eastAsia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当前纺织行业B2B采购场景中，供需信息不对称、面料参数查询低效、样品对接流程繁琐等问题突出。服装企业采购商依赖线下展会、熟人介绍等传统渠道寻找供应商，渠道局限且耗时；面料核心参数（成分、色牢度、缩水率等）缺乏统一数字化查询标准，双方沟通成本高且易出现认知偏差；样品申请、物流追踪与订单衔接脱节，导致采购周期普遍拉长30%以上。</w:t>
            </w:r>
          </w:p>
          <w:p w14:paraId="6D9CD82D">
            <w:pPr>
              <w:ind w:firstLine="420" w:firstLineChars="200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随着微信小程序在产业互联网中的应用普及，其“无需安装、轻量化、高触达”的特性，为解决纺织行业线下对接痛点提供了可行路径。同时，Python+Flask技术栈以开发高效、扩展性强的优势，能迅速搭建稳定的后端服务，结合MySQL的结构化数据存储能力，可实现面料参数标准化管理与供需直连的专业化平台。</w:t>
            </w:r>
          </w:p>
          <w:p w14:paraId="0E23ED55">
            <w:pPr>
              <w:numPr>
                <w:ilvl w:val="0"/>
                <w:numId w:val="2"/>
              </w:num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、选题目的及意义</w:t>
            </w:r>
          </w:p>
          <w:p w14:paraId="308D7582">
            <w:pPr>
              <w:numPr>
                <w:ilvl w:val="0"/>
                <w:numId w:val="3"/>
              </w:numPr>
              <w:tabs>
                <w:tab w:val="left" w:pos="2234"/>
              </w:tabs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研究目的</w:t>
            </w:r>
          </w:p>
          <w:p w14:paraId="76CAC169">
            <w:pPr>
              <w:ind w:firstLine="420" w:firstLineChars="200"/>
              <w:rPr>
                <w:rFonts w:hint="eastAsia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针对纺织行业B2B采购痛点，设计并实现一款基于Python+Flask与微信小程序的智能平台，核心目标包括：</w:t>
            </w:r>
          </w:p>
          <w:p w14:paraId="1931D089">
            <w:pPr>
              <w:numPr>
                <w:ilvl w:val="0"/>
                <w:numId w:val="4"/>
              </w:numPr>
              <w:ind w:left="420" w:leftChars="0" w:hanging="420" w:firstLineChars="0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建立标准化面料参数数据库，实现面料信息高效查询；</w:t>
            </w:r>
          </w:p>
          <w:p w14:paraId="160CC19B">
            <w:pPr>
              <w:numPr>
                <w:ilvl w:val="0"/>
                <w:numId w:val="4"/>
              </w:numPr>
              <w:ind w:left="420" w:leftChars="0" w:hanging="420" w:firstLineChars="0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开发智能供需匹配算法，打破信息壁垒；</w:t>
            </w:r>
          </w:p>
          <w:p w14:paraId="5A858158">
            <w:pPr>
              <w:numPr>
                <w:ilvl w:val="0"/>
                <w:numId w:val="4"/>
              </w:numPr>
              <w:ind w:left="420" w:leftChars="0" w:hanging="420" w:firstLineChars="0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整合样品管理与物流追踪功能，缩短采购周期，推动纺织行业采购环节数字化转型。</w:t>
            </w:r>
          </w:p>
          <w:p w14:paraId="061E4513">
            <w:pPr>
              <w:numPr>
                <w:ilvl w:val="0"/>
                <w:numId w:val="3"/>
              </w:numPr>
              <w:tabs>
                <w:tab w:val="left" w:pos="2234"/>
              </w:tabs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研究意义</w:t>
            </w:r>
          </w:p>
          <w:p w14:paraId="015D1E70">
            <w:pPr>
              <w:numPr>
                <w:ilvl w:val="0"/>
                <w:numId w:val="4"/>
              </w:numPr>
              <w:ind w:left="420" w:leftChars="0" w:hanging="420" w:firstLineChars="0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理论意义：探索微信小程序在传统制造业B2B场景的应用模式，构建“参数标准化-供需智能化匹配-样品订单协同”的闭环流程模型，为相关行业数字化转型研究提供参考‘验证Python+Flasx技术栈在轻量化产业互联网项目中的适配性，丰富中小微企业数字化工具开发的技术方案。</w:t>
            </w:r>
          </w:p>
          <w:p w14:paraId="0DA846B9">
            <w:pPr>
              <w:numPr>
                <w:ilvl w:val="0"/>
                <w:numId w:val="4"/>
              </w:numPr>
              <w:ind w:left="420" w:leftChars="0" w:hanging="420" w:firstLineChars="0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实践意义：通过平台整合面料资源与供需需求，预计将采购方找料时间缩短40%；实现面料参数数字化查询，减少沟通误差80%以上；优化样品与订单衔接流程，将纺织面料采购周期缩短20%，降低供应商获客成本与采购方运营成本，提升行业整体交易效率。</w:t>
            </w:r>
          </w:p>
          <w:p w14:paraId="4BB179DB">
            <w:pPr>
              <w:spacing w:line="32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（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三</w:t>
            </w: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）</w:t>
            </w:r>
            <w:r>
              <w:rPr>
                <w:rFonts w:hint="eastAsia"/>
                <w:b/>
                <w:bCs/>
                <w:sz w:val="28"/>
                <w:szCs w:val="28"/>
              </w:rPr>
              <w:t>、国内研究现状</w:t>
            </w:r>
          </w:p>
          <w:p w14:paraId="4DC21CFD">
            <w:pPr>
              <w:ind w:firstLine="420" w:firstLineChars="200"/>
              <w:rPr>
                <w:rFonts w:hint="eastAsia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我国纺织行业数字化研究多集中于生产环节（如智能制造、ERP管理系统），针对采购端供需对接的数字化工具较少。现有相关平台（如中国纺织网）以信息展示为主，缺乏智能筛选与精准匹配功能，且未打通“查询-样品-订单”全流程。</w:t>
            </w:r>
          </w:p>
          <w:p w14:paraId="17BD10CC">
            <w:pPr>
              <w:ind w:firstLine="420" w:firstLineChars="200"/>
              <w:rPr>
                <w:rFonts w:hint="eastAsia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微信小程序在产业领域的应用多聚焦于零售、服务行业，面向纺织B2B场景的专业化查询与对接平台尚处于空白。从技术应用来看，多数中小纺织企业数字化工具开发仍依赖传统Java技术栈，开发周期长、成本高，而Python+Flask的轻量特性尚未在该领域广泛应用，难以满足企业快速上线、灵活迭代的需求。</w:t>
            </w:r>
          </w:p>
          <w:p w14:paraId="0A74A212">
            <w:pPr>
              <w:ind w:firstLine="420" w:firstLineChars="200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据行业数据显示，2024年国内仅15%的中小纺织企业使用数字化工具进行采购对接，且多为单一功能工具，缺乏全流程覆盖能力，行业数字化转型存在明显短板。</w:t>
            </w:r>
          </w:p>
          <w:p w14:paraId="2733209E">
            <w:pPr>
              <w:spacing w:line="32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（四）</w:t>
            </w:r>
            <w:r>
              <w:rPr>
                <w:rFonts w:hint="eastAsia"/>
                <w:b/>
                <w:bCs/>
                <w:sz w:val="28"/>
                <w:szCs w:val="28"/>
              </w:rPr>
              <w:t>、国外研究现状</w:t>
            </w:r>
          </w:p>
          <w:p w14:paraId="27EAA59E">
            <w:pPr>
              <w:ind w:firstLine="420" w:firstLineChars="200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国外纺织行业数字化起步较早，如果美国Textile Exchange平台侧重面料环保认证与信息查询，但缺乏针对中小微企业的供需匹配与样品对接功能；欧洲Fabric Sourcing平台虽支持面料多条件查询，却存在本土化适配不足（如未兼容国内面料参数标准）、操作流程复杂等问题，难以满足国内企业的实际需求</w:t>
            </w:r>
            <w:r>
              <w:rPr>
                <w:rFonts w:hint="eastAsia" w:ascii="Times New Roman" w:hAnsi="Times New Roman"/>
              </w:rPr>
              <w:t>。</w:t>
            </w:r>
          </w:p>
          <w:p w14:paraId="011B7552">
            <w:pPr>
              <w:ind w:firstLine="420" w:firstLineChars="200"/>
              <w:rPr>
                <w:rFonts w:hint="eastAsia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从技术型来看，国外产业互联网项目多采用Node.js、Ruby on Rails等技术栈，对Python+Flask的应用较少，且未充分结合微信生态的轻量化优势——微信在国内企业用户中的渗透率超90%，国外平台忽视这一核心流量入口，导致在国内市场的推广受限。</w:t>
            </w:r>
          </w:p>
          <w:p w14:paraId="562377C5">
            <w:pPr>
              <w:ind w:firstLine="420" w:firstLineChars="200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此外，日本2024年《纺织产业数字化白皮书》指出，全球纺织采购数字化工具普遍存在“匹配精准度低”“流程割裂”等问题，亟需聚焦“小而专”的垂直场景解决方案，这与本课题研究方向高度契合。</w:t>
            </w:r>
          </w:p>
          <w:p w14:paraId="6FE06C8C">
            <w:pPr>
              <w:ind w:firstLine="420" w:firstLineChars="200"/>
              <w:rPr>
                <w:rFonts w:ascii="Times New Roman" w:hAnsi="Times New Roman"/>
              </w:rPr>
            </w:pPr>
          </w:p>
        </w:tc>
      </w:tr>
      <w:tr w14:paraId="3DCB68F0">
        <w:tblPrEx>
          <w:tblLayout w:type="fixed"/>
        </w:tblPrEx>
        <w:trPr>
          <w:trHeight w:val="1160" w:hRule="atLeast"/>
          <w:jc w:val="center"/>
        </w:trPr>
        <w:tc>
          <w:tcPr>
            <w:tcW w:w="101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</w:tcPr>
          <w:p w14:paraId="197276FA">
            <w:pPr>
              <w:pStyle w:val="22"/>
              <w:numPr>
                <w:ilvl w:val="0"/>
                <w:numId w:val="5"/>
              </w:numPr>
              <w:ind w:firstLineChars="0"/>
              <w:jc w:val="left"/>
              <w:rPr>
                <w:rFonts w:hint="eastAsia" w:asciiTheme="majorEastAsia" w:hAnsiTheme="majorEastAsia" w:eastAsiaTheme="majorEastAsia"/>
                <w:b/>
                <w:sz w:val="32"/>
                <w:szCs w:val="32"/>
              </w:rPr>
            </w:pPr>
            <w:bookmarkStart w:id="0" w:name="_Toc151243578"/>
            <w:bookmarkStart w:id="1" w:name="_Toc151245189"/>
            <w:bookmarkStart w:id="2" w:name="_Toc151404931"/>
            <w:bookmarkStart w:id="3" w:name="_Toc151243500"/>
            <w:bookmarkStart w:id="4" w:name="_Toc151246130"/>
            <w:r>
              <w:rPr>
                <w:rFonts w:hint="eastAsia" w:asciiTheme="majorEastAsia" w:hAnsiTheme="majorEastAsia" w:eastAsiaTheme="majorEastAsia"/>
                <w:b/>
                <w:sz w:val="32"/>
                <w:szCs w:val="32"/>
              </w:rPr>
              <w:t>本课题主要研究方法、研究手段和需要重点研究的问题及解决的思路</w:t>
            </w:r>
          </w:p>
          <w:bookmarkEnd w:id="0"/>
          <w:bookmarkEnd w:id="1"/>
          <w:bookmarkEnd w:id="2"/>
          <w:bookmarkEnd w:id="3"/>
          <w:bookmarkEnd w:id="4"/>
          <w:p w14:paraId="574B1CE6">
            <w:pPr>
              <w:spacing w:line="32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1、研究内容</w:t>
            </w:r>
          </w:p>
          <w:p w14:paraId="572B7B1E">
            <w:pPr>
              <w:ind w:firstLine="420" w:firstLineChars="200"/>
              <w:rPr>
                <w:rFonts w:hint="eastAsia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</w:rPr>
              <w:t>本课题旨在设计一款基于</w:t>
            </w:r>
            <w:r>
              <w:rPr>
                <w:rFonts w:hint="eastAsia" w:ascii="Times New Roman" w:hAnsi="Times New Roman"/>
                <w:lang w:val="en-US" w:eastAsia="zh-CN"/>
              </w:rPr>
              <w:t>Python+Flask与微信小程序纺织面料智能查询与供需对接平台，核心研究内容包括三大模块:</w:t>
            </w:r>
          </w:p>
          <w:p w14:paraId="42F01646">
            <w:pPr>
              <w:numPr>
                <w:ilvl w:val="0"/>
                <w:numId w:val="6"/>
              </w:numPr>
              <w:ind w:left="720" w:leftChars="0" w:hanging="720" w:firstLineChars="0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面料智能查询模块；构建标准化面料参数数据库（涵盖成分、工艺、色牢度等20+核心字段），支持多条件筛选、参数对比与图片预览，实现面料信息快速检索。</w:t>
            </w:r>
          </w:p>
          <w:p w14:paraId="25967B5A">
            <w:pPr>
              <w:numPr>
                <w:ilvl w:val="0"/>
                <w:numId w:val="6"/>
              </w:numPr>
              <w:ind w:left="720" w:leftChars="0" w:hanging="720" w:firstLineChars="0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供需精准匹配模块；开发“关键词匹配+权重排序法”算法，根据采购方需求（如面料成分、价格区间等）与供应商资源自动匹配，推送精准结果；支持需求发布、资源上架与消息实时通知。</w:t>
            </w:r>
          </w:p>
          <w:p w14:paraId="3F6AB497">
            <w:pPr>
              <w:numPr>
                <w:ilvl w:val="0"/>
                <w:numId w:val="6"/>
              </w:numPr>
              <w:ind w:left="720" w:leftChars="0" w:hanging="720" w:firstLineChars="0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样品与订单协同模块：实现样品申请提交、审核、物流追踪功能，同步关联订单创建，打通“查询-样品-订单”全流程，避免信息断层。</w:t>
            </w:r>
          </w:p>
          <w:p w14:paraId="77A099B7">
            <w:pPr>
              <w:ind w:firstLine="420" w:firstLineChars="20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如图2-1系统功能图所示：</w:t>
            </w:r>
          </w:p>
          <w:p w14:paraId="6735EC7A">
            <w:pPr>
              <w:ind w:firstLine="420" w:firstLineChars="200"/>
            </w:pPr>
          </w:p>
          <w:p w14:paraId="1ABDECD9">
            <w:pPr>
              <w:ind w:firstLine="420" w:firstLineChars="200"/>
              <w:jc w:val="left"/>
              <w:rPr>
                <w:rFonts w:hint="eastAsia" w:eastAsiaTheme="minorEastAsia"/>
                <w:bCs/>
                <w:sz w:val="24"/>
                <w:lang w:eastAsia="zh-CN"/>
              </w:rPr>
            </w:pPr>
            <w:r>
              <w:drawing>
                <wp:inline distT="0" distB="0" distL="114300" distR="114300">
                  <wp:extent cx="6009005" cy="2520315"/>
                  <wp:effectExtent l="0" t="0" r="10795" b="698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005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340339">
            <w:pPr>
              <w:ind w:firstLine="420" w:firstLineChars="20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图2-1 系统功能图</w:t>
            </w:r>
          </w:p>
          <w:p w14:paraId="7D6C52A2">
            <w:pPr>
              <w:rPr>
                <w:bCs/>
                <w:sz w:val="24"/>
              </w:rPr>
            </w:pPr>
          </w:p>
          <w:p w14:paraId="3FAB0225">
            <w:pPr>
              <w:spacing w:line="320" w:lineRule="exact"/>
              <w:rPr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2、研究方法、</w:t>
            </w:r>
            <w:r>
              <w:rPr>
                <w:rFonts w:hint="eastAsia"/>
                <w:b/>
                <w:bCs/>
                <w:color w:val="0000FF"/>
                <w:sz w:val="28"/>
                <w:szCs w:val="28"/>
              </w:rPr>
              <w:t>手段</w:t>
            </w:r>
          </w:p>
          <w:p w14:paraId="1E7E2893">
            <w:pPr>
              <w:spacing w:line="320" w:lineRule="exact"/>
              <w:ind w:firstLine="482" w:firstLineChars="200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4"/>
              </w:rPr>
              <w:t>研究方法：</w:t>
            </w:r>
          </w:p>
          <w:p w14:paraId="68E74ECA">
            <w:pPr>
              <w:ind w:firstLine="420" w:firstLineChars="200"/>
              <w:jc w:val="left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hint="eastAsia" w:ascii="Times New Roman" w:hAnsi="Times New Roman"/>
                <w:bCs/>
                <w:szCs w:val="21"/>
              </w:rPr>
              <w:t>对于本课题运用了多种研究方法进行调查和分析。</w:t>
            </w:r>
          </w:p>
          <w:p w14:paraId="0CC68EDA">
            <w:pPr>
              <w:ind w:firstLine="420" w:firstLineChars="200"/>
              <w:jc w:val="left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hint="eastAsia" w:ascii="Times New Roman" w:hAnsi="Times New Roman"/>
                <w:bCs/>
                <w:szCs w:val="21"/>
              </w:rPr>
              <w:t>（1）</w:t>
            </w:r>
            <w:r>
              <w:rPr>
                <w:rFonts w:hint="eastAsia" w:ascii="Times New Roman" w:hAnsi="Times New Roman"/>
                <w:bCs/>
                <w:szCs w:val="21"/>
                <w:lang w:val="en-US" w:eastAsia="zh-CN"/>
              </w:rPr>
              <w:t>访谈调研</w:t>
            </w:r>
            <w:r>
              <w:rPr>
                <w:rFonts w:hint="eastAsia" w:ascii="Times New Roman" w:hAnsi="Times New Roman"/>
                <w:bCs/>
                <w:szCs w:val="21"/>
              </w:rPr>
              <w:t>法：</w:t>
            </w:r>
            <w:r>
              <w:rPr>
                <w:rFonts w:hint="eastAsia" w:ascii="Times New Roman" w:hAnsi="Times New Roman"/>
                <w:bCs/>
                <w:szCs w:val="21"/>
                <w:lang w:val="en-US" w:eastAsia="zh-CN"/>
              </w:rPr>
              <w:t>访谈10家面料采购商、5家面料供应商，明确用户核心需求（如参数查询优先级、样品对接痛点），输出需求规格说明书，确保功能设计贴合实际业务场景</w:t>
            </w:r>
            <w:r>
              <w:rPr>
                <w:rFonts w:hint="eastAsia" w:ascii="Times New Roman" w:hAnsi="Times New Roman"/>
                <w:bCs/>
                <w:szCs w:val="21"/>
              </w:rPr>
              <w:t>。</w:t>
            </w:r>
          </w:p>
          <w:p w14:paraId="3862F126">
            <w:pPr>
              <w:ind w:firstLine="420" w:firstLineChars="200"/>
              <w:jc w:val="left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hint="eastAsia" w:ascii="Times New Roman" w:hAnsi="Times New Roman"/>
                <w:bCs/>
                <w:szCs w:val="21"/>
              </w:rPr>
              <w:t>（2）文献研究法：</w:t>
            </w:r>
            <w:r>
              <w:rPr>
                <w:rFonts w:hint="eastAsia" w:ascii="Times New Roman" w:hAnsi="Times New Roman"/>
                <w:bCs/>
                <w:szCs w:val="21"/>
                <w:lang w:val="en-US" w:eastAsia="zh-CN"/>
              </w:rPr>
              <w:t>查阅纺织行业标准（如GB/T2660-22017）、Python+Flask开发指南、微信小程序官方文档，梳理面料参数标准化方案与技术实现路径，为系统设计提供理论支撑</w:t>
            </w:r>
            <w:r>
              <w:rPr>
                <w:rFonts w:hint="eastAsia" w:ascii="Times New Roman" w:hAnsi="Times New Roman"/>
                <w:bCs/>
                <w:szCs w:val="21"/>
              </w:rPr>
              <w:t>。</w:t>
            </w:r>
          </w:p>
          <w:p w14:paraId="46CA223C">
            <w:pPr>
              <w:ind w:firstLine="420" w:firstLineChars="200"/>
              <w:jc w:val="left"/>
              <w:rPr>
                <w:rFonts w:hint="default" w:ascii="Times New Roman" w:hAnsi="Times New Roman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Cs w:val="21"/>
              </w:rPr>
              <w:t>（3）</w:t>
            </w:r>
            <w:r>
              <w:rPr>
                <w:rFonts w:hint="eastAsia" w:ascii="Times New Roman" w:hAnsi="Times New Roman"/>
                <w:bCs/>
                <w:szCs w:val="21"/>
                <w:lang w:val="en-US" w:eastAsia="zh-CN"/>
              </w:rPr>
              <w:t>原型迭代法</w:t>
            </w:r>
            <w:r>
              <w:rPr>
                <w:rFonts w:hint="eastAsia" w:ascii="Times New Roman" w:hAnsi="Times New Roman"/>
                <w:bCs/>
                <w:szCs w:val="21"/>
              </w:rPr>
              <w:t>法：</w:t>
            </w:r>
            <w:r>
              <w:rPr>
                <w:rFonts w:hint="eastAsia" w:ascii="Times New Roman" w:hAnsi="Times New Roman"/>
                <w:bCs/>
                <w:szCs w:val="21"/>
                <w:lang w:val="en-US" w:eastAsia="zh-CN"/>
              </w:rPr>
              <w:t>结合用户反馈迭代优化，确定界面布局与交互逻辑；后端采用“接口先行”策略，先开发核心API测试，再进行前后端联调，确保功能稳定性。</w:t>
            </w:r>
          </w:p>
          <w:p w14:paraId="5390330F">
            <w:pPr>
              <w:spacing w:line="320" w:lineRule="exact"/>
              <w:ind w:firstLine="420" w:firstLineChars="200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hint="eastAsia" w:ascii="Times New Roman" w:hAnsi="Times New Roman"/>
                <w:bCs/>
                <w:szCs w:val="21"/>
              </w:rPr>
              <w:t>（4）实验</w:t>
            </w:r>
            <w:r>
              <w:rPr>
                <w:rFonts w:hint="eastAsia" w:ascii="Times New Roman" w:hAnsi="Times New Roman"/>
                <w:bCs/>
                <w:szCs w:val="21"/>
                <w:lang w:val="en-US" w:eastAsia="zh-CN"/>
              </w:rPr>
              <w:t>测试</w:t>
            </w:r>
            <w:r>
              <w:rPr>
                <w:rFonts w:hint="eastAsia" w:ascii="Times New Roman" w:hAnsi="Times New Roman"/>
                <w:bCs/>
                <w:szCs w:val="21"/>
              </w:rPr>
              <w:t>法：通过对系统的功能测试</w:t>
            </w:r>
            <w:r>
              <w:rPr>
                <w:rFonts w:hint="eastAsia" w:ascii="Times New Roman" w:hAnsi="Times New Roman"/>
                <w:bCs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bCs/>
                <w:szCs w:val="21"/>
                <w:lang w:val="en-US" w:eastAsia="zh-CN"/>
              </w:rPr>
              <w:t>验证模块完整性</w:t>
            </w:r>
            <w:r>
              <w:rPr>
                <w:rFonts w:hint="eastAsia" w:ascii="Times New Roman" w:hAnsi="Times New Roman"/>
                <w:bCs/>
                <w:szCs w:val="21"/>
                <w:lang w:eastAsia="zh-CN"/>
              </w:rPr>
              <w:t>）、</w:t>
            </w:r>
            <w:r>
              <w:rPr>
                <w:rFonts w:hint="eastAsia" w:ascii="Times New Roman" w:hAnsi="Times New Roman"/>
                <w:bCs/>
                <w:szCs w:val="21"/>
                <w:lang w:val="en-US" w:eastAsia="zh-CN"/>
              </w:rPr>
              <w:t>性能测试、试点测试，收集测试数据，优化算法与界面，提升系统可用性</w:t>
            </w:r>
            <w:r>
              <w:rPr>
                <w:rFonts w:hint="eastAsia" w:ascii="Times New Roman" w:hAnsi="Times New Roman"/>
                <w:bCs/>
                <w:szCs w:val="21"/>
              </w:rPr>
              <w:t>。</w:t>
            </w:r>
          </w:p>
          <w:p w14:paraId="5E03A96E">
            <w:pPr>
              <w:spacing w:line="320" w:lineRule="exact"/>
              <w:ind w:firstLine="482" w:firstLineChars="20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研究手段：</w:t>
            </w:r>
          </w:p>
          <w:p w14:paraId="1DAE9448">
            <w:pPr>
              <w:spacing w:line="320" w:lineRule="exact"/>
              <w:ind w:firstLine="420" w:firstLineChars="200"/>
              <w:rPr>
                <w:rFonts w:hint="eastAsia" w:ascii="Times New Roman" w:hAnsi="Times New Roman"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Cs w:val="21"/>
                <w:lang w:val="en-US" w:eastAsia="zh-CN"/>
              </w:rPr>
              <w:t>前端：微信小程序原生框架（WXML,WXSS/JavaScript），实现轻量化交互界面；</w:t>
            </w:r>
          </w:p>
          <w:p w14:paraId="21A754DE">
            <w:pPr>
              <w:spacing w:line="320" w:lineRule="exact"/>
              <w:ind w:firstLine="420" w:firstLineChars="200"/>
              <w:rPr>
                <w:rFonts w:hint="eastAsia" w:ascii="Times New Roman" w:hAnsi="Times New Roman"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Cs w:val="21"/>
                <w:lang w:val="en-US" w:eastAsia="zh-CN"/>
              </w:rPr>
              <w:t>后端：Python+Flask框架，借助Flask-SQLAchemy简化数据库操作，通过flask-jwt-extend实现用户认证；</w:t>
            </w:r>
          </w:p>
          <w:p w14:paraId="63869B48">
            <w:pPr>
              <w:spacing w:line="320" w:lineRule="exact"/>
              <w:ind w:firstLine="420" w:firstLineChars="200"/>
              <w:rPr>
                <w:rFonts w:hint="eastAsia" w:ascii="Times New Roman" w:hAnsi="Times New Roman"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Cs w:val="21"/>
                <w:lang w:val="en-US" w:eastAsia="zh-CN"/>
              </w:rPr>
              <w:t>数据库：MySQL，存储用户信息、面料参数、供需数据等，保障数据结构化与查询效率。</w:t>
            </w:r>
          </w:p>
          <w:p w14:paraId="042FE3C0">
            <w:pPr>
              <w:spacing w:line="320" w:lineRule="exact"/>
              <w:ind w:firstLine="420" w:firstLineChars="200"/>
              <w:rPr>
                <w:rFonts w:hint="default" w:ascii="Times New Roman" w:hAnsi="Times New Roman"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Cs w:val="21"/>
                <w:lang w:val="en-US" w:eastAsia="zh-CN"/>
              </w:rPr>
              <w:t>开发环境：PyCharm，微信开发者工具</w:t>
            </w:r>
          </w:p>
          <w:p w14:paraId="4D7B53D7">
            <w:pPr>
              <w:spacing w:line="32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3、研究重点及解决思路</w:t>
            </w:r>
          </w:p>
          <w:p w14:paraId="0F4C361A">
            <w:pPr>
              <w:spacing w:line="340" w:lineRule="exact"/>
              <w:ind w:firstLine="482" w:firstLineChars="200"/>
              <w:rPr>
                <w:b/>
                <w:bCs/>
                <w:sz w:val="28"/>
                <w:szCs w:val="36"/>
              </w:rPr>
            </w:pPr>
            <w:r>
              <w:rPr>
                <w:rFonts w:hint="eastAsia" w:asciiTheme="minorEastAsia" w:hAnsiTheme="minorEastAsia"/>
                <w:b/>
                <w:sz w:val="24"/>
              </w:rPr>
              <w:t>研究重点：</w:t>
            </w:r>
          </w:p>
          <w:p w14:paraId="79C4327F">
            <w:pPr>
              <w:ind w:firstLine="420" w:firstLineChars="20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（1）</w:t>
            </w:r>
            <w:r>
              <w:rPr>
                <w:rFonts w:hint="eastAsia" w:ascii="Times New Roman" w:hAnsi="Times New Roman"/>
                <w:lang w:val="en-US" w:eastAsia="zh-CN"/>
              </w:rPr>
              <w:t>面料参数标准化：不同供应商对应同一参数表述不一致，导致查询与匹配误差；</w:t>
            </w:r>
          </w:p>
          <w:p w14:paraId="76D23509">
            <w:pPr>
              <w:ind w:firstLine="420" w:firstLineChars="20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</w:rPr>
              <w:t>（2）</w:t>
            </w:r>
            <w:r>
              <w:rPr>
                <w:rFonts w:hint="eastAsia" w:ascii="Times New Roman" w:hAnsi="Times New Roman"/>
                <w:bCs/>
                <w:lang w:val="en-US" w:eastAsia="zh-CN"/>
              </w:rPr>
              <w:t>供需匹配精准度：如何基于有限参数（如成分、克重）实现高效匹配，避免结果冗余或遗漏；</w:t>
            </w:r>
          </w:p>
          <w:p w14:paraId="13DB1232">
            <w:pPr>
              <w:ind w:firstLine="420" w:firstLineChars="200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（3）</w:t>
            </w:r>
            <w:r>
              <w:rPr>
                <w:rFonts w:hint="eastAsia" w:ascii="Times New Roman" w:hAnsi="Times New Roman"/>
                <w:bCs/>
                <w:lang w:val="en-US" w:eastAsia="zh-CN"/>
              </w:rPr>
              <w:t>物流接口稳定对接：第三方物流API的兼容性与数据同步时效性，影响样品追踪体验</w:t>
            </w:r>
            <w:r>
              <w:rPr>
                <w:rFonts w:hint="eastAsia" w:ascii="Times New Roman" w:hAnsi="Times New Roman"/>
                <w:bCs/>
              </w:rPr>
              <w:t>。</w:t>
            </w:r>
          </w:p>
          <w:p w14:paraId="5655C06F">
            <w:pPr>
              <w:tabs>
                <w:tab w:val="left" w:pos="8505"/>
              </w:tabs>
              <w:autoSpaceDE w:val="0"/>
              <w:autoSpaceDN w:val="0"/>
              <w:adjustRightInd w:val="0"/>
              <w:ind w:firstLine="482" w:firstLineChars="200"/>
              <w:jc w:val="left"/>
              <w:rPr>
                <w:rFonts w:hint="eastAsia" w:asciiTheme="minorEastAsia" w:hAnsiTheme="minorEastAsia"/>
                <w:b/>
                <w:sz w:val="24"/>
              </w:rPr>
            </w:pPr>
            <w:r>
              <w:rPr>
                <w:rFonts w:hint="eastAsia" w:asciiTheme="minorEastAsia" w:hAnsiTheme="minorEastAsia"/>
                <w:b/>
                <w:sz w:val="24"/>
              </w:rPr>
              <w:t xml:space="preserve">解决思路： </w:t>
            </w:r>
          </w:p>
          <w:p w14:paraId="32C44BF9">
            <w:pPr>
              <w:ind w:firstLine="420" w:firstLineChars="20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（1）</w:t>
            </w:r>
            <w:r>
              <w:rPr>
                <w:rFonts w:hint="eastAsia" w:ascii="Times New Roman" w:hAnsi="Times New Roman"/>
                <w:lang w:val="en-US" w:eastAsia="zh-CN"/>
              </w:rPr>
              <w:t>参数标准化：参考GB/T29862-2013等行业标准，设计统一参数录入字段（如色牢度按“1-5”等级划分），后端通过Python正则表达式校验输入数据，强制符合标准格式，确保数据库中参数统一；</w:t>
            </w:r>
          </w:p>
          <w:p w14:paraId="2FA36DA5">
            <w:pPr>
              <w:ind w:firstLine="420" w:firstLineChars="20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（2）</w:t>
            </w:r>
            <w:r>
              <w:rPr>
                <w:rFonts w:hint="eastAsia" w:ascii="Times New Roman" w:hAnsi="Times New Roman"/>
                <w:lang w:val="en-US" w:eastAsia="zh-CN"/>
              </w:rPr>
              <w:t>精准匹配算法：采用“关键词匹配+权重排序”逻辑——将采购方需求中的核心参数设为高权重，次要参数设为低权重，通过Python列表推导式快速计算匹配得分，筛选得分&gt;=0.7的结果推送，提升匹配精准度；</w:t>
            </w:r>
          </w:p>
          <w:p w14:paraId="078FD5D9">
            <w:pPr>
              <w:ind w:firstLine="420" w:firstLineChars="20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（3）</w:t>
            </w:r>
            <w:r>
              <w:rPr>
                <w:rFonts w:hint="eastAsia" w:ascii="Times New Roman" w:hAnsi="Times New Roman"/>
                <w:lang w:val="en-US" w:eastAsia="zh-CN"/>
              </w:rPr>
              <w:t>物流接口对接：利用Python requests库封装物流API调用函数，预留接口适配层——若物流API变更，仅需修改适配层代码，无需调整核心逻辑；同时添加异常捕获机制（如网络超时重试），通过模拟100次接口请求测试稳定性，确保物流数据实时同步</w:t>
            </w:r>
            <w:r>
              <w:rPr>
                <w:rFonts w:hint="eastAsia" w:ascii="Times New Roman" w:hAnsi="Times New Roman"/>
              </w:rPr>
              <w:t>。</w:t>
            </w:r>
          </w:p>
          <w:p w14:paraId="340BA526">
            <w:pPr>
              <w:ind w:firstLine="420" w:firstLineChars="200"/>
              <w:rPr>
                <w:rFonts w:ascii="Times New Roman" w:hAnsi="Times New Roman"/>
              </w:rPr>
            </w:pPr>
          </w:p>
        </w:tc>
      </w:tr>
      <w:tr w14:paraId="488EC3A9">
        <w:tblPrEx>
          <w:tblLayout w:type="fixed"/>
        </w:tblPrEx>
        <w:trPr>
          <w:trHeight w:val="4030" w:hRule="atLeast"/>
          <w:jc w:val="center"/>
        </w:trPr>
        <w:tc>
          <w:tcPr>
            <w:tcW w:w="10116" w:type="dxa"/>
            <w:tcBorders>
              <w:top w:val="single" w:color="auto" w:sz="8" w:space="0"/>
              <w:left w:val="single" w:color="auto" w:sz="8" w:space="0"/>
            </w:tcBorders>
          </w:tcPr>
          <w:p w14:paraId="3F8599A0">
            <w:pPr>
              <w:pStyle w:val="22"/>
              <w:numPr>
                <w:ilvl w:val="0"/>
                <w:numId w:val="5"/>
              </w:numPr>
              <w:ind w:left="0" w:firstLine="0" w:firstLineChars="0"/>
              <w:jc w:val="left"/>
              <w:rPr>
                <w:rFonts w:hint="eastAsia" w:asciiTheme="majorEastAsia" w:hAnsiTheme="majorEastAsia" w:eastAsiaTheme="majorEastAsia"/>
                <w:b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/>
                <w:b/>
                <w:sz w:val="32"/>
                <w:szCs w:val="32"/>
              </w:rPr>
              <w:t>研究进度计划</w:t>
            </w:r>
          </w:p>
          <w:p w14:paraId="0363722F">
            <w:pPr>
              <w:tabs>
                <w:tab w:val="left" w:pos="312"/>
              </w:tabs>
              <w:autoSpaceDE w:val="0"/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本论文的工作方案及进度计划如下：</w:t>
            </w:r>
          </w:p>
          <w:p w14:paraId="19202D7F">
            <w:pPr>
              <w:tabs>
                <w:tab w:val="left" w:pos="312"/>
              </w:tabs>
              <w:autoSpaceDE w:val="0"/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第一阶段（202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/>
                <w:szCs w:val="21"/>
              </w:rPr>
              <w:t>年11、12月）：明确本设计的需求对其进行分析，查阅搜集相关资料进行可行性研究分析，以确定系统开发的可行性；</w:t>
            </w:r>
          </w:p>
          <w:p w14:paraId="027E325D">
            <w:pPr>
              <w:tabs>
                <w:tab w:val="left" w:pos="312"/>
              </w:tabs>
              <w:autoSpaceDE w:val="0"/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第二阶段（202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/>
                <w:szCs w:val="21"/>
              </w:rPr>
              <w:t>年1月）：进行需求分析，确定系统的总体设计目标；</w:t>
            </w:r>
          </w:p>
          <w:p w14:paraId="3E5EC95D">
            <w:pPr>
              <w:tabs>
                <w:tab w:val="left" w:pos="312"/>
              </w:tabs>
              <w:autoSpaceDE w:val="0"/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第三阶段（202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/>
                <w:szCs w:val="21"/>
              </w:rPr>
              <w:t>年2月）：进行总体设计，划分系统的模块；</w:t>
            </w:r>
          </w:p>
          <w:p w14:paraId="555FDBBD">
            <w:pPr>
              <w:tabs>
                <w:tab w:val="left" w:pos="312"/>
              </w:tabs>
              <w:autoSpaceDE w:val="0"/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第四阶段（202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/>
                <w:szCs w:val="21"/>
              </w:rPr>
              <w:t>年3月）：进行详细设计，初步展现整个系统功能，对系统进行调试、测试、完善、以实现系统的全部功能；</w:t>
            </w:r>
          </w:p>
          <w:p w14:paraId="597DC22B">
            <w:pPr>
              <w:tabs>
                <w:tab w:val="left" w:pos="312"/>
              </w:tabs>
              <w:autoSpaceDE w:val="0"/>
              <w:spacing w:line="360" w:lineRule="auto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="Times New Roman" w:hAnsi="Times New Roman"/>
                <w:szCs w:val="21"/>
              </w:rPr>
              <w:t>第五阶段（202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/>
                <w:szCs w:val="21"/>
              </w:rPr>
              <w:t>年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/>
                <w:szCs w:val="21"/>
              </w:rPr>
              <w:t>月）：整理毕业设计报告，完成所有任务要求</w:t>
            </w:r>
          </w:p>
        </w:tc>
      </w:tr>
      <w:tr w14:paraId="13443D73">
        <w:tblPrEx>
          <w:tblLayout w:type="fixed"/>
        </w:tblPrEx>
        <w:trPr>
          <w:trHeight w:val="4003" w:hRule="atLeast"/>
          <w:jc w:val="center"/>
        </w:trPr>
        <w:tc>
          <w:tcPr>
            <w:tcW w:w="101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</w:tcPr>
          <w:p w14:paraId="27F514A5">
            <w:pPr>
              <w:pStyle w:val="22"/>
              <w:numPr>
                <w:ilvl w:val="0"/>
                <w:numId w:val="5"/>
              </w:numPr>
              <w:ind w:left="0" w:firstLine="0" w:firstLineChars="0"/>
              <w:jc w:val="left"/>
              <w:rPr>
                <w:rFonts w:hint="eastAsia" w:asciiTheme="majorEastAsia" w:hAnsiTheme="majorEastAsia" w:eastAsiaTheme="majorEastAsia"/>
                <w:b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/>
                <w:b/>
                <w:sz w:val="32"/>
                <w:szCs w:val="32"/>
              </w:rPr>
              <w:t>主要参考文献</w:t>
            </w:r>
          </w:p>
          <w:p w14:paraId="5C93201F">
            <w:pPr>
              <w:pStyle w:val="22"/>
              <w:numPr>
                <w:ilvl w:val="0"/>
                <w:numId w:val="7"/>
              </w:numPr>
              <w:ind w:left="425" w:leftChars="0" w:hanging="425" w:firstLineChars="0"/>
              <w:rPr>
                <w:rFonts w:ascii="Times New Roman" w:hAnsi="Times New Roman"/>
                <w:szCs w:val="21"/>
              </w:rPr>
            </w:pPr>
            <w:bookmarkStart w:id="5" w:name="_Ref184243587"/>
            <w:r>
              <w:rPr>
                <w:rFonts w:hint="eastAsia"/>
              </w:rPr>
              <w:t>曾庆洲. BB纺织交易平台品牌战略研究[D]. 广东:广东工业大学,2023.</w:t>
            </w:r>
            <w:bookmarkEnd w:id="5"/>
          </w:p>
          <w:p w14:paraId="084B74AB">
            <w:pPr>
              <w:pStyle w:val="22"/>
              <w:numPr>
                <w:ilvl w:val="0"/>
                <w:numId w:val="7"/>
              </w:numPr>
              <w:ind w:left="425" w:leftChars="0" w:hanging="425"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</w:rPr>
              <w:t>吴江市创捷经编纺织有限公司. 一种纺织面料企业协同办公管理平台:CN202011590220.6[P]. 2021-04-09.</w:t>
            </w:r>
          </w:p>
          <w:p w14:paraId="694868F4">
            <w:pPr>
              <w:pStyle w:val="22"/>
              <w:numPr>
                <w:ilvl w:val="0"/>
                <w:numId w:val="7"/>
              </w:numPr>
              <w:ind w:left="425" w:leftChars="0" w:hanging="425"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</w:rPr>
              <w:t>苏州市黄道婆网络科技有限公司. 一种纺织面料移动互联网交易平台:CN201910289644.X[P]. 2022-03-22.</w:t>
            </w:r>
          </w:p>
          <w:p w14:paraId="590963C7">
            <w:pPr>
              <w:tabs>
                <w:tab w:val="left" w:pos="776"/>
              </w:tabs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王国营. 服装吊牌信息微信小程序的设计与实现[D]. 河北:河北科技大学,2021.</w:t>
            </w:r>
          </w:p>
          <w:p w14:paraId="37332F06">
            <w:pPr>
              <w:pStyle w:val="22"/>
              <w:numPr>
                <w:ilvl w:val="0"/>
                <w:numId w:val="7"/>
              </w:numPr>
              <w:ind w:left="425" w:leftChars="0" w:hanging="425" w:firstLineChars="0"/>
            </w:pPr>
            <w:r>
              <w:rPr>
                <w:rFonts w:hint="eastAsia"/>
              </w:rPr>
              <w:t>任甜,刘维军.纺织服装B2C跨境电商物流模式选择研究[J].西部皮革,2025,47(07):61-64+93.DOI:10.20143/j.1671-1602.2025.07.061.</w:t>
            </w:r>
          </w:p>
          <w:p w14:paraId="64D8BEC5">
            <w:pPr>
              <w:pStyle w:val="22"/>
              <w:numPr>
                <w:ilvl w:val="0"/>
                <w:numId w:val="7"/>
              </w:numPr>
              <w:ind w:left="425" w:leftChars="0" w:hanging="425"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</w:rPr>
              <w:t>刘永丰,崔博. 基于微信小程序云开发的项目实施管理系统设计[J]. 现代信息科技,2025,9(2):46-51. DOI:10.19850/j.cnki.2096-4706.2025.02.008.</w:t>
            </w:r>
          </w:p>
          <w:p w14:paraId="133D6033">
            <w:pPr>
              <w:pStyle w:val="22"/>
              <w:numPr>
                <w:ilvl w:val="0"/>
                <w:numId w:val="7"/>
              </w:numPr>
              <w:ind w:left="425" w:leftChars="0" w:hanging="425"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</w:rPr>
              <w:t>曹江倩,高伟,郭瑾. 基于微信云的辽三彩数字博物馆小程序设计与实现[J]. 电脑知识与技术,2024,20(18):37-39,55.</w:t>
            </w:r>
          </w:p>
          <w:p w14:paraId="0F34F9DA">
            <w:pPr>
              <w:pStyle w:val="22"/>
              <w:numPr>
                <w:ilvl w:val="0"/>
                <w:numId w:val="7"/>
              </w:numPr>
              <w:ind w:left="425" w:leftChars="0" w:hanging="425"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</w:rPr>
              <w:t>韦宇颖,叶呈亮,蒋磊. 基于微信小程序实验室样品管理系统的设计和实现[J]. 现代信息科技,2024,8(24):100-104. DOI:10.19850/j.cnki.2096-4706.2024.24.020.</w:t>
            </w:r>
          </w:p>
          <w:p w14:paraId="0269FC2F">
            <w:pPr>
              <w:pStyle w:val="22"/>
              <w:numPr>
                <w:ilvl w:val="0"/>
                <w:numId w:val="7"/>
              </w:numPr>
              <w:ind w:left="425" w:leftChars="0" w:hanging="425"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</w:rPr>
              <w:t>董款.纺织供应链物流优化策略研究[J].化纤与纺织技术,2025,54(04):99-101.</w:t>
            </w:r>
          </w:p>
          <w:p w14:paraId="12217765">
            <w:pPr>
              <w:pStyle w:val="22"/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绍兴搜绣供应链管理有限公司. 一种基于互联网的纺织品供应链管理平台及其应用:CN202110577633.9[P]. 2022-07-29.</w:t>
            </w:r>
          </w:p>
          <w:p w14:paraId="5A2D66A6">
            <w:pPr>
              <w:pStyle w:val="22"/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徐长杰,张彦山. 互联网时代如何发挥行业公共平台的独特作用 专访中国纺织信息中心副主任、中国纺织工业联合会检测中心主任伏广伟[J]. 纺织服装周刊,2016,0(3):20-21</w:t>
            </w:r>
          </w:p>
          <w:p w14:paraId="473C1210">
            <w:pPr>
              <w:pStyle w:val="22"/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聂爽爽. 互联网背景下纺织企业转型网络营销策略的研究[J]. 黑龙江纺织,2019(1):20-23. DOI:10.3969/j.issn..2019.01.00</w:t>
            </w:r>
          </w:p>
          <w:p w14:paraId="028E1A39">
            <w:pPr>
              <w:pStyle w:val="22"/>
              <w:numPr>
                <w:ilvl w:val="0"/>
                <w:numId w:val="7"/>
              </w:numPr>
              <w:ind w:left="425" w:leftChars="0" w:hanging="425"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</w:rPr>
              <w:t>沈娅. 基于文本挖掘的跨境电商畅销服装特征研究[D]. 新疆:新疆大学,2023.</w:t>
            </w:r>
          </w:p>
        </w:tc>
      </w:tr>
      <w:tr w14:paraId="6FF1DEBF">
        <w:tblPrEx>
          <w:tblLayout w:type="fixed"/>
        </w:tblPrEx>
        <w:trPr>
          <w:trHeight w:val="3721" w:hRule="atLeast"/>
          <w:jc w:val="center"/>
        </w:trPr>
        <w:tc>
          <w:tcPr>
            <w:tcW w:w="10116" w:type="dxa"/>
            <w:tcBorders>
              <w:top w:val="single" w:color="auto" w:sz="8" w:space="0"/>
              <w:left w:val="single" w:color="auto" w:sz="8" w:space="0"/>
            </w:tcBorders>
          </w:tcPr>
          <w:p w14:paraId="3BF625BE">
            <w:pPr>
              <w:pStyle w:val="22"/>
              <w:numPr>
                <w:ilvl w:val="0"/>
                <w:numId w:val="5"/>
              </w:numPr>
              <w:ind w:left="0" w:firstLine="0" w:firstLineChars="0"/>
              <w:jc w:val="left"/>
              <w:rPr>
                <w:rFonts w:hint="eastAsia" w:asciiTheme="majorEastAsia" w:hAnsiTheme="majorEastAsia" w:eastAsiaTheme="majorEastAsia"/>
                <w:b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/>
                <w:b/>
                <w:sz w:val="32"/>
                <w:szCs w:val="32"/>
              </w:rPr>
              <w:t>指导教师审核意见</w:t>
            </w:r>
          </w:p>
          <w:p w14:paraId="6D12B001">
            <w:pPr>
              <w:pStyle w:val="22"/>
              <w:ind w:firstLine="0" w:firstLineChars="0"/>
              <w:jc w:val="left"/>
              <w:rPr>
                <w:rFonts w:hint="eastAsia" w:asciiTheme="majorEastAsia" w:hAnsiTheme="majorEastAsia" w:eastAsiaTheme="majorEastAsia"/>
                <w:b/>
                <w:sz w:val="32"/>
                <w:szCs w:val="32"/>
              </w:rPr>
            </w:pPr>
          </w:p>
          <w:p w14:paraId="00F7093C">
            <w:pPr>
              <w:pStyle w:val="22"/>
              <w:ind w:firstLine="0" w:firstLineChars="0"/>
              <w:jc w:val="left"/>
              <w:rPr>
                <w:rFonts w:hint="eastAsia" w:asciiTheme="majorEastAsia" w:hAnsiTheme="majorEastAsia" w:eastAsiaTheme="majorEastAsia"/>
                <w:b/>
                <w:sz w:val="32"/>
                <w:szCs w:val="32"/>
              </w:rPr>
            </w:pPr>
          </w:p>
          <w:p w14:paraId="2029E172">
            <w:pPr>
              <w:pStyle w:val="22"/>
              <w:ind w:firstLine="0" w:firstLineChars="0"/>
              <w:jc w:val="left"/>
              <w:rPr>
                <w:rFonts w:hint="eastAsia" w:asciiTheme="majorEastAsia" w:hAnsiTheme="majorEastAsia" w:eastAsiaTheme="majorEastAsia"/>
                <w:b/>
                <w:sz w:val="32"/>
                <w:szCs w:val="32"/>
              </w:rPr>
            </w:pPr>
          </w:p>
          <w:p w14:paraId="01BA910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指导教师（签字）：</w:t>
            </w:r>
          </w:p>
          <w:p w14:paraId="6D5BA5B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 xml:space="preserve">年 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月 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日</w:t>
            </w:r>
          </w:p>
        </w:tc>
      </w:tr>
    </w:tbl>
    <w:p w14:paraId="2CFB3C99">
      <w:pPr>
        <w:spacing w:line="20" w:lineRule="exact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等线"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AAD31EA"/>
    <w:multiLevelType w:val="singleLevel"/>
    <w:tmpl w:val="8AAD31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D811D25"/>
    <w:multiLevelType w:val="singleLevel"/>
    <w:tmpl w:val="9D811D25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E85A196A"/>
    <w:multiLevelType w:val="singleLevel"/>
    <w:tmpl w:val="E85A196A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3">
    <w:nsid w:val="03CA1D62"/>
    <w:multiLevelType w:val="multilevel"/>
    <w:tmpl w:val="03CA1D62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15CDA4DD"/>
    <w:multiLevelType w:val="singleLevel"/>
    <w:tmpl w:val="15CDA4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4341B73"/>
    <w:multiLevelType w:val="multilevel"/>
    <w:tmpl w:val="24341B73"/>
    <w:lvl w:ilvl="0" w:tentative="0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5187CBE4"/>
    <w:multiLevelType w:val="singleLevel"/>
    <w:tmpl w:val="5187CBE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23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unhideWhenUsed/>
    <w:qFormat/>
    <w:uiPriority w:val="1"/>
  </w:style>
  <w:style w:type="table" w:default="1" w:styleId="1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6">
    <w:name w:val="annotation text"/>
    <w:basedOn w:val="1"/>
    <w:link w:val="25"/>
    <w:qFormat/>
    <w:uiPriority w:val="0"/>
    <w:pPr>
      <w:jc w:val="left"/>
    </w:pPr>
  </w:style>
  <w:style w:type="paragraph" w:styleId="7">
    <w:name w:val="annotation subject"/>
    <w:basedOn w:val="6"/>
    <w:next w:val="6"/>
    <w:link w:val="26"/>
    <w:qFormat/>
    <w:uiPriority w:val="0"/>
    <w:rPr>
      <w:b/>
      <w:bCs/>
    </w:rPr>
  </w:style>
  <w:style w:type="paragraph" w:styleId="8">
    <w:name w:val="endnote text"/>
    <w:basedOn w:val="1"/>
    <w:link w:val="27"/>
    <w:qFormat/>
    <w:uiPriority w:val="0"/>
    <w:pPr>
      <w:snapToGrid w:val="0"/>
      <w:jc w:val="left"/>
    </w:pPr>
  </w:style>
  <w:style w:type="paragraph" w:styleId="9">
    <w:name w:val="foot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qFormat/>
    <w:uiPriority w:val="0"/>
    <w:rPr>
      <w:rFonts w:ascii="Times New Roman" w:hAnsi="Times New Roman" w:cs="Times New Roman"/>
      <w:sz w:val="24"/>
    </w:rPr>
  </w:style>
  <w:style w:type="paragraph" w:styleId="12">
    <w:name w:val="table of authorities"/>
    <w:basedOn w:val="1"/>
    <w:next w:val="1"/>
    <w:qFormat/>
    <w:uiPriority w:val="0"/>
    <w:pPr>
      <w:ind w:left="420" w:leftChars="200"/>
    </w:pPr>
  </w:style>
  <w:style w:type="paragraph" w:styleId="1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14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</w:rPr>
  </w:style>
  <w:style w:type="character" w:styleId="16">
    <w:name w:val="annotation reference"/>
    <w:basedOn w:val="15"/>
    <w:qFormat/>
    <w:uiPriority w:val="0"/>
    <w:rPr>
      <w:sz w:val="21"/>
      <w:szCs w:val="21"/>
    </w:rPr>
  </w:style>
  <w:style w:type="character" w:styleId="17">
    <w:name w:val="endnote reference"/>
    <w:basedOn w:val="15"/>
    <w:qFormat/>
    <w:uiPriority w:val="0"/>
    <w:rPr>
      <w:vertAlign w:val="superscript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20">
    <w:name w:val="页眉 字符"/>
    <w:basedOn w:val="15"/>
    <w:link w:val="10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1">
    <w:name w:val="页脚 字符"/>
    <w:basedOn w:val="15"/>
    <w:link w:val="9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标题 4 字符"/>
    <w:basedOn w:val="15"/>
    <w:link w:val="4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24">
    <w:name w:val="标题 3 字符"/>
    <w:basedOn w:val="15"/>
    <w:link w:val="3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5">
    <w:name w:val="批注文字 字符"/>
    <w:basedOn w:val="15"/>
    <w:link w:val="6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26">
    <w:name w:val="批注主题 字符"/>
    <w:basedOn w:val="25"/>
    <w:link w:val="7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character" w:customStyle="1" w:styleId="27">
    <w:name w:val="尾注文本 字符"/>
    <w:basedOn w:val="15"/>
    <w:link w:val="8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5785</Words>
  <Characters>6427</Characters>
  <Lines>50</Lines>
  <Paragraphs>14</Paragraphs>
  <ScaleCrop>false</ScaleCrop>
  <LinksUpToDate>false</LinksUpToDate>
  <CharactersWithSpaces>6616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2023-11-21T19:35:00Z</dcterms:created>
  <dc:creator>陈磊</dc:creator>
  <cp:lastModifiedBy>iPhone</cp:lastModifiedBy>
  <dcterms:modified xsi:type="dcterms:W3CDTF">2026-02-26T18:15:07Z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1033-12.40.0</vt:lpwstr>
  </property>
  <property fmtid="{D5CDD505-2E9C-101B-9397-08002B2CF9AE}" pid="3" name="ICV">
    <vt:lpwstr>63A08DDA2E8446EDAE62BC0AD133C215_13</vt:lpwstr>
  </property>
  <property fmtid="{D5CDD505-2E9C-101B-9397-08002B2CF9AE}" pid="4" name="KSOTemplateDocerSaveRecord">
    <vt:lpwstr>eyJoZGlkIjoiZTQzYjdmZTVkZWRmOWU0MjFhNTk0NDI5NmY4MWVhM2MiLCJ1c2VySWQiOiI2NTI2MDYyODEifQ==</vt:lpwstr>
  </property>
</Properties>
</file>