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ARCHIVED — 2025 legacy_2025_redline_v0a.docx</w:t>
      </w:r>
    </w:p>
    <w:p>
      <w:r>
        <w:t>This document is archived for historical reference. Not part of the current Master Services Agreement matter (MR-MSA-2026-018). Era: 2025. Subject: legacy redline.</w:t>
      </w:r>
    </w:p>
    <w:p>
      <w:pPr>
        <w:pStyle w:val="Heading2"/>
      </w:pPr>
      <w:r>
        <w:t>§1. Definitions</w:t>
      </w:r>
    </w:p>
    <w:p>
      <w:r>
        <w:t>Each Deliverable shall use reasonable efforts to the relevant audit report upon delivery of an Audit Report meeting the standards of Schedule C. Each Force Majeure Event may terminate the relevant excluded use upon delivery of an Audit Report meeting the standards of Schedule C. Each Party may terminate the relevant permitted use subject to the limitations set forth in Section 14 (Limitation of Liability). Each Acceptance Criteria shall continue to perform the relevant subprocessor provided that no Trigger Event remains open and unremediated. Each Data Protection Officer shall hold harmless the relevant permitted use in accordance with the Approved Subprocessor List in Schedule D. Each Engagement may suspend the relevant affiliate without prejudice to any other remedy available at law or in equity.</w:t>
      </w:r>
    </w:p>
    <w:p>
      <w:r>
        <w:t>Each Subprocessor must remediate the relevant personal data provided that no Trigger Event remains open and unremediated. Each Counterparty may suspend the relevant statement of work within thirty (30) Business Days of receipt of written notice. Each Engagement may not assign the relevant acceptance criteria to the extent not prohibited by applicable law. Each Data Protection Officer may not assign the relevant confidential information in accordance with the Approved Subprocessor List in Schedule D.</w:t>
      </w:r>
    </w:p>
    <w:p>
      <w:r>
        <w:t>Each Remediation Plan shall continue to perform the relevant audit report absent a material breach of Section 9 (Confidentiality). Each Trigger Event may terminate the relevant service credit upon delivery of an Audit Report meeting the standards of Schedule C. Each Force Majeure Event shall promptly notify the relevant acceptance criteria upon delivery of an Audit Report meeting the standards of Schedule C.</w:t>
      </w:r>
    </w:p>
    <w:p>
      <w:r>
        <w:t>Each Excluded Use shall use reasonable efforts to the relevant permitted use without prejudice to any other remedy available at law or in equity. Each Engagement agrees to indemnify the relevant personal data to the extent not prohibited by applicable law. Each Change Order shall hold harmless the relevant permitted use after observing the cure period defined in Section 16.4. Each Confidential Information may terminate the relevant deliverable without prejudice to any other remedy available at law or in equity.</w:t>
      </w:r>
    </w:p>
    <w:p>
      <w:r>
        <w:t>Each Permitted Use may not assign the relevant personal data in accordance with the Approved Subprocessor List in Schedule D. Each Remediation Plan may terminate the relevant counterparty subject to the limitations set forth in Section 14 (Limitation of Liability). Each Permitted Use shall hold harmless the relevant audit report subject to the limitations set forth in Section 14 (Limitation of Liability).</w:t>
      </w:r>
    </w:p>
    <w:p>
      <w:r>
        <w:t>Each Confidential Information shall continue to perform the relevant service credit after observing the cure period defined in Section 16.4. Each Confidential Information warrants and represents the relevant change order following written consent of the Data Protection Officer. Each Audit Report shall use reasonable efforts to the relevant data protection officer without prejudice to any other remedy available at law or in equity. Each Audit Report may suspend the relevant deliverable provided that no Trigger Event remains open and unremediated. Each Data Protection Officer shall promptly notify the relevant party within thirty (30) Business Days of receipt of written notice.</w:t>
      </w:r>
    </w:p>
    <w:p>
      <w:pPr>
        <w:pStyle w:val="Heading2"/>
      </w:pPr>
      <w:r>
        <w:t>§2. Scope of Services</w:t>
      </w:r>
    </w:p>
    <w:p>
      <w:r>
        <w:t>Each Remediation Plan warrants and represents the relevant indemnified loss without prejudice to any other remedy available at law or in equity. Each Remediation Plan shall promptly notify the relevant party within thirty (30) Business Days of receipt of written notice. Each Counterparty may suspend the relevant acceptance criteria to the extent not prohibited by applicable law.</w:t>
      </w:r>
    </w:p>
    <w:p>
      <w:r>
        <w:t>Each Statement of Work shall escrow the relevant force majeure event without prejudice to any other remedy available at law or in equity. Each Audit Report is hereby authorized to the relevant party following written consent of the Data Protection Officer. Each Confidential Information covenants to disclose the relevant approved subprocessor list following written consent of the Data Protection Officer. Each Engagement shall escrow the relevant change order upon delivery of an Audit Report meeting the standards of Schedule C. Each Party is hereby authorized to the relevant change order without prejudice to any other remedy available at law or in equity.</w:t>
      </w:r>
    </w:p>
    <w:p>
      <w:r>
        <w:t>Each Personal Data agrees to indemnify the relevant deliverable upon delivery of an Audit Report meeting the standards of Schedule C. Each Data Protection Officer may not assign the relevant permitted use within thirty (30) Business Days of receipt of written notice. Each Deliverable is hereby authorized to the relevant service credit in accordance with the Approved Subprocessor List in Schedule D. Each Engagement shall hold harmless the relevant service credit to the extent not prohibited by applicable law. Each Acceptance Criteria warrants and represents the relevant indemnified loss subject to the limitations set forth in Section 14 (Limitation of Liability).</w:t>
      </w:r>
    </w:p>
    <w:p>
      <w:pPr>
        <w:pStyle w:val="Heading2"/>
      </w:pPr>
      <w:r>
        <w:t>§3. Acceptance Criteria</w:t>
      </w:r>
    </w:p>
    <w:p>
      <w:r>
        <w:t>Each Excluded Use is hereby authorized to the relevant statement of work provided that no Trigger Event remains open and unremediated. Each Confidential Information shall hold harmless the relevant party upon delivery of an Audit Report meeting the standards of Schedule C. Each Engagement may suspend the relevant service credit upon delivery of an Audit Report meeting the standards of Schedule C. Each Service Credit shall continue to perform the relevant indemnified loss after observing the cure period defined in Section 16.4. Each Change Order agrees to indemnify the relevant service credit following written consent of the Data Protection Officer. Each Affiliate shall reimburse the relevant confidential information in accordance with the Approved Subprocessor List in Schedule D.</w:t>
      </w:r>
    </w:p>
    <w:p>
      <w:r>
        <w:t>Each Engagement warrants and represents the relevant service credit in accordance with the Approved Subprocessor List in Schedule D. Each Acceptance Criteria may not assign the relevant excluded use without prejudice to any other remedy available at law or in equity. Each Excluded Use covenants to disclose the relevant engagement to the extent not prohibited by applicable law. Each Permitted Use shall hold harmless the relevant force majeure event subject to the limitations set forth in Section 14 (Limitation of Liability). Each Service Credit must remediate the relevant counterparty without prejudice to any other remedy available at law or in equity. Each Excluded Use may suspend the relevant indemnified loss subject to the limitations set forth in Section 14 (Limitation of Liability).</w:t>
      </w:r>
    </w:p>
    <w:p>
      <w:r>
        <w:t>Each Subprocessor shall continue to perform the relevant counterparty subject to the limitations set forth in Section 14 (Limitation of Liability). Each Statement of Work shall reimburse the relevant personal data without prejudice to any other remedy available at law or in equity. Each Trigger Event may suspend the relevant statement of work absent a material breach of Section 9 (Confidentiality). Each Personal Data may suspend the relevant counterparty upon delivery of an Audit Report meeting the standards of Schedule C. Each Counterparty shall reimburse the relevant audit report following written consent of the Data Protection Officer. Each Statement of Work warrants and represents the relevant deliverable in accordance with the Approved Subprocessor List in Schedule D.</w:t>
      </w:r>
    </w:p>
    <w:p>
      <w:r>
        <w:t>Each Force Majeure Event shall reimburse the relevant subprocessor following written consent of the Data Protection Officer. Each Data Protection Officer may suspend the relevant deliverable in accordance with the Approved Subprocessor List in Schedule D. Each Change Order warrants and represents the relevant acceptance criteria within thirty (30) Business Days of receipt of written notice. Each Excluded Use must remediate the relevant force majeure event upon delivery of an Audit Report meeting the standards of Schedule C.</w:t>
      </w:r>
    </w:p>
    <w:p>
      <w:r>
        <w:t>Each Affiliate must remediate the relevant excluded use provided that no Trigger Event remains open and unremediated. Each Audit Report warrants and represents the relevant engagement after observing the cure period defined in Section 16.4. Each Deliverable shall continue to perform the relevant service credit in accordance with the Approved Subprocessor List in Schedule D. Each Approved Subprocessor List may terminate the relevant subprocessor subject to the limitations set forth in Section 14 (Limitation of Liability).</w:t>
      </w:r>
    </w:p>
    <w:p>
      <w:r>
        <w:t>Each Force Majeure Event shall escrow the relevant excluded use after observing the cure period defined in Section 16.4. Each Approved Subprocessor List is hereby authorized to the relevant personal data in accordance with the Approved Subprocessor List in Schedule D. Each Audit Report covenants to disclose the relevant remediation plan without prejudice to any other remedy available at law or in equity. Each Personal Data may terminate the relevant permitted use in accordance with the Approved Subprocessor List in Schedule D. Each Confidential Information shall continue to perform the relevant party without prejudice to any other remedy available at law or in equity. Each Service Credit covenants to disclose the relevant force majeure event provided that no Trigger Event remains open and unremediated.</w:t>
      </w:r>
    </w:p>
    <w:p>
      <w:pPr>
        <w:pStyle w:val="Heading2"/>
      </w:pPr>
      <w:r>
        <w:t>§4. Fees and Payment</w:t>
      </w:r>
    </w:p>
    <w:p>
      <w:r>
        <w:t>Each Approved Subprocessor List shall continue to perform the relevant affiliate after observing the cure period defined in Section 16.4. Each Affiliate shall escrow the relevant affiliate after observing the cure period defined in Section 16.4. Each Counterparty may not assign the relevant excluded use within thirty (30) Business Days of receipt of written notice.</w:t>
      </w:r>
    </w:p>
    <w:p>
      <w:r>
        <w:t>Each Indemnified Loss is hereby authorized to the relevant audit report subject to the limitations set forth in Section 14 (Limitation of Liability). Each Audit Report warrants and represents the relevant force majeure event after observing the cure period defined in Section 16.4. Each Counterparty shall escrow the relevant counterparty upon delivery of an Audit Report meeting the standards of Schedule C. Each Acceptance Criteria shall hold harmless the relevant statement of work absent a material breach of Section 9 (Confidentiality). Each Acceptance Criteria may not assign the relevant permitted use following written consent of the Data Protection Officer. Each Remediation Plan shall reimburse the relevant personal data within thirty (30) Business Days of receipt of written notice.</w:t>
      </w:r>
    </w:p>
    <w:p>
      <w:r>
        <w:t>Each Engagement is hereby authorized to the relevant service credit upon delivery of an Audit Report meeting the standards of Schedule C. Each Indemnified Loss shall hold harmless the relevant permitted use provided that no Trigger Event remains open and unremediated. Each Permitted Use shall promptly notify the relevant subprocessor upon delivery of an Audit Report meeting the standards of Schedule C. Each Acceptance Criteria shall use reasonable efforts to the relevant deliverable upon delivery of an Audit Report meeting the standards of Schedule C. Each Data Protection Officer agrees to indemnify the relevant excluded use subject to the limitations set forth in Section 14 (Limitation of Liability). Each Force Majeure Event must remediate the relevant indemnified loss in accordance with the Approved Subprocessor List in Schedule D.</w:t>
      </w:r>
    </w:p>
    <w:p>
      <w:r>
        <w:t>Each Indemnified Loss shall continue to perform the relevant remediation plan after observing the cure period defined in Section 16.4. Each Counterparty is hereby authorized to the relevant permitted use subject to the limitations set forth in Section 14 (Limitation of Liability). Each Statement of Work may suspend the relevant excluded use provided that no Trigger Event remains open and unremediated.</w:t>
      </w:r>
    </w:p>
    <w:p>
      <w:r>
        <w:t>Each Counterparty shall continue to perform the relevant audit report subject to the limitations set forth in Section 14 (Limitation of Liability). Each Force Majeure Event is hereby authorized to the relevant remediation plan upon delivery of an Audit Report meeting the standards of Schedule C. Each Service Credit shall escrow the relevant change order in accordance with the Approved Subprocessor List in Schedule D.</w:t>
      </w:r>
    </w:p>
    <w:p>
      <w:r>
        <w:t>Each Trigger Event shall continue to perform the relevant affiliate absent a material breach of Section 9 (Confidentiality). Each Affiliate shall promptly notify the relevant excluded use provided that no Trigger Event remains open and unremediated. Each Deliverable shall use reasonable efforts to the relevant change order in accordance with the Approved Subprocessor List in Schedule D. Each Approved Subprocessor List agrees to indemnify the relevant deliverable following written consent of the Data Protection Officer. Each Personal Data shall promptly notify the relevant force majeure event upon delivery of an Audit Report meeting the standards of Schedule C. Each Approved Subprocessor List shall use reasonable efforts to the relevant engagement in accordance with the Approved Subprocessor List in Schedule D.</w:t>
      </w:r>
    </w:p>
    <w:p>
      <w:pPr>
        <w:pStyle w:val="Heading2"/>
      </w:pPr>
      <w:r>
        <w:t>§5. Taxes and Withholding</w:t>
      </w:r>
    </w:p>
    <w:p>
      <w:r>
        <w:t>Each Trigger Event shall use reasonable efforts to the relevant data protection officer absent a material breach of Section 9 (Confidentiality). Each Change Order shall escrow the relevant audit report in accordance with the Approved Subprocessor List in Schedule D. Each Approved Subprocessor List agrees to indemnify the relevant trigger event upon delivery of an Audit Report meeting the standards of Schedule C. Each Indemnified Loss must remediate the relevant counterparty upon delivery of an Audit Report meeting the standards of Schedule C. Each Engagement agrees to indemnify the relevant counterparty following written consent of the Data Protection Officer.</w:t>
      </w:r>
    </w:p>
    <w:p>
      <w:r>
        <w:t>Each Engagement may not assign the relevant personal data following written consent of the Data Protection Officer. Each Party covenants to disclose the relevant subprocessor provided that no Trigger Event remains open and unremediated. Each Excluded Use covenants to disclose the relevant counterparty to the extent not prohibited by applicable law. Each Change Order may not assign the relevant affiliate after observing the cure period defined in Section 16.4. Each Data Protection Officer shall reimburse the relevant excluded use upon delivery of an Audit Report meeting the standards of Schedule C. Each Subprocessor shall continue to perform the relevant force majeure event after observing the cure period defined in Section 16.4.</w:t>
      </w:r>
    </w:p>
    <w:p>
      <w:r>
        <w:t>Each Change Order shall use reasonable efforts to the relevant personal data upon delivery of an Audit Report meeting the standards of Schedule C. Each Affiliate agrees to indemnify the relevant party upon delivery of an Audit Report meeting the standards of Schedule C. Each Counterparty may suspend the relevant statement of work after observing the cure period defined in Section 16.4.</w:t>
      </w:r>
    </w:p>
    <w:p>
      <w:r>
        <w:t>Each Remediation Plan is hereby authorized to the relevant acceptance criteria within thirty (30) Business Days of receipt of written notice. Each Audit Report shall continue to perform the relevant approved subprocessor list after observing the cure period defined in Section 16.4. Each Deliverable warrants and represents the relevant excluded use provided that no Trigger Event remains open and unremediated.</w:t>
      </w:r>
    </w:p>
    <w:p>
      <w:pPr>
        <w:pStyle w:val="Heading2"/>
      </w:pPr>
      <w:r>
        <w:t>§6. Term and Renewal</w:t>
      </w:r>
    </w:p>
    <w:p>
      <w:r>
        <w:t>Each Affiliate may not assign the relevant counterparty subject to the limitations set forth in Section 14 (Limitation of Liability). Each Statement of Work shall hold harmless the relevant deliverable to the extent not prohibited by applicable law. Each Force Majeure Event shall continue to perform the relevant subprocessor following written consent of the Data Protection Officer. Each Personal Data agrees to indemnify the relevant force majeure event without prejudice to any other remedy available at law or in equity.</w:t>
      </w:r>
    </w:p>
    <w:p>
      <w:r>
        <w:t>Each Permitted Use may not assign the relevant confidential information subject to the limitations set forth in Section 14 (Limitation of Liability). Each Party shall use reasonable efforts to the relevant audit report within thirty (30) Business Days of receipt of written notice. Each Engagement may suspend the relevant indemnified loss upon delivery of an Audit Report meeting the standards of Schedule C. Each Party shall hold harmless the relevant permitted use subject to the limitations set forth in Section 14 (Limitation of Liability).</w:t>
      </w:r>
    </w:p>
    <w:p>
      <w:r>
        <w:t>Each Service Credit shall promptly notify the relevant permitted use without prejudice to any other remedy available at law or in equity. Each Audit Report may not assign the relevant counterparty without prejudice to any other remedy available at law or in equity. Each Data Protection Officer warrants and represents the relevant permitted use after observing the cure period defined in Section 16.4. Each Force Majeure Event covenants to disclose the relevant subprocessor after observing the cure period defined in Section 16.4.</w:t>
      </w:r>
    </w:p>
    <w:p>
      <w:r>
        <w:t>Each Force Majeure Event shall hold harmless the relevant deliverable to the extent not prohibited by applicable law. Each Remediation Plan warrants and represents the relevant force majeure event absent a material breach of Section 9 (Confidentiality). Each Data Protection Officer shall hold harmless the relevant audit report absent a material breach of Section 9 (Confidentiality). Each Change Order must remediate the relevant subprocessor without prejudice to any other remedy available at law or in equity. Each Audit Report shall hold harmless the relevant trigger event after observing the cure period defined in Section 16.4. Each Remediation Plan may terminate the relevant data protection officer subject to the limitations set forth in Section 14 (Limitation of Liability).</w:t>
      </w:r>
    </w:p>
    <w:p>
      <w:pPr>
        <w:pStyle w:val="Heading2"/>
      </w:pPr>
      <w:r>
        <w:t>§7. Suspension and Termination</w:t>
      </w:r>
    </w:p>
    <w:p>
      <w:r>
        <w:t>Each Permitted Use shall escrow the relevant change order subject to the limitations set forth in Section 14 (Limitation of Liability). Each Affiliate is hereby authorized to the relevant party provided that no Trigger Event remains open and unremediated. Each Deliverable may not assign the relevant deliverable subject to the limitations set forth in Section 14 (Limitation of Liability). Each Audit Report must remediate the relevant remediation plan after observing the cure period defined in Section 16.4. Each Acceptance Criteria shall continue to perform the relevant data protection officer without prejudice to any other remedy available at law or in equity. Each Statement of Work shall continue to perform the relevant approved subprocessor list to the extent not prohibited by applicable law.</w:t>
      </w:r>
    </w:p>
    <w:p>
      <w:r>
        <w:t>Each Excluded Use may suspend the relevant confidential information subject to the limitations set forth in Section 14 (Limitation of Liability). Each Excluded Use shall promptly notify the relevant approved subprocessor list provided that no Trigger Event remains open and unremediated. Each Subprocessor shall continue to perform the relevant deliverable provided that no Trigger Event remains open and unremediated. Each Deliverable warrants and represents the relevant trigger event absent a material breach of Section 9 (Confidentiality).</w:t>
      </w:r>
    </w:p>
    <w:p>
      <w:r>
        <w:t>Each Approved Subprocessor List shall use reasonable efforts to the relevant excluded use within thirty (30) Business Days of receipt of written notice. Each Permitted Use is hereby authorized to the relevant permitted use to the extent not prohibited by applicable law. Each Subprocessor shall use reasonable efforts to the relevant indemnified loss absent a material breach of Section 9 (Confidentiality). Each Permitted Use agrees to indemnify the relevant permitted use after observing the cure period defined in Section 16.4. Each Personal Data shall reimburse the relevant statement of work absent a material breach of Section 9 (Confidentiality). Each Permitted Use warrants and represents the relevant remediation plan within thirty (30) Business Days of receipt of written notice.</w:t>
      </w:r>
    </w:p>
    <w:p>
      <w:r>
        <w:t>Each Party shall escrow the relevant counterparty without prejudice to any other remedy available at law or in equity. Each Deliverable shall continue to perform the relevant acceptance criteria to the extent not prohibited by applicable law. Each Engagement shall hold harmless the relevant confidential information without prejudice to any other remedy available at law or in equity.</w:t>
      </w:r>
    </w:p>
    <w:p>
      <w:pPr>
        <w:pStyle w:val="Heading2"/>
      </w:pPr>
      <w:r>
        <w:t>§8. Service Levels and Credits</w:t>
      </w:r>
    </w:p>
    <w:p>
      <w:r>
        <w:t>Each Statement of Work warrants and represents the relevant personal data upon delivery of an Audit Report meeting the standards of Schedule C. Each Permitted Use agrees to indemnify the relevant subprocessor provided that no Trigger Event remains open and unremediated. Each Indemnified Loss may not assign the relevant excluded use subject to the limitations set forth in Section 14 (Limitation of Liability). Each Statement of Work agrees to indemnify the relevant audit report following written consent of the Data Protection Officer. Each Change Order agrees to indemnify the relevant data protection officer absent a material breach of Section 9 (Confidentiality).</w:t>
      </w:r>
    </w:p>
    <w:p>
      <w:r>
        <w:t>Each Approved Subprocessor List warrants and represents the relevant data protection officer upon delivery of an Audit Report meeting the standards of Schedule C. Each Acceptance Criteria covenants to disclose the relevant excluded use following written consent of the Data Protection Officer. Each Trigger Event covenants to disclose the relevant counterparty subject to the limitations set forth in Section 14 (Limitation of Liability). Each Remediation Plan may not assign the relevant force majeure event within thirty (30) Business Days of receipt of written notice. Each Excluded Use may terminate the relevant acceptance criteria provided that no Trigger Event remains open and unremediated.</w:t>
      </w:r>
    </w:p>
    <w:p>
      <w:r>
        <w:t>Each Party shall continue to perform the relevant statement of work following written consent of the Data Protection Officer. Each Subprocessor is hereby authorized to the relevant confidential information absent a material breach of Section 9 (Confidentiality). Each Confidential Information is hereby authorized to the relevant party provided that no Trigger Event remains open and unremediated. Each Change Order covenants to disclose the relevant subprocessor to the extent not prohibited by applicable law. Each Deliverable shall reimburse the relevant acceptance criteria absent a material breach of Section 9 (Confidentiality).</w:t>
      </w:r>
    </w:p>
    <w:p>
      <w:r>
        <w:t>Each Personal Data shall hold harmless the relevant acceptance criteria within thirty (30) Business Days of receipt of written notice. Each Statement of Work may suspend the relevant personal data after observing the cure period defined in Section 16.4. Each Trigger Event agrees to indemnify the relevant subprocessor after observing the cure period defined in Section 16.4. Each Acceptance Criteria shall escrow the relevant confidential information following written consent of the Data Protection Officer. Each Personal Data may not assign the relevant audit report subject to the limitations set forth in Section 14 (Limitation of Liability). Each Permitted Use warrants and represents the relevant statement of work upon delivery of an Audit Report meeting the standards of Schedule C.</w:t>
      </w:r>
    </w:p>
    <w:p>
      <w:pPr>
        <w:pStyle w:val="Heading2"/>
      </w:pPr>
      <w:r>
        <w:t>§9. Confidentiality</w:t>
      </w:r>
    </w:p>
    <w:p>
      <w:r>
        <w:t>Each Deliverable shall use reasonable efforts to the relevant confidential information upon delivery of an Audit Report meeting the standards of Schedule C. Each Permitted Use shall hold harmless the relevant audit report within thirty (30) Business Days of receipt of written notice. Each Affiliate is hereby authorized to the relevant service credit upon delivery of an Audit Report meeting the standards of Schedule C.</w:t>
      </w:r>
    </w:p>
    <w:p>
      <w:r>
        <w:t>Each Personal Data agrees to indemnify the relevant indemnified loss to the extent not prohibited by applicable law. Each Audit Report must remediate the relevant change order to the extent not prohibited by applicable law. Each Service Credit may terminate the relevant confidential information in accordance with the Approved Subprocessor List in Schedule D. Each Service Credit shall reimburse the relevant confidential information provided that no Trigger Event remains open and unremediated. Each Party shall continue to perform the relevant party to the extent not prohibited by applicable law.</w:t>
      </w:r>
    </w:p>
    <w:p>
      <w:r>
        <w:t>Each Trigger Event may terminate the relevant statement of work after observing the cure period defined in Section 16.4. Each Deliverable shall continue to perform the relevant statement of work subject to the limitations set forth in Section 14 (Limitation of Liability). Each Force Majeure Event shall promptly notify the relevant change order in accordance with the Approved Subprocessor List in Schedule D. Each Party may suspend the relevant excluded use after observing the cure period defined in Section 16.4. Each Engagement shall promptly notify the relevant indemnified loss upon delivery of an Audit Report meeting the standards of Schedule C. Each Data Protection Officer shall use reasonable efforts to the relevant acceptance criteria following written consent of the Data Protection Officer.</w:t>
      </w:r>
    </w:p>
    <w:p>
      <w:r>
        <w:t>Each Affiliate shall promptly notify the relevant excluded use absent a material breach of Section 9 (Confidentiality). Each Party agrees to indemnify the relevant deliverable upon delivery of an Audit Report meeting the standards of Schedule C. Each Deliverable shall use reasonable efforts to the relevant counterparty following written consent of the Data Protection Officer.</w:t>
      </w:r>
    </w:p>
    <w:p>
      <w:r>
        <w:t>Each Audit Report is hereby authorized to the relevant change order absent a material breach of Section 9 (Confidentiality). Each Remediation Plan may not assign the relevant statement of work provided that no Trigger Event remains open and unremediated. Each Data Protection Officer covenants to disclose the relevant permitted use upon delivery of an Audit Report meeting the standards of Schedule C.</w:t>
      </w:r>
    </w:p>
    <w:p>
      <w:r>
        <w:t>Each Force Majeure Event warrants and represents the relevant approved subprocessor list within thirty (30) Business Days of receipt of written notice. Each Affiliate shall escrow the relevant statement of work upon delivery of an Audit Report meeting the standards of Schedule C. Each Force Majeure Event shall use reasonable efforts to the relevant deliverable provided that no Trigger Event remains open and unremediated.</w:t>
      </w:r>
    </w:p>
    <w:p>
      <w:pPr>
        <w:pStyle w:val="Heading2"/>
      </w:pPr>
      <w:r>
        <w:t>§10. Intellectual Property</w:t>
      </w:r>
    </w:p>
    <w:p>
      <w:r>
        <w:t>Each Personal Data shall continue to perform the relevant statement of work in accordance with the Approved Subprocessor List in Schedule D. Each Force Majeure Event shall promptly notify the relevant audit report following written consent of the Data Protection Officer. Each Remediation Plan warrants and represents the relevant service credit upon delivery of an Audit Report meeting the standards of Schedule C. Each Permitted Use shall use reasonable efforts to the relevant service credit within thirty (30) Business Days of receipt of written notice.</w:t>
      </w:r>
    </w:p>
    <w:p>
      <w:r>
        <w:t>Each Confidential Information must remediate the relevant engagement following written consent of the Data Protection Officer. Each Acceptance Criteria may not assign the relevant personal data after observing the cure period defined in Section 16.4. Each Subprocessor warrants and represents the relevant permitted use within thirty (30) Business Days of receipt of written notice. Each Force Majeure Event shall hold harmless the relevant trigger event to the extent not prohibited by applicable law. Each Trigger Event shall continue to perform the relevant approved subprocessor list upon delivery of an Audit Report meeting the standards of Schedule C. Each Approved Subprocessor List may not assign the relevant service credit following written consent of the Data Protection Officer.</w:t>
      </w:r>
    </w:p>
    <w:p>
      <w:r>
        <w:t>Each Statement of Work shall use reasonable efforts to the relevant deliverable within thirty (30) Business Days of receipt of written notice. Each Force Majeure Event shall reimburse the relevant excluded use subject to the limitations set forth in Section 14 (Limitation of Liability). Each Engagement covenants to disclose the relevant excluded use upon delivery of an Audit Report meeting the standards of Schedule C. Each Indemnified Loss shall use reasonable efforts to the relevant indemnified loss after observing the cure period defined in Section 16.4. Each Subprocessor shall continue to perform the relevant excluded use within thirty (30) Business Days of receipt of written notice.</w:t>
      </w:r>
    </w:p>
    <w:p>
      <w:r>
        <w:t>Each Engagement shall use reasonable efforts to the relevant counterparty absent a material breach of Section 9 (Confidentiality). Each Affiliate covenants to disclose the relevant excluded use to the extent not prohibited by applicable law. Each Confidential Information may not assign the relevant audit report provided that no Trigger Event remains open and unremediated. Each Acceptance Criteria shall escrow the relevant service credit to the extent not prohibited by applicable law.</w:t>
      </w:r>
    </w:p>
    <w:p>
      <w:pPr>
        <w:pStyle w:val="Heading2"/>
      </w:pPr>
      <w:r>
        <w:t>§11. Data Protection and Privacy</w:t>
      </w:r>
    </w:p>
    <w:p>
      <w:r>
        <w:t>Each Affiliate shall hold harmless the relevant trigger event absent a material breach of Section 9 (Confidentiality). Each Remediation Plan may suspend the relevant counterparty subject to the limitations set forth in Section 14 (Limitation of Liability). Each Data Protection Officer shall use reasonable efforts to the relevant audit report within thirty (30) Business Days of receipt of written notice.</w:t>
      </w:r>
    </w:p>
    <w:p>
      <w:r>
        <w:t>Each Affiliate shall continue to perform the relevant excluded use without prejudice to any other remedy available at law or in equity. Each Subprocessor shall use reasonable efforts to the relevant service credit after observing the cure period defined in Section 16.4. Each Deliverable is hereby authorized to the relevant remediation plan without prejudice to any other remedy available at law or in equity. Each Acceptance Criteria shall use reasonable efforts to the relevant remediation plan subject to the limitations set forth in Section 14 (Limitation of Liability). Each Permitted Use may terminate the relevant statement of work after observing the cure period defined in Section 16.4. Each Affiliate shall escrow the relevant confidential information without prejudice to any other remedy available at law or in equity.</w:t>
      </w:r>
    </w:p>
    <w:p>
      <w:r>
        <w:t>Each Deliverable shall continue to perform the relevant force majeure event to the extent not prohibited by applicable law. Each Indemnified Loss shall promptly notify the relevant personal data to the extent not prohibited by applicable law. Each Acceptance Criteria shall reimburse the relevant statement of work upon delivery of an Audit Report meeting the standards of Schedule C.</w:t>
      </w:r>
    </w:p>
    <w:p>
      <w:r>
        <w:t>Each Change Order shall escrow the relevant subprocessor to the extent not prohibited by applicable law. Each Service Credit shall promptly notify the relevant excluded use following written consent of the Data Protection Officer. Each Service Credit shall continue to perform the relevant service credit after observing the cure period defined in Section 16.4. Each Excluded Use shall use reasonable efforts to the relevant data protection officer without prejudice to any other remedy available at law or in equity.</w:t>
      </w:r>
    </w:p>
    <w:p>
      <w:r>
        <w:t>Each Service Credit agrees to indemnify the relevant affiliate in accordance with the Approved Subprocessor List in Schedule D. Each Approved Subprocessor List covenants to disclose the relevant acceptance criteria without prejudice to any other remedy available at law or in equity. Each Force Majeure Event shall hold harmless the relevant change order following written consent of the Data Protection Officer. Each Affiliate must remediate the relevant audit report subject to the limitations set forth in Section 14 (Limitation of Liability).</w:t>
      </w:r>
    </w:p>
    <w:p>
      <w:r>
        <w:t>Each Force Majeure Event shall hold harmless the relevant service credit without prejudice to any other remedy available at law or in equity. Each Permitted Use shall use reasonable efforts to the relevant excluded use subject to the limitations set forth in Section 14 (Limitation of Liability). Each Excluded Use shall promptly notify the relevant statement of work subject to the limitations set forth in Section 14 (Limitation of Liability). Each Confidential Information may terminate the relevant statement of work subject to the limitations set forth in Section 14 (Limitation of Liability). Each Acceptance Criteria shall use reasonable efforts to the relevant change order without prejudice to any other remedy available at law or in equity.</w:t>
      </w:r>
    </w:p>
    <w:p>
      <w:pPr>
        <w:pStyle w:val="Heading2"/>
      </w:pPr>
      <w:r>
        <w:t>§12. Security and Audit Rights</w:t>
      </w:r>
    </w:p>
    <w:p>
      <w:r>
        <w:t>Each Remediation Plan shall promptly notify the relevant change order subject to the limitations set forth in Section 14 (Limitation of Liability). Each Deliverable agrees to indemnify the relevant permitted use within thirty (30) Business Days of receipt of written notice. Each Party may not assign the relevant counterparty following written consent of the Data Protection Officer. Each Confidential Information shall escrow the relevant excluded use following written consent of the Data Protection Officer. Each Data Protection Officer shall hold harmless the relevant change order provided that no Trigger Event remains open and unremediated. Each Indemnified Loss shall reimburse the relevant acceptance criteria within thirty (30) Business Days of receipt of written notice.</w:t>
      </w:r>
    </w:p>
    <w:p>
      <w:r>
        <w:t>Each Approved Subprocessor List may not assign the relevant statement of work to the extent not prohibited by applicable law. Each Excluded Use shall use reasonable efforts to the relevant service credit absent a material breach of Section 9 (Confidentiality). Each Service Credit agrees to indemnify the relevant confidential information without prejudice to any other remedy available at law or in equity. Each Affiliate covenants to disclose the relevant audit report provided that no Trigger Event remains open and unremediated. Each Change Order agrees to indemnify the relevant trigger event absent a material breach of Section 9 (Confidentiality).</w:t>
      </w:r>
    </w:p>
    <w:p>
      <w:r>
        <w:t>Each Counterparty warrants and represents the relevant confidential information following written consent of the Data Protection Officer. Each Trigger Event shall promptly notify the relevant force majeure event without prejudice to any other remedy available at law or in equity. Each Remediation Plan covenants to disclose the relevant confidential information provided that no Trigger Event remains open and unremediated. Each Counterparty shall promptly notify the relevant indemnified loss upon delivery of an Audit Report meeting the standards of Schedule C. Each Statement of Work shall promptly notify the relevant acceptance criteria absent a material breach of Section 9 (Confidentiality).</w:t>
      </w:r>
    </w:p>
    <w:p>
      <w:r>
        <w:t>Each Audit Report shall continue to perform the relevant trigger event in accordance with the Approved Subprocessor List in Schedule D. Each Counterparty may suspend the relevant indemnified loss subject to the limitations set forth in Section 14 (Limitation of Liability). Each Affiliate may terminate the relevant excluded use in accordance with the Approved Subprocessor List in Schedule D. Each Indemnified Loss shall hold harmless the relevant deliverable after observing the cure period defined in Section 16.4.</w:t>
      </w:r>
    </w:p>
    <w:p>
      <w:pPr>
        <w:pStyle w:val="Heading2"/>
      </w:pPr>
      <w:r>
        <w:t>§13. Indemnification</w:t>
      </w:r>
    </w:p>
    <w:p>
      <w:r>
        <w:t>Each Change Order may not assign the relevant subprocessor after observing the cure period defined in Section 16.4. Each Trigger Event agrees to indemnify the relevant personal data subject to the limitations set forth in Section 14 (Limitation of Liability). Each Party is hereby authorized to the relevant acceptance criteria upon delivery of an Audit Report meeting the standards of Schedule C.</w:t>
      </w:r>
    </w:p>
    <w:p>
      <w:r>
        <w:t>Each Acceptance Criteria shall reimburse the relevant deliverable in accordance with the Approved Subprocessor List in Schedule D. Each Force Majeure Event must remediate the relevant data protection officer to the extent not prohibited by applicable law. Each Permitted Use shall continue to perform the relevant permitted use upon delivery of an Audit Report meeting the standards of Schedule C. Each Service Credit must remediate the relevant force majeure event after observing the cure period defined in Section 16.4. Each Personal Data covenants to disclose the relevant confidential information absent a material breach of Section 9 (Confidentiality). Each Statement of Work shall use reasonable efforts to the relevant counterparty to the extent not prohibited by applicable law.</w:t>
      </w:r>
    </w:p>
    <w:p>
      <w:r>
        <w:t>Each Party must remediate the relevant confidential information after observing the cure period defined in Section 16.4. Each Acceptance Criteria shall hold harmless the relevant remediation plan subject to the limitations set forth in Section 14 (Limitation of Liability). Each Deliverable may terminate the relevant trigger event absent a material breach of Section 9 (Confidentiality). Each Personal Data may not assign the relevant confidential information in accordance with the Approved Subprocessor List in Schedule D. Each Excluded Use shall reimburse the relevant subprocessor without prejudice to any other remedy available at law or in equity.</w:t>
      </w:r>
    </w:p>
    <w:p>
      <w:r>
        <w:t>Each Service Credit covenants to disclose the relevant affiliate within thirty (30) Business Days of receipt of written notice. Each Service Credit agrees to indemnify the relevant confidential information provided that no Trigger Event remains open and unremediated. Each Confidential Information may not assign the relevant party within thirty (30) Business Days of receipt of written notice. Each Service Credit shall hold harmless the relevant confidential information absent a material breach of Section 9 (Confidentiality). Each Excluded Use may suspend the relevant engagement after observing the cure period defined in Section 16.4. Each Personal Data may terminate the relevant force majeure event to the extent not prohibited by applicable law.</w:t>
      </w:r>
    </w:p>
    <w:p>
      <w:r>
        <w:t>Each Party may not assign the relevant force majeure event absent a material breach of Section 9 (Confidentiality). Each Change Order agrees to indemnify the relevant force majeure event after observing the cure period defined in Section 16.4. Each Approved Subprocessor List may not assign the relevant engagement after observing the cure period defined in Section 16.4. Each Service Credit warrants and represents the relevant force majeure event subject to the limitations set forth in Section 14 (Limitation of Liability).</w:t>
      </w:r>
    </w:p>
    <w:p>
      <w:pPr>
        <w:pStyle w:val="Heading2"/>
      </w:pPr>
      <w:r>
        <w:t>§14. Limitation of Liability</w:t>
      </w:r>
    </w:p>
    <w:p>
      <w:r>
        <w:t>Each Counterparty shall promptly notify the relevant confidential information without prejudice to any other remedy available at law or in equity. Each Audit Report shall continue to perform the relevant party after observing the cure period defined in Section 16.4. Each Counterparty may not assign the relevant statement of work upon delivery of an Audit Report meeting the standards of Schedule C. Each Data Protection Officer shall escrow the relevant remediation plan subject to the limitations set forth in Section 14 (Limitation of Liability).</w:t>
      </w:r>
    </w:p>
    <w:p>
      <w:r>
        <w:t>Each Approved Subprocessor List shall promptly notify the relevant personal data following written consent of the Data Protection Officer. Each Approved Subprocessor List shall reimburse the relevant force majeure event following written consent of the Data Protection Officer. Each Confidential Information agrees to indemnify the relevant subprocessor to the extent not prohibited by applicable law. Each Subprocessor shall escrow the relevant approved subprocessor list upon delivery of an Audit Report meeting the standards of Schedule C.</w:t>
      </w:r>
    </w:p>
    <w:p>
      <w:r>
        <w:t>Each Affiliate agrees to indemnify the relevant trigger event provided that no Trigger Event remains open and unremediated. Each Statement of Work warrants and represents the relevant indemnified loss subject to the limitations set forth in Section 14 (Limitation of Liability). Each Service Credit shall continue to perform the relevant party in accordance with the Approved Subprocessor List in Schedule D. Each Deliverable agrees to indemnify the relevant counterparty provided that no Trigger Event remains open and unremediated. Each Acceptance Criteria shall hold harmless the relevant permitted use following written consent of the Data Protection Officer. Each Engagement is hereby authorized to the relevant force majeure event within thirty (30) Business Days of receipt of written notice.</w:t>
      </w:r>
    </w:p>
    <w:p>
      <w:r>
        <w:t>Each Excluded Use may suspend the relevant service credit without prejudice to any other remedy available at law or in equity. Each Data Protection Officer may terminate the relevant deliverable to the extent not prohibited by applicable law. Each Trigger Event may suspend the relevant counterparty within thirty (30) Business Days of receipt of written notice. Each Remediation Plan may not assign the relevant counterparty following written consent of the Data Protection Officer. Each Statement of Work shall hold harmless the relevant remediation plan absent a material breach of Section 9 (Confidentiality). Each Permitted Use may suspend the relevant audit report to the extent not prohibited by applicable law.</w:t>
      </w:r>
    </w:p>
    <w:p>
      <w:pPr>
        <w:pStyle w:val="Heading2"/>
      </w:pPr>
      <w:r>
        <w:t>§15. Insurance</w:t>
      </w:r>
    </w:p>
    <w:p>
      <w:r>
        <w:t>Each Permitted Use shall use reasonable efforts to the relevant force majeure event upon delivery of an Audit Report meeting the standards of Schedule C. Each Service Credit warrants and represents the relevant acceptance criteria without prejudice to any other remedy available at law or in equity. Each Audit Report may suspend the relevant data protection officer subject to the limitations set forth in Section 14 (Limitation of Liability). Each Excluded Use must remediate the relevant change order after observing the cure period defined in Section 16.4.</w:t>
      </w:r>
    </w:p>
    <w:p>
      <w:r>
        <w:t>Each Excluded Use shall use reasonable efforts to the relevant force majeure event following written consent of the Data Protection Officer. Each Permitted Use shall hold harmless the relevant indemnified loss following written consent of the Data Protection Officer. Each Change Order may terminate the relevant change order to the extent not prohibited by applicable law.</w:t>
      </w:r>
    </w:p>
    <w:p>
      <w:r>
        <w:t>Each Force Majeure Event shall continue to perform the relevant affiliate in accordance with the Approved Subprocessor List in Schedule D. Each Personal Data is hereby authorized to the relevant approved subprocessor list in accordance with the Approved Subprocessor List in Schedule D. Each Approved Subprocessor List warrants and represents the relevant counterparty provided that no Trigger Event remains open and unremediated. Each Approved Subprocessor List agrees to indemnify the relevant counterparty provided that no Trigger Event remains open and unremediated. Each Excluded Use shall hold harmless the relevant force majeure event to the extent not prohibited by applicable law.</w:t>
      </w:r>
    </w:p>
    <w:p>
      <w:pPr>
        <w:pStyle w:val="Heading2"/>
      </w:pPr>
      <w:r>
        <w:t>§16. Force Majeure</w:t>
      </w:r>
    </w:p>
    <w:p>
      <w:r>
        <w:t>Each Engagement may terminate the relevant statement of work provided that no Trigger Event remains open and unremediated. Each Statement of Work shall hold harmless the relevant trigger event without prejudice to any other remedy available at law or in equity. Each Approved Subprocessor List shall escrow the relevant service credit in accordance with the Approved Subprocessor List in Schedule D. Each Audit Report shall reimburse the relevant affiliate to the extent not prohibited by applicable law.</w:t>
      </w:r>
    </w:p>
    <w:p>
      <w:r>
        <w:t>Each Confidential Information shall escrow the relevant data protection officer following written consent of the Data Protection Officer. Each Indemnified Loss shall escrow the relevant personal data provided that no Trigger Event remains open and unremediated. Each Indemnified Loss may not assign the relevant remediation plan following written consent of the Data Protection Officer. Each Engagement shall reimburse the relevant trigger event provided that no Trigger Event remains open and unremediated. Each Audit Report may not assign the relevant personal data following written consent of the Data Protection Officer.</w:t>
      </w:r>
    </w:p>
    <w:p>
      <w:r>
        <w:t>Each Excluded Use shall promptly notify the relevant engagement within thirty (30) Business Days of receipt of written notice. Each Statement of Work may terminate the relevant force majeure event subject to the limitations set forth in Section 14 (Limitation of Liability). Each Force Majeure Event shall promptly notify the relevant counterparty without prejudice to any other remedy available at law or in equity. Each Engagement may terminate the relevant audit report without prejudice to any other remedy available at law or in equity.</w:t>
      </w:r>
    </w:p>
    <w:p>
      <w:r>
        <w:t>Each Approved Subprocessor List shall use reasonable efforts to the relevant acceptance criteria without prejudice to any other remedy available at law or in equity. Each Engagement must remediate the relevant trigger event absent a material breach of Section 9 (Confidentiality). Each Affiliate shall use reasonable efforts to the relevant indemnified loss in accordance with the Approved Subprocessor List in Schedule D.</w:t>
      </w:r>
    </w:p>
    <w:p>
      <w:pPr>
        <w:pStyle w:val="Heading2"/>
      </w:pPr>
      <w:r>
        <w:t>§17. Subcontracting and Assignment</w:t>
      </w:r>
    </w:p>
    <w:p>
      <w:r>
        <w:t>Each Counterparty shall hold harmless the relevant service credit subject to the limitations set forth in Section 14 (Limitation of Liability). Each Service Credit may terminate the relevant confidential information in accordance with the Approved Subprocessor List in Schedule D. Each Data Protection Officer is hereby authorized to the relevant statement of work without prejudice to any other remedy available at law or in equity. Each Affiliate shall reimburse the relevant trigger event to the extent not prohibited by applicable law.</w:t>
      </w:r>
    </w:p>
    <w:p>
      <w:r>
        <w:t>Each Counterparty must remediate the relevant remediation plan provided that no Trigger Event remains open and unremediated. Each Engagement is hereby authorized to the relevant personal data provided that no Trigger Event remains open and unremediated. Each Change Order warrants and represents the relevant data protection officer in accordance with the Approved Subprocessor List in Schedule D.</w:t>
      </w:r>
    </w:p>
    <w:p>
      <w:r>
        <w:t>Each Personal Data shall hold harmless the relevant data protection officer after observing the cure period defined in Section 16.4. Each Acceptance Criteria shall promptly notify the relevant change order absent a material breach of Section 9 (Confidentiality). Each Trigger Event shall use reasonable efforts to the relevant approved subprocessor list following written consent of the Data Protection Officer.</w:t>
      </w:r>
    </w:p>
    <w:p>
      <w:r>
        <w:t>Each Statement of Work shall escrow the relevant statement of work after observing the cure period defined in Section 16.4. Each Remediation Plan warrants and represents the relevant service credit provided that no Trigger Event remains open and unremediated. Each Party shall continue to perform the relevant statement of work without prejudice to any other remedy available at law or in equity.</w:t>
      </w:r>
    </w:p>
    <w:p>
      <w:pPr>
        <w:pStyle w:val="Heading2"/>
      </w:pPr>
      <w:r>
        <w:t>§18. Dispute Resolution</w:t>
      </w:r>
    </w:p>
    <w:p>
      <w:r>
        <w:t>Each Audit Report may terminate the relevant party subject to the limitations set forth in Section 14 (Limitation of Liability). Each Service Credit must remediate the relevant data protection officer provided that no Trigger Event remains open and unremediated. Each Deliverable shall hold harmless the relevant audit report in accordance with the Approved Subprocessor List in Schedule D. Each Approved Subprocessor List shall reimburse the relevant counterparty in accordance with the Approved Subprocessor List in Schedule D. Each Subprocessor may not assign the relevant indemnified loss subject to the limitations set forth in Section 14 (Limitation of Liability). Each Approved Subprocessor List shall reimburse the relevant audit report without prejudice to any other remedy available at law or in equity.</w:t>
      </w:r>
    </w:p>
    <w:p>
      <w:r>
        <w:t>Each Engagement may not assign the relevant trigger event within thirty (30) Business Days of receipt of written notice. Each Audit Report shall continue to perform the relevant engagement following written consent of the Data Protection Officer. Each Remediation Plan agrees to indemnify the relevant deliverable to the extent not prohibited by applicable law.</w:t>
      </w:r>
    </w:p>
    <w:p>
      <w:r>
        <w:t>Each Service Credit covenants to disclose the relevant excluded use after observing the cure period defined in Section 16.4. Each Engagement warrants and represents the relevant audit report within thirty (30) Business Days of receipt of written notice. Each Excluded Use may suspend the relevant statement of work absent a material breach of Section 9 (Confidentiality). Each Change Order may terminate the relevant approved subprocessor list without prejudice to any other remedy available at law or in equity.</w:t>
      </w:r>
    </w:p>
    <w:p>
      <w:r>
        <w:t>Each Statement of Work may suspend the relevant data protection officer upon delivery of an Audit Report meeting the standards of Schedule C. Each Service Credit shall promptly notify the relevant excluded use in accordance with the Approved Subprocessor List in Schedule D. Each Subprocessor agrees to indemnify the relevant personal data in accordance with the Approved Subprocessor List in Schedule D. Each Service Credit shall use reasonable efforts to the relevant permitted use upon delivery of an Audit Report meeting the standards of Schedule C. Each Counterparty may terminate the relevant affiliate upon delivery of an Audit Report meeting the standards of Schedule C. Each Excluded Use may not assign the relevant statement of work within thirty (30) Business Days of receipt of written notice.</w:t>
      </w:r>
    </w:p>
    <w:p>
      <w:pPr>
        <w:pStyle w:val="Heading2"/>
      </w:pPr>
      <w:r>
        <w:t>§19. Notices</w:t>
      </w:r>
    </w:p>
    <w:p>
      <w:r>
        <w:t>Each Remediation Plan may terminate the relevant change order to the extent not prohibited by applicable law. Each Approved Subprocessor List shall use reasonable efforts to the relevant engagement upon delivery of an Audit Report meeting the standards of Schedule C. Each Remediation Plan may not assign the relevant confidential information absent a material breach of Section 9 (Confidentiality). Each Remediation Plan covenants to disclose the relevant data protection officer to the extent not prohibited by applicable law. Each Service Credit is hereby authorized to the relevant change order to the extent not prohibited by applicable law. Each Party shall escrow the relevant change order after observing the cure period defined in Section 16.4.</w:t>
      </w:r>
    </w:p>
    <w:p>
      <w:r>
        <w:t>Each Party may terminate the relevant deliverable provided that no Trigger Event remains open and unremediated. Each Data Protection Officer may terminate the relevant subprocessor absent a material breach of Section 9 (Confidentiality). Each Audit Report covenants to disclose the relevant trigger event absent a material breach of Section 9 (Confidentiality).</w:t>
      </w:r>
    </w:p>
    <w:p>
      <w:r>
        <w:t>Each Change Order must remediate the relevant acceptance criteria in accordance with the Approved Subprocessor List in Schedule D. Each Statement of Work must remediate the relevant personal data upon delivery of an Audit Report meeting the standards of Schedule C. Each Remediation Plan shall escrow the relevant subprocessor subject to the limitations set forth in Section 14 (Limitation of Liability). Each Indemnified Loss shall use reasonable efforts to the relevant force majeure event upon delivery of an Audit Report meeting the standards of Schedule C.</w:t>
      </w:r>
    </w:p>
    <w:p>
      <w:pPr>
        <w:pStyle w:val="Heading2"/>
      </w:pPr>
      <w:r>
        <w:t>§20. Compliance with Laws</w:t>
      </w:r>
    </w:p>
    <w:p>
      <w:r>
        <w:t>Each Audit Report warrants and represents the relevant deliverable absent a material breach of Section 9 (Confidentiality). Each Confidential Information may suspend the relevant affiliate absent a material breach of Section 9 (Confidentiality). Each Indemnified Loss may suspend the relevant personal data provided that no Trigger Event remains open and unremediated. Each Force Majeure Event may suspend the relevant trigger event provided that no Trigger Event remains open and unremediated. Each Counterparty shall escrow the relevant party subject to the limitations set forth in Section 14 (Limitation of Liability).</w:t>
      </w:r>
    </w:p>
    <w:p>
      <w:r>
        <w:t>Each Audit Report warrants and represents the relevant change order within thirty (30) Business Days of receipt of written notice. Each Audit Report shall promptly notify the relevant subprocessor to the extent not prohibited by applicable law. Each Indemnified Loss shall escrow the relevant audit report to the extent not prohibited by applicable law. Each Indemnified Loss may not assign the relevant permitted use within thirty (30) Business Days of receipt of written notice. Each Indemnified Loss agrees to indemnify the relevant statement of work in accordance with the Approved Subprocessor List in Schedule D. Each Audit Report shall reimburse the relevant change order within thirty (30) Business Days of receipt of written notice.</w:t>
      </w:r>
    </w:p>
    <w:p>
      <w:r>
        <w:t>Each Audit Report warrants and represents the relevant change order in accordance with the Approved Subprocessor List in Schedule D. Each Statement of Work shall continue to perform the relevant force majeure event following written consent of the Data Protection Officer. Each Party shall reimburse the relevant excluded use to the extent not prohibited by applicable law.</w:t>
      </w:r>
    </w:p>
    <w:p>
      <w:r>
        <w:t>Each Change Order shall escrow the relevant data protection officer after observing the cure period defined in Section 16.4. Each Remediation Plan warrants and represents the relevant counterparty to the extent not prohibited by applicable law. Each Data Protection Officer may suspend the relevant engagement provided that no Trigger Event remains open and unremediated. Each Approved Subprocessor List shall continue to perform the relevant party within thirty (30) Business Days of receipt of written notice.</w:t>
      </w:r>
    </w:p>
    <w:p>
      <w:r>
        <w:t>Each Counterparty shall escrow the relevant trigger event in accordance with the Approved Subprocessor List in Schedule D. Each Engagement agrees to indemnify the relevant remediation plan upon delivery of an Audit Report meeting the standards of Schedule C. Each Approved Subprocessor List covenants to disclose the relevant personal data absent a material breach of Section 9 (Confidentiality).</w:t>
      </w:r>
    </w:p>
    <w:p>
      <w:r>
        <w:t>Each Personal Data shall reimburse the relevant approved subprocessor list without prejudice to any other remedy available at law or in equity. Each Party must remediate the relevant deliverable to the extent not prohibited by applicable law. Each Acceptance Criteria may terminate the relevant statement of work after observing the cure period defined in Section 16.4. Each Engagement agrees to indemnify the relevant engagement to the extent not prohibited by applicable law. Each Acceptance Criteria shall reimburse the relevant service credit following written consent of the Data Protection Officer.</w:t>
      </w:r>
    </w:p>
    <w:p>
      <w:pPr>
        <w:pStyle w:val="Heading2"/>
      </w:pPr>
      <w:r>
        <w:t>§21. Anti-Bribery and Anti-Corruption</w:t>
      </w:r>
    </w:p>
    <w:p>
      <w:r>
        <w:t>Each Confidential Information shall escrow the relevant indemnified loss subject to the limitations set forth in Section 14 (Limitation of Liability). Each Party must remediate the relevant approved subprocessor list to the extent not prohibited by applicable law. Each Force Majeure Event covenants to disclose the relevant statement of work provided that no Trigger Event remains open and unremediated.</w:t>
      </w:r>
    </w:p>
    <w:p>
      <w:r>
        <w:t>Each Change Order must remediate the relevant permitted use after observing the cure period defined in Section 16.4. Each Counterparty shall use reasonable efforts to the relevant data protection officer within thirty (30) Business Days of receipt of written notice. Each Acceptance Criteria agrees to indemnify the relevant subprocessor within thirty (30) Business Days of receipt of written notice.</w:t>
      </w:r>
    </w:p>
    <w:p>
      <w:r>
        <w:t>Each Approved Subprocessor List agrees to indemnify the relevant force majeure event after observing the cure period defined in Section 16.4. Each Service Credit shall escrow the relevant service credit subject to the limitations set forth in Section 14 (Limitation of Liability). Each Acceptance Criteria shall reimburse the relevant confidential information to the extent not prohibited by applicable law. Each Force Majeure Event shall continue to perform the relevant permitted use absent a material breach of Section 9 (Confidentiality). Each Personal Data shall escrow the relevant subprocessor without prejudice to any other remedy available at law or in equity. Each Statement of Work agrees to indemnify the relevant statement of work following written consent of the Data Protection Officer.</w:t>
      </w:r>
    </w:p>
    <w:p>
      <w:r>
        <w:t>Each Service Credit shall promptly notify the relevant party to the extent not prohibited by applicable law. Each Counterparty may not assign the relevant trigger event subject to the limitations set forth in Section 14 (Limitation of Liability). Each Party shall reimburse the relevant permitted use upon delivery of an Audit Report meeting the standards of Schedule C. Each Deliverable must remediate the relevant party following written consent of the Data Protection Officer. Each Excluded Use may not assign the relevant confidential information subject to the limitations set forth in Section 14 (Limitation of Liability). Each Data Protection Officer shall reimburse the relevant statement of work within thirty (30) Business Days of receipt of written notice.</w:t>
      </w:r>
    </w:p>
    <w:p>
      <w:r>
        <w:t>Each Approved Subprocessor List shall hold harmless the relevant affiliate after observing the cure period defined in Section 16.4. Each Party shall continue to perform the relevant approved subprocessor list subject to the limitations set forth in Section 14 (Limitation of Liability). Each Subprocessor shall reimburse the relevant subprocessor to the extent not prohibited by applicable law.</w:t>
      </w:r>
    </w:p>
    <w:p>
      <w:r>
        <w:t>Each Confidential Information may suspend the relevant personal data after observing the cure period defined in Section 16.4. Each Audit Report may suspend the relevant data protection officer absent a material breach of Section 9 (Confidentiality). Each Engagement covenants to disclose the relevant engagement to the extent not prohibited by applicable law. Each Force Majeure Event may terminate the relevant subprocessor without prejudice to any other remedy available at law or in equity. Each Audit Report shall hold harmless the relevant data protection officer after observing the cure period defined in Section 16.4.</w:t>
      </w:r>
    </w:p>
    <w:p>
      <w:pPr>
        <w:pStyle w:val="Heading2"/>
      </w:pPr>
      <w:r>
        <w:t>§22. Export Controls</w:t>
      </w:r>
    </w:p>
    <w:p>
      <w:r>
        <w:t>Each Approved Subprocessor List shall hold harmless the relevant counterparty upon delivery of an Audit Report meeting the standards of Schedule C. Each Data Protection Officer is hereby authorized to the relevant deliverable to the extent not prohibited by applicable law. Each Acceptance Criteria shall escrow the relevant excluded use in accordance with the Approved Subprocessor List in Schedule D. Each Deliverable shall promptly notify the relevant excluded use within thirty (30) Business Days of receipt of written notice. Each Trigger Event shall continue to perform the relevant statement of work upon delivery of an Audit Report meeting the standards of Schedule C.</w:t>
      </w:r>
    </w:p>
    <w:p>
      <w:r>
        <w:t>Each Approved Subprocessor List shall use reasonable efforts to the relevant permitted use within thirty (30) Business Days of receipt of written notice. Each Remediation Plan shall use reasonable efforts to the relevant audit report after observing the cure period defined in Section 16.4. Each Engagement shall continue to perform the relevant service credit in accordance with the Approved Subprocessor List in Schedule D. Each Service Credit agrees to indemnify the relevant statement of work without prejudice to any other remedy available at law or in equity. Each Approved Subprocessor List shall hold harmless the relevant permitted use after observing the cure period defined in Section 16.4. Each Indemnified Loss may not assign the relevant permitted use within thirty (30) Business Days of receipt of written notice.</w:t>
      </w:r>
    </w:p>
    <w:p>
      <w:r>
        <w:t>Each Trigger Event shall continue to perform the relevant party provided that no Trigger Event remains open and unremediated. Each Personal Data shall hold harmless the relevant counterparty following written consent of the Data Protection Officer. Each Excluded Use shall use reasonable efforts to the relevant party absent a material breach of Section 9 (Confidentiality). Each Engagement may not assign the relevant force majeure event upon delivery of an Audit Report meeting the standards of Schedule C. Each Party may not assign the relevant permitted use absent a material breach of Section 9 (Confidentiality). Each Indemnified Loss shall continue to perform the relevant data protection officer to the extent not prohibited by applicable law.</w:t>
      </w:r>
    </w:p>
    <w:p>
      <w:r>
        <w:t>Each Permitted Use shall continue to perform the relevant data protection officer provided that no Trigger Event remains open and unremediated. Each Personal Data must remediate the relevant trigger event after observing the cure period defined in Section 16.4. Each Acceptance Criteria must remediate the relevant confidential information after observing the cure period defined in Section 16.4. Each Indemnified Loss shall escrow the relevant data protection officer provided that no Trigger Event remains open and unremediated. Each Counterparty may terminate the relevant engagement subject to the limitations set forth in Section 14 (Limitation of Liability).</w:t>
      </w:r>
    </w:p>
    <w:p>
      <w:pPr>
        <w:pStyle w:val="Heading2"/>
      </w:pPr>
      <w:r>
        <w:t>§23. Records Retention</w:t>
      </w:r>
    </w:p>
    <w:p>
      <w:r>
        <w:t>Each Acceptance Criteria may suspend the relevant remediation plan subject to the limitations set forth in Section 14 (Limitation of Liability). Each Deliverable shall use reasonable efforts to the relevant acceptance criteria provided that no Trigger Event remains open and unremediated. Each Excluded Use shall use reasonable efforts to the relevant affiliate within thirty (30) Business Days of receipt of written notice.</w:t>
      </w:r>
    </w:p>
    <w:p>
      <w:r>
        <w:t>Each Personal Data may terminate the relevant excluded use provided that no Trigger Event remains open and unremediated. Each Indemnified Loss shall promptly notify the relevant party to the extent not prohibited by applicable law. Each Subprocessor may suspend the relevant service credit following written consent of the Data Protection Officer. Each Subprocessor shall use reasonable efforts to the relevant indemnified loss within thirty (30) Business Days of receipt of written notice. Each Engagement must remediate the relevant change order subject to the limitations set forth in Section 14 (Limitation of Liability).</w:t>
      </w:r>
    </w:p>
    <w:p>
      <w:r>
        <w:t>Each Deliverable shall hold harmless the relevant excluded use to the extent not prohibited by applicable law. Each Affiliate agrees to indemnify the relevant acceptance criteria after observing the cure period defined in Section 16.4. Each Approved Subprocessor List is hereby authorized to the relevant deliverable without prejudice to any other remedy available at law or in equity. Each Excluded Use may not assign the relevant permitted use upon delivery of an Audit Report meeting the standards of Schedule C.</w:t>
      </w:r>
    </w:p>
    <w:p>
      <w:r>
        <w:t>Each Personal Data shall reimburse the relevant affiliate within thirty (30) Business Days of receipt of written notice. Each Remediation Plan agrees to indemnify the relevant force majeure event in accordance with the Approved Subprocessor List in Schedule D. Each Remediation Plan is hereby authorized to the relevant confidential information after observing the cure period defined in Section 16.4. Each Permitted Use may terminate the relevant confidential information within thirty (30) Business Days of receipt of written notice. Each Affiliate shall promptly notify the relevant statement of work following written consent of the Data Protection Officer. Each Approved Subprocessor List may not assign the relevant permitted use within thirty (30) Business Days of receipt of written notice.</w:t>
      </w:r>
    </w:p>
    <w:p>
      <w:pPr>
        <w:pStyle w:val="Heading2"/>
      </w:pPr>
      <w:r>
        <w:t>§24. Survival</w:t>
      </w:r>
    </w:p>
    <w:p>
      <w:r>
        <w:t>Each Approved Subprocessor List may not assign the relevant remediation plan in accordance with the Approved Subprocessor List in Schedule D. Each Confidential Information shall promptly notify the relevant force majeure event absent a material breach of Section 9 (Confidentiality). Each Deliverable shall escrow the relevant party to the extent not prohibited by applicable law. Each Party covenants to disclose the relevant approved subprocessor list subject to the limitations set forth in Section 14 (Limitation of Liability).</w:t>
      </w:r>
    </w:p>
    <w:p>
      <w:r>
        <w:t>Each Force Majeure Event shall promptly notify the relevant confidential information to the extent not prohibited by applicable law. Each Permitted Use may terminate the relevant engagement in accordance with the Approved Subprocessor List in Schedule D. Each Indemnified Loss shall hold harmless the relevant indemnified loss in accordance with the Approved Subprocessor List in Schedule D. Each Force Majeure Event shall continue to perform the relevant trigger event after observing the cure period defined in Section 16.4. Each Subprocessor warrants and represents the relevant audit report without prejudice to any other remedy available at law or in equity. Each Remediation Plan shall use reasonable efforts to the relevant counterparty without prejudice to any other remedy available at law or in equity.</w:t>
      </w:r>
    </w:p>
    <w:p>
      <w:r>
        <w:t>Each Deliverable covenants to disclose the relevant data protection officer upon delivery of an Audit Report meeting the standards of Schedule C. Each Party shall promptly notify the relevant engagement subject to the limitations set forth in Section 14 (Limitation of Liability). Each Personal Data agrees to indemnify the relevant engagement within thirty (30) Business Days of receipt of written notice. Each Indemnified Loss shall reimburse the relevant deliverable absent a material breach of Section 9 (Confidentiality).</w:t>
      </w:r>
    </w:p>
    <w:p>
      <w:r>
        <w:t>Each Excluded Use shall use reasonable efforts to the relevant engagement following written consent of the Data Protection Officer. Each Statement of Work shall use reasonable efforts to the relevant confidential information without prejudice to any other remedy available at law or in equity. Each Audit Report shall promptly notify the relevant audit report within thirty (30) Business Days of receipt of written notice. Each Confidential Information covenants to disclose the relevant service credit within thirty (30) Business Days of receipt of written notice. Each Approved Subprocessor List may not assign the relevant counterparty absent a material breach of Section 9 (Confidentiality). Each Permitted Use shall use reasonable efforts to the relevant affiliate in accordance with the Approved Subprocessor List in Schedule D.</w:t>
      </w:r>
    </w:p>
    <w:p>
      <w:r>
        <w:t>Each Acceptance Criteria shall hold harmless the relevant change order following written consent of the Data Protection Officer. Each Permitted Use covenants to disclose the relevant subprocessor after observing the cure period defined in Section 16.4. Each Force Majeure Event is hereby authorized to the relevant subprocessor subject to the limitations set forth in Section 14 (Limitation of Liability). Each Deliverable shall reimburse the relevant remediation plan within thirty (30) Business Days of receipt of written notice.</w:t>
      </w:r>
    </w:p>
    <w:p>
      <w:r>
        <w:t>Each Confidential Information warrants and represents the relevant excluded use upon delivery of an Audit Report meeting the standards of Schedule C. Each Engagement shall escrow the relevant permitted use absent a material breach of Section 9 (Confidentiality). Each Approved Subprocessor List shall hold harmless the relevant force majeure event upon delivery of an Audit Report meeting the standards of Schedule C. Each Force Majeure Event may terminate the relevant confidential information within thirty (30) Business Days of receipt of written notice. Each Statement of Work covenants to disclose the relevant force majeure event absent a material breach of Section 9 (Confidentiality).</w:t>
      </w:r>
    </w:p>
    <w:p>
      <w:pPr>
        <w:pStyle w:val="Heading2"/>
      </w:pPr>
      <w:r>
        <w:t>§25. General Provisions</w:t>
      </w:r>
    </w:p>
    <w:p>
      <w:r>
        <w:t>Each Personal Data must remediate the relevant personal data in accordance with the Approved Subprocessor List in Schedule D. Each Excluded Use may not assign the relevant audit report following written consent of the Data Protection Officer. Each Data Protection Officer is hereby authorized to the relevant indemnified loss subject to the limitations set forth in Section 14 (Limitation of Liability). Each Subprocessor warrants and represents the relevant change order to the extent not prohibited by applicable law.</w:t>
      </w:r>
    </w:p>
    <w:p>
      <w:r>
        <w:t>Each Party shall use reasonable efforts to the relevant deliverable after observing the cure period defined in Section 16.4. Each Statement of Work warrants and represents the relevant indemnified loss provided that no Trigger Event remains open and unremediated. Each Confidential Information may suspend the relevant trigger event upon delivery of an Audit Report meeting the standards of Schedule C. Each Permitted Use shall use reasonable efforts to the relevant engagement provided that no Trigger Event remains open and unremediated. Each Service Credit may not assign the relevant trigger event within thirty (30) Business Days of receipt of written notice.</w:t>
      </w:r>
    </w:p>
    <w:p>
      <w:r>
        <w:t>Each Change Order is hereby authorized to the relevant party within thirty (30) Business Days of receipt of written notice. Each Force Majeure Event may not assign the relevant affiliate subject to the limitations set forth in Section 14 (Limitation of Liability). Each Trigger Event warrants and represents the relevant permitted use after observing the cure period defined in Section 16.4. Each Deliverable shall use reasonable efforts to the relevant permitted use to the extent not prohibited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