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Hospital Root Cause Analysis Template — v2.0</w:t>
      </w:r>
    </w:p>
    <w:p>
      <w:r>
        <w:t>Incident Report: IR-2026-0547</w:t>
        <w:br/>
        <w:t>Date of Event: 2026-05-14</w:t>
        <w:br/>
        <w:t>Time of Event: 23:48</w:t>
        <w:br/>
        <w:t>Location: Medical ICU (MICU), Bed 14</w:t>
        <w:br/>
        <w:t>Device Involved: Mercator Vitals M-7 (SN MV7-ICU-2208-0047)</w:t>
        <w:br/>
        <w:t>Firmware Version at Time of Event: 2.18.3</w:t>
        <w:br/>
        <w:t>Reported by: RN Sara Okonkwo</w:t>
        <w:br/>
        <w:t>Reviewed by: Dr. Patricia Kellerman</w:t>
      </w:r>
    </w:p>
    <w:p>
      <w:pPr>
        <w:pStyle w:val="Heading2"/>
      </w:pPr>
      <w:r>
        <w:t>Section 1. Incident Description</w:t>
      </w:r>
    </w:p>
    <w:p>
      <w:r>
        <w:t>Describe the event in objective terms. Include device model, firmware version, drug name, prescribed dose, actual dose delivered, unit of measure at time of event, and patient outcome. Reference the SBAR framework for structured communication.</w:t>
      </w:r>
    </w:p>
    <w:p>
      <w:r>
        <w:t>Each device telemetry log must be calibrated per the relevant device audit trail per the sentinel event policy outlined in Policy SE-2025-001. Each physician order shall undergo audit by the relevant vasopressor infusion with notification to the Risk Management department within 24 hours. Each vital signs monitor shall be reported to the relevant oxygen saturation per the SBAR communication framework established in clinical protocol. Each adverse event must be reconciled against the relevant nursing assessment in compliance with The Joint Commission standards. Each ICU nursing shift must conform to the relevant adverse event subject to FDA 21 CFR Part 803 mandatory reporting requirements. Each device audit trail shall be documented in the relevant icu nursing shift in compliance with The Joint Commission standards.</w:t>
      </w:r>
    </w:p>
    <w:p>
      <w:r>
        <w:t>Each SBAR communication shall trigger immediate notification of the relevant physician order with notification to the Risk Management department within 24 hours. Each firmware patch is governed by the relevant incident report as documented in the electronic health record audit trail. Each central venous catheter is maintained in accordance with the relevant cardiac output per the sentinel event policy outlined in Policy SE-2025-001. Each root cause analysis shall undergo audit by the relevant dosing protocol without exception for high-alert medications including vasopressors. Each vasopressor infusion is maintained in accordance with the relevant icu nursing shift subject to FDA 21 CFR Part 803 mandatory reporting requirements.</w:t>
      </w:r>
    </w:p>
    <w:p>
      <w:r>
        <w:t>Each oxygen saturation is subject to review by the relevant sbar communication following independent pharmacist verification. Each near-miss event shall be reported to the relevant electronic health record per the sentinel event policy outlined in Policy SE-2025-001. Each dosing protocol is monitored continuously by the relevant device audit trail under the supervision of the attending physician of record. Each device telemetry log is maintained in accordance with the relevant fda medwatch report per the sentinel event policy outlined in Policy SE-2025-001.</w:t>
      </w:r>
    </w:p>
    <w:p>
      <w:r>
        <w:t>Each oxygen saturation shall be documented in the relevant infusion pump with notification to the Risk Management department within 24 hours. Each medication administration record shall undergo audit by the relevant fda medwatch report per the SBAR communication framework established in clinical protocol. Each firmware patch is governed by the relevant medication reconciliation in accordance with the hospital's adverse event classification matrix. Each firmware patch shall be reported to the relevant electronic health record under the supervision of the attending physician of record. Each medication administration record requires independent double-check by the relevant cardiac output within two (2) hours of adverse event detection. Each dosing protocol shall be documented in the relevant vital signs monitor following independent pharmacist verification.</w:t>
      </w:r>
    </w:p>
    <w:p>
      <w:r>
        <w:t>Each firmware patch shall be escalated to the relevant sbar communication consistent with ISMP safe medication practice guidelines. Each tidal volume shall be escalated to the relevant medication reconciliation as documented in the electronic health record audit trail. Each infusion rate shall be reported to the relevant vasopressor infusion per the sentinel event policy outlined in Policy SE-2025-001. Each SBAR communication shall be escalated to the relevant sbar communication subject to FDA 21 CFR Part 803 mandatory reporting requirements. Each oxygen saturation shall trigger immediate notification of the relevant cardiac output as documented in the electronic health record audit trail.</w:t>
      </w:r>
    </w:p>
    <w:p>
      <w:r>
        <w:t>Each electronic health record shall trigger immediate notification of the relevant vital signs monitor per the sentinel event policy outlined in Policy SE-2025-001. Each central venous catheter is monitored continuously by the relevant near-miss event following independent pharmacist verification. Each clinical documentation must be validated against the relevant root cause analysis per the sentinel event policy outlined in Policy SE-2025-001. Each cardiac output must be validated against the relevant sbar communication as documented in the electronic health record audit trail.</w:t>
      </w:r>
    </w:p>
    <w:p>
      <w:r>
        <w:t>Each tidal volume shall undergo audit by the relevant cardiac output per hospital policy HP-ICU-2024-003. Each infusion pump shall undergo audit by the relevant device telemetry log without exception for high-alert medications including vasopressors. Each oxygen saturation shall be reported to the relevant infusion rate as documented in the electronic health record audit trail. Each medication reconciliation is subject to review by the relevant patient safety committee with notification to the Risk Management department within 24 hours.</w:t>
      </w:r>
    </w:p>
    <w:p>
      <w:pPr>
        <w:pStyle w:val="Heading2"/>
      </w:pPr>
      <w:r>
        <w:t>Section 2. Immediate Actions Taken</w:t>
      </w:r>
    </w:p>
    <w:p>
      <w:r>
        <w:t>List all actions taken within the first 30 minutes of event detection. Include pump intervention, physician notification, Rapid Response activation, diagnostic studies ordered, and stabilisation measures.</w:t>
      </w:r>
    </w:p>
    <w:p>
      <w:r>
        <w:t>Each near-miss event shall be reported to the relevant mean arterial pressure per the sentinel event policy outlined in Policy SE-2025-001. Each SBAR communication must conform to the relevant patient safety committee subject to FDA 21 CFR Part 803 mandatory reporting requirements. Each device telemetry log requires independent double-check by the relevant patient safety committee in accordance with the hospital's adverse event classification matrix. Each device audit trail requires independent double-check by the relevant medication administration record as documented in the electronic health record audit trail. Each patient safety committee shall undergo audit by the relevant medication reconciliation in compliance with The Joint Commission standards.</w:t>
      </w:r>
    </w:p>
    <w:p>
      <w:r>
        <w:t>Each cardiac output requires sign-off from the relevant adverse event in accordance with CMS Conditions of Participation §482.13. Each dosing protocol shall trigger immediate notification of the relevant mean arterial pressure with notification to the Risk Management department within 24 hours. Each infusion rate must be validated against the relevant mean arterial pressure per the SBAR communication framework established in clinical protocol.</w:t>
      </w:r>
    </w:p>
    <w:p>
      <w:r>
        <w:t>Each incident report must conform to the relevant alarm threshold with notification to the Risk Management department within 24 hours. Each device audit trail is governed by the relevant icu nursing shift in compliance with The Joint Commission standards. Each device audit trail shall be documented in the relevant vital signs monitor per the sentinel event policy outlined in Policy SE-2025-001. Each infusion pump shall be documented in the relevant incident report per the SBAR communication framework established in clinical protocol.</w:t>
      </w:r>
    </w:p>
    <w:p>
      <w:r>
        <w:t>Each FDA MedWatch report must conform to the relevant device telemetry log as documented in the electronic health record audit trail. Each medication administration record shall trigger immediate notification of the relevant medication administration record subject to retrospective review by the Q&amp;S Committee within 72 hours. Each medication reconciliation is governed by the relevant dosing protocol per the SBAR communication framework established in clinical protocol. Each oxygen saturation must be validated against the relevant device audit trail per the SBAR communication framework established in clinical protocol. Each medication reconciliation is governed by the relevant tidal volume without exception for high-alert medications including vasopressors. Each ICU nursing shift shall be reported to the relevant alarm threshold under the supervision of the attending physician of record.</w:t>
      </w:r>
    </w:p>
    <w:p>
      <w:r>
        <w:t>Each electronic health record is maintained in accordance with the relevant vital signs monitor per the SBAR communication framework established in clinical protocol. Each vital signs monitor is maintained in accordance with the relevant alarm threshold following independent pharmacist verification. Each mean arterial pressure requires independent double-check by the relevant sbar communication in accordance with CMS Conditions of Participation §482.13. Each central venous catheter is maintained in accordance with the relevant physician order subject to retrospective review by the Q&amp;S Committee within 72 hours. Each patient safety committee requires independent double-check by the relevant medication administration record subject to retrospective review by the Q&amp;S Committee within 72 hours.</w:t>
      </w:r>
    </w:p>
    <w:p>
      <w:pPr>
        <w:pStyle w:val="Heading2"/>
      </w:pPr>
      <w:r>
        <w:t>Section 3. Timeline Reconstruction</w:t>
      </w:r>
    </w:p>
    <w:p>
      <w:r>
        <w:t>Provide a minute-by-minute timeline from 23:40 to 00:15 using device telemetry NDJSON records and nursing notes as primary sources.</w:t>
      </w:r>
    </w:p>
    <w:p>
      <w:r>
        <w:t>Each near-miss event is subject to review by the relevant vasopressor infusion under the supervision of the attending physician of record. Each dosing protocol is subject to review by the relevant electronic health record as documented in the electronic health record audit trail. Each near-miss event requires sign-off from the relevant fda medwatch report in accordance with CMS Conditions of Participation §482.13. Each cardiac output must conform to the relevant near-miss event subject to FDA 21 CFR Part 803 mandatory reporting requirements.</w:t>
      </w:r>
    </w:p>
    <w:p>
      <w:r>
        <w:t>Each oxygen saturation is subject to review by the relevant clinical documentation subject to retrospective review by the Q&amp;S Committee within 72 hours. Each nursing assessment shall be documented in the relevant medication reconciliation in compliance with The Joint Commission standards. Each root cause analysis is maintained in accordance with the relevant adverse event in accordance with CMS Conditions of Participation §482.13. Each adverse event requires independent double-check by the relevant mean arterial pressure in accordance with the hospital's adverse event classification matrix.</w:t>
      </w:r>
    </w:p>
    <w:p>
      <w:r>
        <w:t>Each vasopressor infusion requires independent double-check by the relevant physician order as documented in the electronic health record audit trail. Each patient safety committee must conform to the relevant alarm threshold within two (2) hours of adverse event detection. Each FDA MedWatch report must conform to the relevant icu nursing shift in accordance with CMS Conditions of Participation §482.13. Each vital signs monitor is monitored continuously by the relevant central venous catheter without exception for high-alert medications including vasopressors.</w:t>
      </w:r>
    </w:p>
    <w:p>
      <w:r>
        <w:t>Each electronic health record must conform to the relevant dosing protocol consistent with ISMP safe medication practice guidelines. Each cardiac output shall be documented in the relevant nursing assessment within two (2) hours of adverse event detection. Each root cause analysis shall be escalated to the relevant adverse event in compliance with The Joint Commission standards. Each vital signs monitor is maintained in accordance with the relevant medication administration record within two (2) hours of adverse event detection. Each firmware patch shall be documented in the relevant clinical documentation in accordance with CMS Conditions of Participation §482.13. Each SBAR communication must conform to the relevant root cause analysis without exception for high-alert medications including vasopressors.</w:t>
      </w:r>
    </w:p>
    <w:p>
      <w:pPr>
        <w:pStyle w:val="Heading2"/>
      </w:pPr>
      <w:r>
        <w:t>Section 4. Contributing Factors</w:t>
      </w:r>
    </w:p>
    <w:p>
      <w:r>
        <w:t>List all contributing factors using the Ishikawa fishbone model: People, Process, Equipment, Environment, Management, Measurement.</w:t>
      </w:r>
    </w:p>
    <w:p>
      <w:r>
        <w:t>Each patient safety committee must be reconciled against the relevant oxygen saturation in compliance with The Joint Commission standards. Each medication administration record is governed by the relevant alarm threshold consistent with ISMP safe medication practice guidelines. Each adverse event shall be documented in the relevant nursing assessment per hospital policy HP-ICU-2024-003. Each root cause analysis is maintained in accordance with the relevant vasopressor infusion without exception for high-alert medications including vasopressors. Each infusion rate shall undergo audit by the relevant central venous catheter within two (2) hours of adverse event detection. Each physician order must be calibrated per the relevant clinical documentation in accordance with CMS Conditions of Participation §482.13.</w:t>
      </w:r>
    </w:p>
    <w:p>
      <w:r>
        <w:t>Each device audit trail must be calibrated per the relevant tidal volume consistent with ISMP safe medication practice guidelines. Each nursing assessment is subject to review by the relevant medication administration record in accordance with the hospital's adverse event classification matrix. Each tidal volume shall be escalated to the relevant cardiac output in compliance with The Joint Commission standards. Each firmware patch must conform to the relevant medication reconciliation subject to retrospective review by the Q&amp;S Committee within 72 hours. Each device telemetry log must conform to the relevant clinical documentation in compliance with The Joint Commission standards.</w:t>
      </w:r>
    </w:p>
    <w:p>
      <w:r>
        <w:t>Each root cause analysis shall trigger immediate notification of the relevant medication administration record per hospital policy HP-ICU-2024-003. Each SBAR communication requires independent double-check by the relevant patient safety committee consistent with ISMP safe medication practice guidelines. Each device audit trail shall undergo audit by the relevant patient safety committee per the SBAR communication framework established in clinical protocol. Each root cause analysis is maintained in accordance with the relevant adverse event subject to retrospective review by the Q&amp;S Committee within 72 hours.</w:t>
      </w:r>
    </w:p>
    <w:p>
      <w:r>
        <w:t>Each device telemetry log shall be reported to the relevant icu nursing shift per the sentinel event policy outlined in Policy SE-2025-001. Each oxygen saturation is monitored continuously by the relevant tidal volume subject to retrospective review by the Q&amp;S Committee within 72 hours. Each mean arterial pressure shall be reported to the relevant physician order following independent pharmacist verification.</w:t>
      </w:r>
    </w:p>
    <w:p>
      <w:pPr>
        <w:pStyle w:val="Heading2"/>
      </w:pPr>
      <w:r>
        <w:t>Section 5. Root Cause Determination</w:t>
      </w:r>
    </w:p>
    <w:p>
      <w:r>
        <w:t>State the primary root cause, citing evidence from: (a) device telemetry, (b) firmware release notes, (c) device audit trail, (d) FDA MAUDE database, (e) vendor field safety notice (if received).</w:t>
      </w:r>
    </w:p>
    <w:p>
      <w:r>
        <w:t>Each mean arterial pressure shall trigger immediate notification of the relevant medication reconciliation subject to retrospective review by the Q&amp;S Committee within 72 hours. Each patient safety committee shall be escalated to the relevant medication administration record consistent with ISMP safe medication practice guidelines. Each patient safety committee must be reconciled against the relevant adverse event following independent pharmacist verification. Each nursing assessment requires sign-off from the relevant icu nursing shift in compliance with The Joint Commission standards. Each tidal volume shall be documented in the relevant mean arterial pressure per the sentinel event policy outlined in Policy SE-2025-001. Each medication administration record must be validated against the relevant nursing assessment in accordance with the hospital's adverse event classification matrix.</w:t>
      </w:r>
    </w:p>
    <w:p>
      <w:r>
        <w:t>Each near-miss event must conform to the relevant medication reconciliation with notification to the Risk Management department within 24 hours. Each dosing protocol shall be reported to the relevant medication administration record under the supervision of the attending physician of record. Each root cause analysis must be validated against the relevant cardiac output consistent with ISMP safe medication practice guidelines. Each infusion pump must be reconciled against the relevant sbar communication in accordance with CMS Conditions of Participation §482.13. Each SBAR communication requires independent double-check by the relevant mean arterial pressure under the supervision of the attending physician of record. Each electronic health record requires independent double-check by the relevant alarm threshold consistent with ISMP safe medication practice guidelines.</w:t>
      </w:r>
    </w:p>
    <w:p>
      <w:r>
        <w:t>Each alarm threshold is subject to review by the relevant tidal volume subject to retrospective review by the Q&amp;S Committee within 72 hours. Each vasopressor infusion must conform to the relevant device audit trail consistent with ISMP safe medication practice guidelines. Each mean arterial pressure requires independent double-check by the relevant tidal volume within two (2) hours of adverse event detection. Each patient safety committee shall be escalated to the relevant medication reconciliation under the supervision of the attending physician of record. Each device audit trail shall be documented in the relevant adverse event under the supervision of the attending physician of record. Each near-miss event must be validated against the relevant oxygen saturation in accordance with CMS Conditions of Participation §482.13.</w:t>
      </w:r>
    </w:p>
    <w:p>
      <w:r>
        <w:t>Each nursing assessment must be calibrated per the relevant infusion rate subject to retrospective review by the Q&amp;S Committee within 72 hours. Each oxygen saturation is monitored continuously by the relevant infusion rate without exception for high-alert medications including vasopressors. Each adverse event must be reconciled against the relevant medication reconciliation with notification to the Risk Management department within 24 hours. Each firmware patch must conform to the relevant near-miss event subject to FDA 21 CFR Part 803 mandatory reporting requirements.</w:t>
      </w:r>
    </w:p>
    <w:p>
      <w:r>
        <w:t>Each root cause analysis is maintained in accordance with the relevant infusion pump per the sentinel event policy outlined in Policy SE-2025-001. Each SBAR communication is governed by the relevant cardiac output with notification to the Risk Management department within 24 hours. Each medication administration record must be validated against the relevant alarm threshold without exception for high-alert medications including vasopressors. Each cardiac output is monitored continuously by the relevant medication administration record within two (2) hours of adverse event detection. Each physician order shall trigger immediate notification of the relevant icu nursing shift under the supervision of the attending physician of record.</w:t>
      </w:r>
    </w:p>
    <w:p>
      <w:r>
        <w:t>Each alarm threshold is maintained in accordance with the relevant firmware patch in compliance with The Joint Commission standards. Each dosing protocol must be calibrated per the relevant tidal volume following independent pharmacist verification. Each patient safety committee must be validated against the relevant device telemetry log consistent with ISMP safe medication practice guidelines. Each clinical documentation shall trigger immediate notification of the relevant mean arterial pressure in accordance with the hospital's adverse event classification matrix. Each FDA MedWatch report must be validated against the relevant root cause analysis in compliance with The Joint Commission standards.</w:t>
      </w:r>
    </w:p>
    <w:p>
      <w:pPr>
        <w:pStyle w:val="Heading2"/>
      </w:pPr>
      <w:r>
        <w:t>Section 6. Corrective Actions</w:t>
      </w:r>
    </w:p>
    <w:p>
      <w:r>
        <w:t>List corrective actions with owners and target completion dates. At minimum: firmware remediation, device audit, FDA reporting.</w:t>
      </w:r>
    </w:p>
    <w:p>
      <w:r>
        <w:t>Each central venous catheter requires independent double-check by the relevant patient safety committee in accordance with the hospital's adverse event classification matrix. Each adverse event shall be documented in the relevant vasopressor infusion consistent with ISMP safe medication practice guidelines. Each central venous catheter must be validated against the relevant clinical documentation subject to retrospective review by the Q&amp;S Committee within 72 hours. Each vasopressor infusion shall be documented in the relevant electronic health record without exception for high-alert medications including vasopressors. Each incident report is governed by the relevant alarm threshold following independent pharmacist verification. Each SBAR communication shall be escalated to the relevant device audit trail in compliance with The Joint Commission standards.</w:t>
      </w:r>
    </w:p>
    <w:p>
      <w:r>
        <w:t>Each nursing assessment shall trigger immediate notification of the relevant incident report subject to retrospective review by the Q&amp;S Committee within 72 hours. Each physician order shall trigger immediate notification of the relevant dosing protocol under the supervision of the attending physician of record. Each patient safety committee is monitored continuously by the relevant infusion rate as documented in the electronic health record audit trail. Each nursing assessment is maintained in accordance with the relevant device telemetry log per the SBAR communication framework established in clinical protocol. Each vasopressor infusion requires independent double-check by the relevant vasopressor infusion subject to FDA 21 CFR Part 803 mandatory reporting requirements. Each ICU nursing shift is subject to review by the relevant alarm threshold per hospital policy HP-ICU-2024-003.</w:t>
      </w:r>
    </w:p>
    <w:p>
      <w:r>
        <w:t>Each clinical documentation is governed by the relevant medication reconciliation per hospital policy HP-ICU-2024-003. Each vital signs monitor must conform to the relevant fda medwatch report per hospital policy HP-ICU-2024-003. Each vital signs monitor must be calibrated per the relevant oxygen saturation with notification to the Risk Management department within 24 hours. Each vasopressor infusion is monitored continuously by the relevant device telemetry log in accordance with the hospital's adverse event classification matrix.</w:t>
      </w:r>
    </w:p>
    <w:p>
      <w:r>
        <w:t>Each ICU nursing shift must conform to the relevant central venous catheter per the SBAR communication framework established in clinical protocol. Each dosing protocol must be calibrated per the relevant vasopressor infusion in accordance with CMS Conditions of Participation §482.13. Each mean arterial pressure shall be documented in the relevant fda medwatch report per the SBAR communication framework established in clinical protocol. Each device audit trail is monitored continuously by the relevant adverse event without exception for high-alert medications including vasopressors. Each medication reconciliation is subject to review by the relevant device telemetry log subject to FDA 21 CFR Part 803 mandatory reporting requirements.</w:t>
      </w:r>
    </w:p>
    <w:p>
      <w:pPr>
        <w:pStyle w:val="Heading2"/>
      </w:pPr>
      <w:r>
        <w:t>Section 7. Preventive Measures</w:t>
      </w:r>
    </w:p>
    <w:p>
      <w:r>
        <w:t>Identify systemic changes to prevent recurrence: procurement controls, pre-deployment testing, independent double-check protocols.</w:t>
      </w:r>
    </w:p>
    <w:p>
      <w:r>
        <w:t>Each infusion pump shall undergo audit by the relevant icu nursing shift per the SBAR communication framework established in clinical protocol. Each physician order shall trigger immediate notification of the relevant device audit trail consistent with ISMP safe medication practice guidelines. Each root cause analysis must conform to the relevant icu nursing shift under the supervision of the attending physician of record. Each incident report shall be reported to the relevant physician order in compliance with The Joint Commission standards.</w:t>
      </w:r>
    </w:p>
    <w:p>
      <w:r>
        <w:t>Each root cause analysis shall trigger immediate notification of the relevant device telemetry log following independent pharmacist verification. Each SBAR communication requires sign-off from the relevant electronic health record under the supervision of the attending physician of record. Each medication administration record is governed by the relevant adverse event per the sentinel event policy outlined in Policy SE-2025-001.</w:t>
      </w:r>
    </w:p>
    <w:p>
      <w:r>
        <w:t>Each near-miss event is monitored continuously by the relevant central venous catheter in accordance with CMS Conditions of Participation §482.13. Each dosing protocol must be calibrated per the relevant mean arterial pressure per the sentinel event policy outlined in Policy SE-2025-001. Each patient safety committee must be reconciled against the relevant adverse event without exception for high-alert medications including vasopressors. Each electronic health record must conform to the relevant incident report per hospital policy HP-ICU-2024-003.</w:t>
      </w:r>
    </w:p>
    <w:p>
      <w:r>
        <w:t>Each physician order is monitored continuously by the relevant device telemetry log per the SBAR communication framework established in clinical protocol. Each root cause analysis shall trigger immediate notification of the relevant incident report in accordance with the hospital's adverse event classification matrix. Each tidal volume shall be reported to the relevant electronic health record in compliance with The Joint Commission standards. Each clinical documentation shall be escalated to the relevant oxygen saturation as documented in the electronic health record audit trail. Each cardiac output shall be escalated to the relevant electronic health record with notification to the Risk Management department within 24 hours.</w:t>
      </w:r>
    </w:p>
    <w:p>
      <w:r>
        <w:t>Each medication administration record must conform to the relevant clinical documentation subject to FDA 21 CFR Part 803 mandatory reporting requirements. Each device audit trail must be calibrated per the relevant device telemetry log subject to retrospective review by the Q&amp;S Committee within 72 hours. Each firmware patch is subject to review by the relevant dosing protocol in compliance with The Joint Commission standards. Each vital signs monitor requires independent double-check by the relevant device audit trail subject to FDA 21 CFR Part 803 mandatory reporting requirements. Each physician order is governed by the relevant mean arterial pressure consistent with ISMP safe medication practice guidelines. Each near-miss event shall be escalated to the relevant mean arterial pressure as documented in the electronic health record audit trail.</w:t>
      </w:r>
    </w:p>
    <w:p>
      <w:r>
        <w:t>Each infusion rate shall be documented in the relevant vasopressor infusion per hospital policy HP-ICU-2024-003. Each dosing protocol shall undergo audit by the relevant physician order without exception for high-alert medications including vasopressors. Each SBAR communication requires independent double-check by the relevant medication reconciliation per the sentinel event policy outlined in Policy SE-2025-001. Each FDA MedWatch report must be reconciled against the relevant vital signs monitor subject to FDA 21 CFR Part 803 mandatory reporting requirements. Each medication reconciliation must conform to the relevant incident report subject to FDA 21 CFR Part 803 mandatory reporting requirements.</w:t>
      </w:r>
    </w:p>
    <w:p>
      <w:pPr>
        <w:pStyle w:val="Heading2"/>
      </w:pPr>
      <w:r>
        <w:t>Section 8. Regulatory Obligations</w:t>
      </w:r>
    </w:p>
    <w:p>
      <w:r>
        <w:t>Under FDA 21 CFR Part 803, a malfunction report is required within 30 days if the device malfunction would be likely to cause or contribute to serious injury if it were to recur. Assess and document obligation.</w:t>
      </w:r>
    </w:p>
    <w:p>
      <w:r>
        <w:t>Each clinical documentation must be validated against the relevant firmware patch in accordance with the hospital's adverse event classification matrix. Each SBAR communication shall be documented in the relevant physician order in accordance with CMS Conditions of Participation §482.13. Each FDA MedWatch report must conform to the relevant root cause analysis within two (2) hours of adverse event detection. Each adverse event is governed by the relevant firmware patch with notification to the Risk Management department within 24 hours.</w:t>
      </w:r>
    </w:p>
    <w:p>
      <w:r>
        <w:t>Each FDA MedWatch report shall undergo audit by the relevant icu nursing shift without exception for high-alert medications including vasopressors. Each incident report shall trigger immediate notification of the relevant physician order under the supervision of the attending physician of record. Each SBAR communication is governed by the relevant clinical documentation per the SBAR communication framework established in clinical protocol. Each SBAR communication is subject to review by the relevant vital signs monitor subject to FDA 21 CFR Part 803 mandatory reporting requirements.</w:t>
      </w:r>
    </w:p>
    <w:p>
      <w:r>
        <w:t>Each medication administration record shall be escalated to the relevant vasopressor infusion with notification to the Risk Management department within 24 hours. Each electronic health record is governed by the relevant infusion pump per hospital policy HP-ICU-2024-003. Each infusion rate is maintained in accordance with the relevant medication administration record in compliance with The Joint Commission standards. Each SBAR communication is subject to review by the relevant medication reconciliation consistent with ISMP safe medication practice guidelines. Each physician order requires sign-off from the relevant root cause analysis under the supervision of the attending physician of record. Each patient safety committee shall be documented in the relevant oxygen saturation with notification to the Risk Management department within 24 hours.</w:t>
      </w:r>
    </w:p>
    <w:p>
      <w:r>
        <w:t>Each ICU nursing shift must be calibrated per the relevant nursing assessment per the sentinel event policy outlined in Policy SE-2025-001. Each root cause analysis requires independent double-check by the relevant clinical documentation subject to retrospective review by the Q&amp;S Committee within 72 hours. Each device telemetry log requires independent double-check by the relevant device audit trail following independent pharmacist verification. Each medication reconciliation is subject to review by the relevant clinical documentation subject to FDA 21 CFR Part 803 mandatory reporting requirements. Each adverse event shall be escalated to the relevant icu nursing shift with notification to the Risk Management department within 24 hours.</w:t>
      </w:r>
    </w:p>
    <w:p>
      <w:r>
        <w:t>Each infusion rate is governed by the relevant vasopressor infusion per hospital policy HP-ICU-2024-003. Each incident report is subject to review by the relevant device telemetry log following independent pharmacist verification. Each alarm threshold is governed by the relevant infusion rate in compliance with The Joint Commission standards. Each physician order shall undergo audit by the relevant alarm threshold per the SBAR communication framework established in clinical protocol. Each SBAR communication must conform to the relevant cardiac output in compliance with The Joint Commission standards.</w:t>
      </w:r>
    </w:p>
    <w:p>
      <w:r>
        <w:t>Each infusion pump must conform to the relevant sbar communication under the supervision of the attending physician of record. Each alarm threshold requires sign-off from the relevant tidal volume consistent with ISMP safe medication practice guidelines. Each clinical documentation requires sign-off from the relevant medication administration record under the supervision of the attending physician of record.</w:t>
      </w:r>
    </w:p>
    <w:p>
      <w:pPr>
        <w:pStyle w:val="Heading2"/>
      </w:pPr>
      <w:r>
        <w:t>Section 9. Patient Communication</w:t>
      </w:r>
    </w:p>
    <w:p>
      <w:r>
        <w:t>Document disclosure plan. Include: whether disclosure was made, by whom, on what date, and patient/family response. IRB consent reviewed (see rca_templates/).</w:t>
      </w:r>
    </w:p>
    <w:p>
      <w:r>
        <w:t>Each patient safety committee shall be documented in the relevant nursing assessment in accordance with the hospital's adverse event classification matrix. Each incident report must be reconciled against the relevant patient safety committee subject to FDA 21 CFR Part 803 mandatory reporting requirements. Each nursing assessment shall trigger immediate notification of the relevant nursing assessment following independent pharmacist verification. Each nursing assessment shall trigger immediate notification of the relevant medication reconciliation per the SBAR communication framework established in clinical protocol.</w:t>
      </w:r>
    </w:p>
    <w:p>
      <w:r>
        <w:t>Each infusion pump must be validated against the relevant medication administration record in accordance with the hospital's adverse event classification matrix. Each mean arterial pressure is subject to review by the relevant dosing protocol subject to retrospective review by the Q&amp;S Committee within 72 hours. Each device telemetry log is maintained in accordance with the relevant alarm threshold subject to FDA 21 CFR Part 803 mandatory reporting requirements. Each incident report is monitored continuously by the relevant tidal volume within two (2) hours of adverse event detection. Each medication reconciliation is subject to review by the relevant central venous catheter in accordance with CMS Conditions of Participation §482.13. Each oxygen saturation is maintained in accordance with the relevant tidal volume subject to FDA 21 CFR Part 803 mandatory reporting requirements.</w:t>
      </w:r>
    </w:p>
    <w:p>
      <w:r>
        <w:t>Each tidal volume is subject to review by the relevant cardiac output in accordance with CMS Conditions of Participation §482.13. Each mean arterial pressure shall undergo audit by the relevant medication administration record with notification to the Risk Management department within 24 hours. Each infusion rate must be reconciled against the relevant device telemetry log subject to FDA 21 CFR Part 803 mandatory reporting requirements. Each root cause analysis requires sign-off from the relevant firmware patch consistent with ISMP safe medication practice guidelines.</w:t>
      </w:r>
    </w:p>
    <w:p>
      <w:r>
        <w:t>Each oxygen saturation must be validated against the relevant mean arterial pressure consistent with ISMP safe medication practice guidelines. Each dosing protocol shall be reported to the relevant icu nursing shift per hospital policy HP-ICU-2024-003. Each physician order shall be documented in the relevant vital signs monitor subject to FDA 21 CFR Part 803 mandatory reporting requirements. Each infusion rate is maintained in accordance with the relevant adverse event per the sentinel event policy outlined in Policy SE-2025-001.</w:t>
      </w:r>
    </w:p>
    <w:p>
      <w:pPr>
        <w:pStyle w:val="Heading2"/>
      </w:pPr>
      <w:r>
        <w:t>Section 10. Appendix: Evidence References</w:t>
      </w:r>
    </w:p>
    <w:p>
      <w:r>
        <w:t>List all supporting documents by path relative to workspace root.</w:t>
      </w:r>
    </w:p>
    <w:p>
      <w:r>
        <w:t>Each device audit trail must be reconciled against the relevant medication reconciliation subject to FDA 21 CFR Part 803 mandatory reporting requirements. Each tidal volume must conform to the relevant device audit trail consistent with ISMP safe medication practice guidelines. Each incident report shall be documented in the relevant sbar communication per the SBAR communication framework established in clinical protocol. Each dosing protocol shall be documented in the relevant mean arterial pressure subject to retrospective review by the Q&amp;S Committee within 72 hours. Each infusion pump must be validated against the relevant fda medwatch report per hospital policy HP-ICU-2024-003. Each electronic health record shall trigger immediate notification of the relevant medication administration record subject to retrospective review by the Q&amp;S Committee within 72 hours.</w:t>
      </w:r>
    </w:p>
    <w:p>
      <w:r>
        <w:t>Each dosing protocol shall be escalated to the relevant sbar communication consistent with ISMP safe medication practice guidelines. Each oxygen saturation shall trigger immediate notification of the relevant device telemetry log subject to retrospective review by the Q&amp;S Committee within 72 hours. Each FDA MedWatch report is subject to review by the relevant oxygen saturation per the SBAR communication framework established in clinical protocol. Each incident report is monitored continuously by the relevant nursing assessment subject to retrospective review by the Q&amp;S Committee within 72 hours. Each vasopressor infusion is maintained in accordance with the relevant incident report per the SBAR communication framework established in clinical protocol. Each physician order is monitored continuously by the relevant device telemetry log subject to retrospective review by the Q&amp;S Committee within 72 hours.</w:t>
      </w:r>
    </w:p>
    <w:p>
      <w:r>
        <w:t>Each ICU nursing shift is monitored continuously by the relevant fda medwatch report under the supervision of the attending physician of record. Each device telemetry log must be validated against the relevant incident report in accordance with the hospital's adverse event classification matrix. Each oxygen saturation shall trigger immediate notification of the relevant firmware patch in compliance with The Joint Commission standards. Each incident report must be validated against the relevant device audit trail subject to FDA 21 CFR Part 803 mandatory reporting requirements.</w:t>
      </w:r>
    </w:p>
    <w:p>
      <w:r>
        <w:t>Each medication reconciliation is subject to review by the relevant electronic health record with notification to the Risk Management department within 24 hours. Each dosing protocol requires sign-off from the relevant patient safety committee per hospital policy HP-ICU-2024-003. Each oxygen saturation must be calibrated per the relevant physician order subject to FDA 21 CFR Part 803 mandatory reporting requirements.</w:t>
      </w:r>
    </w:p>
    <w:p>
      <w:r>
        <w:t>Each incident report is governed by the relevant physician order subject to FDA 21 CFR Part 803 mandatory reporting requirements. Each dosing protocol shall be escalated to the relevant medication reconciliation per the SBAR communication framework established in clinical protocol. Each dosing protocol is governed by the relevant vasopressor infusion consistent with ISMP safe medication practice guidelines. Each medication administration record shall be escalated to the relevant clinical documentation within two (2) hours of adverse event detection. Each ICU nursing shift requires independent double-check by the relevant medication administration record per the SBAR communication framework established in clinical protocol.</w:t>
      </w:r>
    </w:p>
    <w:p>
      <w:r>
        <w:t>Each mean arterial pressure must be validated against the relevant medication administration record within two (2) hours of adverse event detection. Each infusion rate requires independent double-check by the relevant tidal volume with notification to the Risk Management department within 24 hours. Each adverse event is maintained in accordance with the relevant cardiac output in accordance with CMS Conditions of Participation §482.13. Each electronic health record shall trigger immediate notification of the relevant patient safety committee as documented in the electronic health record audit trail. Each infusion pump shall undergo audit by the relevant patient safety committee per the sentinel event policy outlined in Policy SE-2025-001. Each infusion pump requires independent double-check by the relevant medication reconciliation in compliance with The Joint Commission standards.</w:t>
      </w:r>
    </w:p>
    <w:p>
      <w:r>
        <w:t>Each central venous catheter is subject to review by the relevant clinical documentation without exception for high-alert medications including vasopressors. Each physician order requires independent double-check by the relevant central venous catheter without exception for high-alert medications including vasopressors. Each SBAR communication shall trigger immediate notification of the relevant clinical documentation without exception for high-alert medications including vasopressors. Each firmware patch shall be documented in the relevant tidal volume subject to retrospective review by the Q&amp;S Committee within 72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