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60" w:lineRule="auto"/>
        <w:rPr/>
      </w:pPr>
      <w:bookmarkStart w:colFirst="0" w:colLast="0" w:name="_rujjtbmxikzb" w:id="0"/>
      <w:bookmarkEnd w:id="0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2">
      <w:pPr>
        <w:rPr>
          <w:color w:val="1155cc"/>
        </w:rPr>
      </w:pPr>
      <w:hyperlink r:id="rId6">
        <w:r w:rsidDel="00000000" w:rsidR="00000000" w:rsidRPr="00000000">
          <w:rPr>
            <w:color w:val="1155cc"/>
            <w:rtl w:val="0"/>
          </w:rPr>
          <w:t xml:space="preserve">How Does This Course Help in ML Interviews?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rtl w:val="0"/>
          </w:rPr>
          <w:t xml:space="preserve">Setting up a Machine Learning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ducative.io/courses/grokking-the-machine-learning-interview/JEOBmok417l" TargetMode="External"/><Relationship Id="rId7" Type="http://schemas.openxmlformats.org/officeDocument/2006/relationships/hyperlink" Target="https://www.educative.io/courses/grokking-the-machine-learning-interview/g2RyzvN5Yq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