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rPr>
          <w:color w:val="1c1c14"/>
        </w:rPr>
      </w:pPr>
      <w:bookmarkStart w:colFirst="0" w:colLast="0" w:name="_yebh2u8ww3xe" w:id="0"/>
      <w:bookmarkEnd w:id="0"/>
      <w:r w:rsidDel="00000000" w:rsidR="00000000" w:rsidRPr="00000000">
        <w:rPr>
          <w:color w:val="47483b"/>
          <w:rtl w:val="0"/>
        </w:rPr>
        <w:t xml:space="preserve">Practical Data Science &gt; </w:t>
      </w:r>
      <w:r w:rsidDel="00000000" w:rsidR="00000000" w:rsidRPr="00000000">
        <w:rPr>
          <w:color w:val="1c1c14"/>
          <w:rtl w:val="0"/>
        </w:rPr>
        <w:t xml:space="preserve">Decision Trees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Decision Trees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Decision trees are tree-based models that help in making a decision in both regression and classification problems. To make a decision, they use a hierarchical structure and split the dataset into smaller subsets.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example:</w:t>
      </w:r>
      <w:r w:rsidDel="00000000" w:rsidR="00000000" w:rsidRPr="00000000">
        <w:rPr>
          <w:rtl w:val="0"/>
        </w:rPr>
        <w:t xml:space="preserve"> Suppose there is a dataset with two independent variables,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X</w:t>
      </w:r>
      <w:r w:rsidDel="00000000" w:rsidR="00000000" w:rsidRPr="00000000">
        <w:rPr>
          <w:vertAlign w:val="subscript"/>
          <w:rtl w:val="0"/>
        </w:rPr>
        <w:t xml:space="preserve">2,</w:t>
      </w:r>
      <w:r w:rsidDel="00000000" w:rsidR="00000000" w:rsidRPr="00000000">
        <w:rPr>
          <w:rtl w:val="0"/>
        </w:rPr>
        <w:t xml:space="preserve"> and one dependent variable with two classes, red and green, as shown in the below picture.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descr="DT1.jpg" id="4" name="image9.jpg"/>
            <a:graphic>
              <a:graphicData uri="http://schemas.openxmlformats.org/drawingml/2006/picture">
                <pic:pic>
                  <pic:nvPicPr>
                    <pic:cNvPr descr="DT1.jpg"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Let's look at what the decision tree looks like for this example.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18200" cy="3911600"/>
            <wp:effectExtent b="0" l="0" r="0" t="0"/>
            <wp:docPr descr="DT2.png" id="7" name="image5.png"/>
            <a:graphic>
              <a:graphicData uri="http://schemas.openxmlformats.org/drawingml/2006/picture">
                <pic:pic>
                  <pic:nvPicPr>
                    <pic:cNvPr descr="DT2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The decision tree will make the first split where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&lt;60, the second split is where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&lt;70, and similarly the third and fourth split are where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&lt;20 and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&lt;50, respectively. After making splits 1 and 2, there are only red data points in the left region where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&lt;60 and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&lt;70, this region is pure as it has only one type of class. If a region is not pure, it is further split into sub-regions.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Formally, the decision tree splits the data based on different splitting methods. One of the most commonly used methods is Entropy and Information Gain. They are defined as follows: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Entropy: </w:t>
      </w:r>
      <w:r w:rsidDel="00000000" w:rsidR="00000000" w:rsidRPr="00000000">
        <w:rPr>
          <w:rtl w:val="0"/>
        </w:rPr>
        <w:t xml:space="preserve">Entropy is the measure of randomness or impurity contained in a dataset. Mathematically, it can be written as: 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000250" cy="247650"/>
            <wp:effectExtent b="0" l="0" r="0" t="0"/>
            <wp:docPr descr="LaTeX: H\left(Y\right)\:=\:-\sum p_i\log_2\left(p_i\right)" id="5" name="image1.png"/>
            <a:graphic>
              <a:graphicData uri="http://schemas.openxmlformats.org/drawingml/2006/picture">
                <pic:pic>
                  <pic:nvPicPr>
                    <pic:cNvPr descr="LaTeX: H\left(Y\right)\:=\:-\sum p_i\log_2\left(p_i\right)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Where, </w:t>
      </w:r>
      <w:r w:rsidDel="00000000" w:rsidR="00000000" w:rsidRPr="00000000">
        <w:rPr/>
        <w:drawing>
          <wp:inline distB="114300" distT="114300" distL="114300" distR="114300">
            <wp:extent cx="133350" cy="114300"/>
            <wp:effectExtent b="0" l="0" r="0" t="0"/>
            <wp:docPr descr="LaTeX: Y" id="10" name="image8.png"/>
            <a:graphic>
              <a:graphicData uri="http://schemas.openxmlformats.org/drawingml/2006/picture">
                <pic:pic>
                  <pic:nvPicPr>
                    <pic:cNvPr descr="LaTeX: Y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the target variable and </w:t>
      </w:r>
      <w:r w:rsidDel="00000000" w:rsidR="00000000" w:rsidRPr="00000000">
        <w:rPr/>
        <w:drawing>
          <wp:inline distB="114300" distT="114300" distL="114300" distR="114300">
            <wp:extent cx="133350" cy="114300"/>
            <wp:effectExtent b="0" l="0" r="0" t="0"/>
            <wp:docPr descr="LaTeX: p_{i} " id="8" name="image3.png"/>
            <a:graphic>
              <a:graphicData uri="http://schemas.openxmlformats.org/drawingml/2006/picture">
                <pic:pic>
                  <pic:nvPicPr>
                    <pic:cNvPr descr="LaTeX: p_{i} 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the probability of a class </w:t>
      </w:r>
      <w:r w:rsidDel="00000000" w:rsidR="00000000" w:rsidRPr="00000000">
        <w:rPr/>
        <w:drawing>
          <wp:inline distB="114300" distT="114300" distL="114300" distR="114300">
            <wp:extent cx="47625" cy="114300"/>
            <wp:effectExtent b="0" l="0" r="0" t="0"/>
            <wp:docPr descr="LaTeX: i" id="3" name="image2.png"/>
            <a:graphic>
              <a:graphicData uri="http://schemas.openxmlformats.org/drawingml/2006/picture">
                <pic:pic>
                  <pic:nvPicPr>
                    <pic:cNvPr descr="LaTeX: i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in the data.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Information gain:</w:t>
      </w:r>
      <w:r w:rsidDel="00000000" w:rsidR="00000000" w:rsidRPr="00000000">
        <w:rPr>
          <w:rtl w:val="0"/>
        </w:rPr>
        <w:t xml:space="preserve"> It is the measure of the information gained by adding a feature/independent variable or, in other words, reduction in the impurity after adding a feature. We simply subtract the entropy of Y given X from the entropy of Y to calculate the reduction of impurity about Y given an additional piece of information X.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Mathematically, it is given as: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305175" cy="180975"/>
            <wp:effectExtent b="0" l="0" r="0" t="0"/>
            <wp:docPr descr="LaTeX: Information\:Gain\:=\:H\left(Y\right)\:-\:H\left(Y\mid X\right)" id="6" name="image4.png"/>
            <a:graphic>
              <a:graphicData uri="http://schemas.openxmlformats.org/drawingml/2006/picture">
                <pic:pic>
                  <pic:nvPicPr>
                    <pic:cNvPr descr="LaTeX: Information\:Gain\:=\:H\left(Y\right)\:-\:H\left(Y\mid X\right)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60" w:lineRule="auto"/>
        <w:rPr/>
      </w:pPr>
      <w:r w:rsidDel="00000000" w:rsidR="00000000" w:rsidRPr="00000000">
        <w:rPr>
          <w:rtl w:val="0"/>
        </w:rPr>
        <w:t xml:space="preserve">Where, </w:t>
      </w:r>
      <w:r w:rsidDel="00000000" w:rsidR="00000000" w:rsidRPr="00000000">
        <w:rPr/>
        <w:drawing>
          <wp:inline distB="114300" distT="114300" distL="114300" distR="114300">
            <wp:extent cx="133350" cy="114300"/>
            <wp:effectExtent b="0" l="0" r="0" t="0"/>
            <wp:docPr descr="LaTeX: Y" id="2" name="image6.png"/>
            <a:graphic>
              <a:graphicData uri="http://schemas.openxmlformats.org/drawingml/2006/picture">
                <pic:pic>
                  <pic:nvPicPr>
                    <pic:cNvPr descr="LaTeX: Y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the target variable, </w:t>
      </w:r>
      <w:r w:rsidDel="00000000" w:rsidR="00000000" w:rsidRPr="00000000">
        <w:rPr/>
        <w:drawing>
          <wp:inline distB="114300" distT="114300" distL="114300" distR="114300">
            <wp:extent cx="152400" cy="114300"/>
            <wp:effectExtent b="0" l="0" r="0" t="0"/>
            <wp:docPr descr="LaTeX: X" id="1" name="image7.png"/>
            <a:graphic>
              <a:graphicData uri="http://schemas.openxmlformats.org/drawingml/2006/picture">
                <pic:pic>
                  <pic:nvPicPr>
                    <pic:cNvPr descr="LaTeX: X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is the independent variable.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terminology: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Node: </w:t>
      </w:r>
      <w:r w:rsidDel="00000000" w:rsidR="00000000" w:rsidRPr="00000000">
        <w:rPr>
          <w:rtl w:val="0"/>
        </w:rPr>
        <w:t xml:space="preserve">The root node is from where the decision tree starts. It represents the entire population or samples which get divided into two or more branches.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or Sub-Tree: </w:t>
      </w:r>
      <w:r w:rsidDel="00000000" w:rsidR="00000000" w:rsidRPr="00000000">
        <w:rPr>
          <w:rtl w:val="0"/>
        </w:rPr>
        <w:t xml:space="preserve">A part of the entire decision tree is called a branch or sub-tree.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Splitting: </w:t>
      </w:r>
      <w:r w:rsidDel="00000000" w:rsidR="00000000" w:rsidRPr="00000000">
        <w:rPr>
          <w:rtl w:val="0"/>
        </w:rPr>
        <w:t xml:space="preserve">Dividing a node into two or more sub-nodes based on if-else conditions.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Node: </w:t>
      </w:r>
      <w:r w:rsidDel="00000000" w:rsidR="00000000" w:rsidRPr="00000000">
        <w:rPr>
          <w:rtl w:val="0"/>
        </w:rPr>
        <w:t xml:space="preserve">A sub-node that splits into further sub-nodes. In simple terms, every node is a decision node, except for leaf nodes.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Leaf or Terminal Node: </w:t>
      </w:r>
      <w:r w:rsidDel="00000000" w:rsidR="00000000" w:rsidRPr="00000000">
        <w:rPr>
          <w:rtl w:val="0"/>
        </w:rPr>
        <w:t xml:space="preserve">This is the end of the decision tree where it cannot be split into further sub-nodes.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Depth of the tree: </w:t>
      </w:r>
      <w:r w:rsidDel="00000000" w:rsidR="00000000" w:rsidRPr="00000000">
        <w:rPr>
          <w:rtl w:val="0"/>
        </w:rPr>
        <w:t xml:space="preserve">The depth of a decision tree is the number of nodes from the root node down to the furthest leaf node. The below tree has a depth equal to 2.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314950" cy="2819400"/>
            <wp:effectExtent b="0" l="0" r="0" t="0"/>
            <wp:docPr descr="DT3.PNG" id="9" name="image10.png"/>
            <a:graphic>
              <a:graphicData uri="http://schemas.openxmlformats.org/drawingml/2006/picture">
                <pic:pic>
                  <pic:nvPicPr>
                    <pic:cNvPr descr="DT3.PNG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