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rq4wc9prig94" w:id="0"/>
      <w:bookmarkEnd w:id="0"/>
      <w:r w:rsidDel="00000000" w:rsidR="00000000" w:rsidRPr="00000000">
        <w:rPr>
          <w:rtl w:val="0"/>
        </w:rPr>
        <w:t xml:space="preserve">Practical Data Science &gt; Tree Pruning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the previous week, we learned about the bias-variance tradeoff and the problem of overfitting.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We know that Decision Trees make splits to get maximum gain. As the tree grows large, the tendency to overfit on the train data increases because, in a large tree, splits are made even to get small gains.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One of the techniques used to handle the overfitting problem of Decision Trees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Tree Pruning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80" w:before="180" w:line="36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29z4nf6p7o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Tree Pruning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Pruning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selectively removes</w:t>
      </w:r>
      <w:r w:rsidDel="00000000" w:rsidR="00000000" w:rsidRPr="00000000">
        <w:rPr>
          <w:sz w:val="30"/>
          <w:szCs w:val="30"/>
          <w:rtl w:val="0"/>
        </w:rPr>
        <w:t xml:space="preserve"> certain parts of a tree to improve the tree’s structure and reduce overfitting. It reduces the size of a Decision Tree, a step that may slightly increase your training error but may also drastically decrease your testing error, making it more adaptable to new, unseen data. 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Consider the decision tree below, which initially has a depth equal to 3. In the below figure, the decision nodes are represented as circles and the leaf nodes are represented as rectangles.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534025" cy="3086100"/>
            <wp:effectExtent b="0" l="0" r="0" t="0"/>
            <wp:docPr descr="1-pruning.png" id="2" name="image1.png"/>
            <a:graphic>
              <a:graphicData uri="http://schemas.openxmlformats.org/drawingml/2006/picture">
                <pic:pic>
                  <pic:nvPicPr>
                    <pic:cNvPr descr="1-prunin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pruning algorithm starts at the leaf node in a decision tree. Following recursively upwards, it determines the significance of each subtree. In the above tree, assume that the subtree at the decision node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a5</w:t>
      </w:r>
      <w:r w:rsidDel="00000000" w:rsidR="00000000" w:rsidRPr="00000000">
        <w:rPr>
          <w:sz w:val="30"/>
          <w:szCs w:val="30"/>
          <w:rtl w:val="0"/>
        </w:rPr>
        <w:t xml:space="preserve"> is insignificant, then this subtree can be replaced by a leaf node. 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 this subtree, we have 9 samples in the left leaf node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a5</w:t>
      </w:r>
      <w:r w:rsidDel="00000000" w:rsidR="00000000" w:rsidRPr="00000000">
        <w:rPr>
          <w:sz w:val="30"/>
          <w:szCs w:val="30"/>
          <w:rtl w:val="0"/>
        </w:rPr>
        <w:t xml:space="preserve"> and 4 samples in the left leaf node of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a2</w:t>
      </w:r>
      <w:r w:rsidDel="00000000" w:rsidR="00000000" w:rsidRPr="00000000">
        <w:rPr>
          <w:sz w:val="30"/>
          <w:szCs w:val="30"/>
          <w:rtl w:val="0"/>
        </w:rPr>
        <w:t xml:space="preserve"> that belong to class 0. So, in total there are 13 samples which belong to class 0 in this subtree. Similarly, there are 2 samples that belong to class 1 in this subtree.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After pruning, all the samples (15=13+2) are assigned to a single leaf node where the most common class will be the prediction of that leaf node, i.e., class 0 in this case.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286375" cy="2209800"/>
            <wp:effectExtent b="0" l="0" r="0" t="0"/>
            <wp:docPr descr="2-pruning-1.png" id="1" name="image2.png"/>
            <a:graphic>
              <a:graphicData uri="http://schemas.openxmlformats.org/drawingml/2006/picture">
                <pic:pic>
                  <pic:nvPicPr>
                    <pic:cNvPr descr="2-pruning-1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 that the pruned tree has a depth equal to 2. Thus, pruning reduces the size of a decision tree.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