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A49" w:rsidRDefault="00674432">
      <w:r>
        <w:t>Introduction</w:t>
      </w:r>
    </w:p>
    <w:p w:rsidR="00DD2790" w:rsidRPr="006339AC" w:rsidRDefault="006339AC" w:rsidP="006339AC">
      <w:pPr>
        <w:numPr>
          <w:ilvl w:val="0"/>
          <w:numId w:val="1"/>
        </w:numPr>
      </w:pPr>
      <w:r w:rsidRPr="006339AC">
        <w:t>Open</w:t>
      </w:r>
      <w:r w:rsidR="009D5FAD" w:rsidRPr="006339AC">
        <w:t xml:space="preserve"> source, high-level programming language developed by Guido van Rossum in the late 1980s.</w:t>
      </w:r>
    </w:p>
    <w:p w:rsidR="00674432" w:rsidRDefault="00674432"/>
    <w:tbl>
      <w:tblPr>
        <w:tblW w:w="5000" w:type="pct"/>
        <w:tblCellMar>
          <w:left w:w="0" w:type="dxa"/>
          <w:right w:w="0" w:type="dxa"/>
        </w:tblCellMar>
        <w:tblLook w:val="0420"/>
      </w:tblPr>
      <w:tblGrid>
        <w:gridCol w:w="2069"/>
        <w:gridCol w:w="9019"/>
      </w:tblGrid>
      <w:tr w:rsidR="00674432" w:rsidRPr="00674432" w:rsidTr="00DC3CAA">
        <w:trPr>
          <w:trHeight w:val="584"/>
        </w:trPr>
        <w:tc>
          <w:tcPr>
            <w:tcW w:w="933"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74432" w:rsidRPr="00674432" w:rsidRDefault="00184C43" w:rsidP="00DC3CAA">
            <w:r>
              <w:t>Topic</w:t>
            </w:r>
          </w:p>
        </w:tc>
        <w:tc>
          <w:tcPr>
            <w:tcW w:w="406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74432" w:rsidRPr="00674432" w:rsidRDefault="00184C43" w:rsidP="00184C43">
            <w:r>
              <w:t>Description</w:t>
            </w:r>
          </w:p>
        </w:tc>
      </w:tr>
      <w:tr w:rsidR="00674432" w:rsidRPr="00674432" w:rsidTr="00DC3CAA">
        <w:trPr>
          <w:trHeight w:val="584"/>
        </w:trPr>
        <w:tc>
          <w:tcPr>
            <w:tcW w:w="933"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74432" w:rsidRPr="00674432" w:rsidRDefault="00674432" w:rsidP="00DC3CAA">
            <w:r w:rsidRPr="00674432">
              <w:t xml:space="preserve">Less learning time </w:t>
            </w:r>
          </w:p>
        </w:tc>
        <w:tc>
          <w:tcPr>
            <w:tcW w:w="4067"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74432" w:rsidRPr="00674432" w:rsidRDefault="00674432" w:rsidP="00DC3CAA">
            <w:r w:rsidRPr="00674432">
              <w:t>Python is relatively easy to learn. Many find Python a good first language for learning programming because it uses simple syntax and shorter codes</w:t>
            </w:r>
          </w:p>
        </w:tc>
      </w:tr>
      <w:tr w:rsidR="00674432" w:rsidRPr="00674432" w:rsidTr="00DC3CAA">
        <w:trPr>
          <w:trHeight w:val="584"/>
        </w:trPr>
        <w:tc>
          <w:tcPr>
            <w:tcW w:w="93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74432" w:rsidRPr="00674432" w:rsidRDefault="00674432" w:rsidP="00DC3CAA">
            <w:r w:rsidRPr="00674432">
              <w:t>high-level language</w:t>
            </w:r>
          </w:p>
        </w:tc>
        <w:tc>
          <w:tcPr>
            <w:tcW w:w="406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74432" w:rsidRPr="00674432" w:rsidRDefault="00674432" w:rsidP="00DC3CAA">
            <w:r w:rsidRPr="00674432">
              <w:t>Reading and writing codes in Python is much like reading and writing regular English statements</w:t>
            </w:r>
          </w:p>
        </w:tc>
      </w:tr>
      <w:tr w:rsidR="00674432" w:rsidRPr="00674432" w:rsidTr="00DC3CAA">
        <w:trPr>
          <w:trHeight w:val="584"/>
        </w:trPr>
        <w:tc>
          <w:tcPr>
            <w:tcW w:w="93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74432" w:rsidRPr="00674432" w:rsidRDefault="00674432" w:rsidP="00DC3CAA">
            <w:r w:rsidRPr="00674432">
              <w:t>interpreted language</w:t>
            </w:r>
          </w:p>
        </w:tc>
        <w:tc>
          <w:tcPr>
            <w:tcW w:w="406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74432" w:rsidRPr="00674432" w:rsidRDefault="00674432" w:rsidP="00DC3CAA">
            <w:r w:rsidRPr="00674432">
              <w:t>This means that every time a program is run, its interpreter runs through the code and translates it into machine-readable byte code.</w:t>
            </w:r>
          </w:p>
        </w:tc>
      </w:tr>
      <w:tr w:rsidR="00674432" w:rsidRPr="00674432" w:rsidTr="00DC3CAA">
        <w:trPr>
          <w:trHeight w:val="584"/>
        </w:trPr>
        <w:tc>
          <w:tcPr>
            <w:tcW w:w="93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74432" w:rsidRPr="00674432" w:rsidRDefault="00674432" w:rsidP="00DC3CAA">
            <w:r w:rsidRPr="00674432">
              <w:t xml:space="preserve">object-oriented </w:t>
            </w:r>
          </w:p>
        </w:tc>
        <w:tc>
          <w:tcPr>
            <w:tcW w:w="406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74432" w:rsidRPr="00674432" w:rsidRDefault="00674432" w:rsidP="00DC3CAA">
            <w:r w:rsidRPr="00674432">
              <w:t>that allows users to manage and control data structures or objects to create and run programs</w:t>
            </w:r>
          </w:p>
        </w:tc>
      </w:tr>
      <w:tr w:rsidR="00674432" w:rsidRPr="00674432" w:rsidTr="00DC3CAA">
        <w:trPr>
          <w:trHeight w:val="584"/>
        </w:trPr>
        <w:tc>
          <w:tcPr>
            <w:tcW w:w="93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74432" w:rsidRPr="00674432" w:rsidRDefault="00674432" w:rsidP="00DC3CAA">
            <w:r w:rsidRPr="00674432">
              <w:t xml:space="preserve">First class </w:t>
            </w:r>
          </w:p>
        </w:tc>
        <w:tc>
          <w:tcPr>
            <w:tcW w:w="406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74432" w:rsidRPr="00674432" w:rsidRDefault="00674432" w:rsidP="00DC3CAA">
            <w:r w:rsidRPr="00674432">
              <w:t>Everything in Python is, in fact, first class. All objects, data types, functions, methods, and classes take equal position in Python</w:t>
            </w:r>
          </w:p>
        </w:tc>
      </w:tr>
      <w:tr w:rsidR="00674432" w:rsidRPr="00674432" w:rsidTr="00DC3CAA">
        <w:trPr>
          <w:trHeight w:val="584"/>
        </w:trPr>
        <w:tc>
          <w:tcPr>
            <w:tcW w:w="93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74432" w:rsidRPr="00674432" w:rsidRDefault="00674432" w:rsidP="00DC3CAA">
            <w:r w:rsidRPr="00674432">
              <w:t xml:space="preserve">Readability </w:t>
            </w:r>
          </w:p>
        </w:tc>
        <w:tc>
          <w:tcPr>
            <w:tcW w:w="406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74432" w:rsidRPr="00674432" w:rsidRDefault="00674432" w:rsidP="00DC3CAA">
            <w:r w:rsidRPr="00674432">
              <w:t>Python programs use clear, simple, and concise instructions that are easy to read even by those who have no substantial programming background. Programs written in Python are, therefore, easier to maintain, debug, or enhance</w:t>
            </w:r>
          </w:p>
        </w:tc>
      </w:tr>
      <w:tr w:rsidR="00674432" w:rsidRPr="00674432" w:rsidTr="00DC3CAA">
        <w:trPr>
          <w:trHeight w:val="584"/>
        </w:trPr>
        <w:tc>
          <w:tcPr>
            <w:tcW w:w="93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74432" w:rsidRPr="00674432" w:rsidRDefault="00674432" w:rsidP="00DC3CAA">
            <w:r w:rsidRPr="00674432">
              <w:t xml:space="preserve">Higher productivity </w:t>
            </w:r>
          </w:p>
        </w:tc>
        <w:tc>
          <w:tcPr>
            <w:tcW w:w="406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74432" w:rsidRPr="00674432" w:rsidRDefault="00674432" w:rsidP="00DC3CAA">
            <w:r w:rsidRPr="00674432">
              <w:t>Codes used in Python are considerably shorter, simpler, and less verbose than other high level programming languages such as Java and C++. In addition, it has well-designed built-in features and standard library as well as access to third party modules and source libraries. These features make programming in Python more efficient</w:t>
            </w:r>
          </w:p>
        </w:tc>
      </w:tr>
      <w:tr w:rsidR="00674432" w:rsidRPr="00674432" w:rsidTr="00FD1E1F">
        <w:trPr>
          <w:trHeight w:val="584"/>
        </w:trPr>
        <w:tc>
          <w:tcPr>
            <w:tcW w:w="933" w:type="pct"/>
            <w:tcBorders>
              <w:top w:val="single" w:sz="8" w:space="0" w:color="FFFFFF"/>
              <w:left w:val="single" w:sz="8" w:space="0" w:color="FFFFFF"/>
              <w:right w:val="single" w:sz="8" w:space="0" w:color="FFFFFF"/>
            </w:tcBorders>
            <w:shd w:val="clear" w:color="auto" w:fill="E9EDF4"/>
            <w:tcMar>
              <w:top w:w="72" w:type="dxa"/>
              <w:left w:w="144" w:type="dxa"/>
              <w:bottom w:w="72" w:type="dxa"/>
              <w:right w:w="144" w:type="dxa"/>
            </w:tcMar>
            <w:hideMark/>
          </w:tcPr>
          <w:p w:rsidR="00674432" w:rsidRPr="00674432" w:rsidRDefault="00674432" w:rsidP="00DC3CAA">
            <w:r w:rsidRPr="00674432">
              <w:t xml:space="preserve">Platform independent </w:t>
            </w:r>
          </w:p>
        </w:tc>
        <w:tc>
          <w:tcPr>
            <w:tcW w:w="4067" w:type="pct"/>
            <w:tcBorders>
              <w:top w:val="single" w:sz="8" w:space="0" w:color="FFFFFF"/>
              <w:left w:val="single" w:sz="8" w:space="0" w:color="FFFFFF"/>
              <w:right w:val="single" w:sz="8" w:space="0" w:color="FFFFFF"/>
            </w:tcBorders>
            <w:shd w:val="clear" w:color="auto" w:fill="E9EDF4"/>
            <w:tcMar>
              <w:top w:w="72" w:type="dxa"/>
              <w:left w:w="144" w:type="dxa"/>
              <w:bottom w:w="72" w:type="dxa"/>
              <w:right w:w="144" w:type="dxa"/>
            </w:tcMar>
            <w:hideMark/>
          </w:tcPr>
          <w:p w:rsidR="00674432" w:rsidRPr="00674432" w:rsidRDefault="00674432" w:rsidP="00DC3CAA">
            <w:r w:rsidRPr="00674432">
              <w:t>Runs across different platforms .Python works on Windows, Linux/UNIX, Mac OS X, other operating systems and small form devices. It also runs on microcontrollers used in appliances, toys, remote controls, embedded devices, and other similar devices and use to create games, write GUIs, and develop web applications.</w:t>
            </w:r>
          </w:p>
        </w:tc>
      </w:tr>
    </w:tbl>
    <w:p w:rsidR="00674432" w:rsidRDefault="00674432"/>
    <w:p w:rsidR="00CD1642" w:rsidRDefault="00CD1642"/>
    <w:p w:rsidR="00CD1642" w:rsidRDefault="00CD1642"/>
    <w:p w:rsidR="00CD1642" w:rsidRDefault="00CD1642"/>
    <w:p w:rsidR="00CD1642" w:rsidRDefault="00CD1642"/>
    <w:p w:rsidR="00CD1642" w:rsidRDefault="00CD1642"/>
    <w:p w:rsidR="00CD1642" w:rsidRPr="00FF2AAB" w:rsidRDefault="00FF2AAB" w:rsidP="008B68BE">
      <w:pPr>
        <w:jc w:val="center"/>
        <w:rPr>
          <w:sz w:val="36"/>
          <w:szCs w:val="36"/>
        </w:rPr>
      </w:pPr>
      <w:r w:rsidRPr="00FF2AAB">
        <w:rPr>
          <w:rFonts w:asciiTheme="majorHAnsi" w:eastAsiaTheme="majorEastAsia" w:hAnsi="Calibri" w:cstheme="majorBidi"/>
          <w:color w:val="000000" w:themeColor="text1"/>
          <w:kern w:val="24"/>
          <w:sz w:val="36"/>
          <w:szCs w:val="36"/>
        </w:rPr>
        <w:lastRenderedPageBreak/>
        <w:t xml:space="preserve">Syntax </w:t>
      </w:r>
      <w:r w:rsidRPr="00FF2AAB">
        <w:rPr>
          <w:rFonts w:asciiTheme="majorHAnsi" w:eastAsiaTheme="majorEastAsia" w:hAnsi="Calibri" w:cstheme="majorBidi"/>
          <w:color w:val="000000" w:themeColor="text1"/>
          <w:kern w:val="24"/>
          <w:sz w:val="36"/>
          <w:szCs w:val="36"/>
        </w:rPr>
        <w:t>–</w:t>
      </w:r>
      <w:r w:rsidRPr="00FF2AAB">
        <w:rPr>
          <w:rFonts w:asciiTheme="majorHAnsi" w:eastAsiaTheme="majorEastAsia" w:hAnsi="Calibri" w:cstheme="majorBidi"/>
          <w:color w:val="000000" w:themeColor="text1"/>
          <w:kern w:val="24"/>
          <w:sz w:val="36"/>
          <w:szCs w:val="36"/>
        </w:rPr>
        <w:t xml:space="preserve"> Keywords</w:t>
      </w:r>
    </w:p>
    <w:tbl>
      <w:tblPr>
        <w:tblStyle w:val="LightShading-Accent1"/>
        <w:tblW w:w="11016" w:type="dxa"/>
        <w:tblLook w:val="00A0"/>
      </w:tblPr>
      <w:tblGrid>
        <w:gridCol w:w="3672"/>
        <w:gridCol w:w="3672"/>
        <w:gridCol w:w="3672"/>
      </w:tblGrid>
      <w:tr w:rsidR="00CD1642" w:rsidTr="00FD1E1F">
        <w:trPr>
          <w:cnfStyle w:val="100000000000"/>
        </w:trPr>
        <w:tc>
          <w:tcPr>
            <w:cnfStyle w:val="001000000000"/>
            <w:tcW w:w="3672" w:type="dxa"/>
          </w:tcPr>
          <w:p w:rsidR="00CD1642" w:rsidRPr="00CD1642" w:rsidRDefault="00CD1642" w:rsidP="00CD1642">
            <w:pPr>
              <w:spacing w:after="200" w:line="276" w:lineRule="auto"/>
              <w:rPr>
                <w:color w:val="auto"/>
              </w:rPr>
            </w:pPr>
            <w:r w:rsidRPr="00CD1642">
              <w:rPr>
                <w:color w:val="auto"/>
              </w:rPr>
              <w:t>import</w:t>
            </w:r>
          </w:p>
        </w:tc>
        <w:tc>
          <w:tcPr>
            <w:cnfStyle w:val="000010000000"/>
            <w:tcW w:w="3672" w:type="dxa"/>
          </w:tcPr>
          <w:p w:rsidR="00CD1642" w:rsidRPr="00CD1642" w:rsidRDefault="00CD1642" w:rsidP="00CD1642">
            <w:pPr>
              <w:spacing w:after="200" w:line="276" w:lineRule="auto"/>
              <w:rPr>
                <w:color w:val="auto"/>
              </w:rPr>
            </w:pPr>
            <w:r w:rsidRPr="00CD1642">
              <w:rPr>
                <w:color w:val="auto"/>
              </w:rPr>
              <w:t>while</w:t>
            </w:r>
          </w:p>
        </w:tc>
        <w:tc>
          <w:tcPr>
            <w:tcW w:w="3672" w:type="dxa"/>
          </w:tcPr>
          <w:p w:rsidR="00CD1642" w:rsidRPr="00CD1642" w:rsidRDefault="00CD1642" w:rsidP="00CD1642">
            <w:pPr>
              <w:spacing w:after="200" w:line="276" w:lineRule="auto"/>
              <w:cnfStyle w:val="100000000000"/>
              <w:rPr>
                <w:color w:val="auto"/>
              </w:rPr>
            </w:pPr>
            <w:r w:rsidRPr="00CD1642">
              <w:rPr>
                <w:color w:val="auto"/>
              </w:rPr>
              <w:t xml:space="preserve">global  </w:t>
            </w:r>
          </w:p>
        </w:tc>
      </w:tr>
      <w:tr w:rsidR="00CD1642" w:rsidTr="00FD1E1F">
        <w:trPr>
          <w:cnfStyle w:val="000000100000"/>
        </w:trPr>
        <w:tc>
          <w:tcPr>
            <w:cnfStyle w:val="001000000000"/>
            <w:tcW w:w="3672" w:type="dxa"/>
          </w:tcPr>
          <w:p w:rsidR="00CD1642" w:rsidRPr="00CD1642" w:rsidRDefault="00CD1642" w:rsidP="00CD1642">
            <w:pPr>
              <w:spacing w:after="200" w:line="276" w:lineRule="auto"/>
              <w:rPr>
                <w:color w:val="auto"/>
              </w:rPr>
            </w:pPr>
            <w:r w:rsidRPr="00CD1642">
              <w:rPr>
                <w:color w:val="auto"/>
              </w:rPr>
              <w:t>def</w:t>
            </w:r>
          </w:p>
        </w:tc>
        <w:tc>
          <w:tcPr>
            <w:cnfStyle w:val="000010000000"/>
            <w:tcW w:w="3672" w:type="dxa"/>
          </w:tcPr>
          <w:p w:rsidR="00CD1642" w:rsidRPr="00CD1642" w:rsidRDefault="00CD1642" w:rsidP="00CD1642">
            <w:pPr>
              <w:spacing w:after="200" w:line="276" w:lineRule="auto"/>
              <w:rPr>
                <w:color w:val="auto"/>
              </w:rPr>
            </w:pPr>
            <w:r w:rsidRPr="00CD1642">
              <w:rPr>
                <w:color w:val="auto"/>
              </w:rPr>
              <w:t>class</w:t>
            </w:r>
          </w:p>
        </w:tc>
        <w:tc>
          <w:tcPr>
            <w:tcW w:w="3672" w:type="dxa"/>
          </w:tcPr>
          <w:p w:rsidR="00CD1642" w:rsidRPr="00CD1642" w:rsidRDefault="00CD1642" w:rsidP="00CD1642">
            <w:pPr>
              <w:spacing w:after="200" w:line="276" w:lineRule="auto"/>
              <w:cnfStyle w:val="000000100000"/>
              <w:rPr>
                <w:color w:val="auto"/>
              </w:rPr>
            </w:pPr>
            <w:r w:rsidRPr="00CD1642">
              <w:rPr>
                <w:color w:val="auto"/>
              </w:rPr>
              <w:t>in</w:t>
            </w:r>
          </w:p>
        </w:tc>
      </w:tr>
      <w:tr w:rsidR="00CD1642" w:rsidTr="00FD1E1F">
        <w:tc>
          <w:tcPr>
            <w:cnfStyle w:val="001000000000"/>
            <w:tcW w:w="3672" w:type="dxa"/>
          </w:tcPr>
          <w:p w:rsidR="00CD1642" w:rsidRPr="00CD1642" w:rsidRDefault="00CD1642" w:rsidP="00CD1642">
            <w:pPr>
              <w:spacing w:after="200" w:line="276" w:lineRule="auto"/>
              <w:rPr>
                <w:color w:val="auto"/>
              </w:rPr>
            </w:pPr>
            <w:r w:rsidRPr="00CD1642">
              <w:rPr>
                <w:color w:val="auto"/>
              </w:rPr>
              <w:t>print</w:t>
            </w:r>
          </w:p>
        </w:tc>
        <w:tc>
          <w:tcPr>
            <w:cnfStyle w:val="000010000000"/>
            <w:tcW w:w="3672" w:type="dxa"/>
          </w:tcPr>
          <w:p w:rsidR="00CD1642" w:rsidRPr="00CD1642" w:rsidRDefault="00CD1642" w:rsidP="00CD1642">
            <w:pPr>
              <w:spacing w:after="200" w:line="276" w:lineRule="auto"/>
              <w:rPr>
                <w:color w:val="auto"/>
              </w:rPr>
            </w:pPr>
            <w:r w:rsidRPr="00CD1642">
              <w:rPr>
                <w:color w:val="auto"/>
              </w:rPr>
              <w:t>and</w:t>
            </w:r>
          </w:p>
        </w:tc>
        <w:tc>
          <w:tcPr>
            <w:tcW w:w="3672" w:type="dxa"/>
          </w:tcPr>
          <w:p w:rsidR="00CD1642" w:rsidRPr="00CD1642" w:rsidRDefault="00CD1642" w:rsidP="00CD1642">
            <w:pPr>
              <w:spacing w:after="200" w:line="276" w:lineRule="auto"/>
              <w:cnfStyle w:val="000000000000"/>
              <w:rPr>
                <w:color w:val="auto"/>
              </w:rPr>
            </w:pPr>
            <w:r w:rsidRPr="00CD1642">
              <w:rPr>
                <w:color w:val="auto"/>
              </w:rPr>
              <w:t>is</w:t>
            </w:r>
          </w:p>
        </w:tc>
      </w:tr>
      <w:tr w:rsidR="00CD1642" w:rsidTr="00FD1E1F">
        <w:trPr>
          <w:cnfStyle w:val="000000100000"/>
        </w:trPr>
        <w:tc>
          <w:tcPr>
            <w:cnfStyle w:val="001000000000"/>
            <w:tcW w:w="3672" w:type="dxa"/>
          </w:tcPr>
          <w:p w:rsidR="00CD1642" w:rsidRPr="00CD1642" w:rsidRDefault="00CD1642" w:rsidP="00CD1642">
            <w:pPr>
              <w:spacing w:after="200" w:line="276" w:lineRule="auto"/>
              <w:rPr>
                <w:color w:val="auto"/>
              </w:rPr>
            </w:pPr>
            <w:r w:rsidRPr="00CD1642">
              <w:rPr>
                <w:color w:val="auto"/>
              </w:rPr>
              <w:t>if</w:t>
            </w:r>
          </w:p>
        </w:tc>
        <w:tc>
          <w:tcPr>
            <w:cnfStyle w:val="000010000000"/>
            <w:tcW w:w="3672" w:type="dxa"/>
          </w:tcPr>
          <w:p w:rsidR="00CD1642" w:rsidRPr="00CD1642" w:rsidRDefault="00CD1642" w:rsidP="00CD1642">
            <w:pPr>
              <w:spacing w:after="200" w:line="276" w:lineRule="auto"/>
              <w:rPr>
                <w:color w:val="auto"/>
              </w:rPr>
            </w:pPr>
            <w:r w:rsidRPr="00CD1642">
              <w:rPr>
                <w:color w:val="auto"/>
              </w:rPr>
              <w:t>assert</w:t>
            </w:r>
          </w:p>
        </w:tc>
        <w:tc>
          <w:tcPr>
            <w:tcW w:w="3672" w:type="dxa"/>
          </w:tcPr>
          <w:p w:rsidR="00CD1642" w:rsidRPr="00CD1642" w:rsidRDefault="00CD1642" w:rsidP="00CD1642">
            <w:pPr>
              <w:spacing w:after="200" w:line="276" w:lineRule="auto"/>
              <w:cnfStyle w:val="000000100000"/>
              <w:rPr>
                <w:color w:val="auto"/>
              </w:rPr>
            </w:pPr>
            <w:r w:rsidRPr="00CD1642">
              <w:rPr>
                <w:color w:val="auto"/>
              </w:rPr>
              <w:t>lambda</w:t>
            </w:r>
          </w:p>
        </w:tc>
      </w:tr>
      <w:tr w:rsidR="00CD1642" w:rsidTr="00FD1E1F">
        <w:tc>
          <w:tcPr>
            <w:cnfStyle w:val="001000000000"/>
            <w:tcW w:w="3672" w:type="dxa"/>
          </w:tcPr>
          <w:p w:rsidR="00CD1642" w:rsidRPr="00CD1642" w:rsidRDefault="00CD1642" w:rsidP="00CD1642">
            <w:pPr>
              <w:spacing w:after="200" w:line="276" w:lineRule="auto"/>
              <w:rPr>
                <w:color w:val="auto"/>
              </w:rPr>
            </w:pPr>
            <w:r w:rsidRPr="00CD1642">
              <w:rPr>
                <w:color w:val="auto"/>
              </w:rPr>
              <w:t>else</w:t>
            </w:r>
          </w:p>
        </w:tc>
        <w:tc>
          <w:tcPr>
            <w:cnfStyle w:val="000010000000"/>
            <w:tcW w:w="3672" w:type="dxa"/>
          </w:tcPr>
          <w:p w:rsidR="00CD1642" w:rsidRPr="00CD1642" w:rsidRDefault="00CD1642" w:rsidP="00CD1642">
            <w:pPr>
              <w:spacing w:after="200" w:line="276" w:lineRule="auto"/>
              <w:rPr>
                <w:color w:val="auto"/>
              </w:rPr>
            </w:pPr>
            <w:r w:rsidRPr="00CD1642">
              <w:rPr>
                <w:color w:val="auto"/>
              </w:rPr>
              <w:t>del</w:t>
            </w:r>
          </w:p>
        </w:tc>
        <w:tc>
          <w:tcPr>
            <w:tcW w:w="3672" w:type="dxa"/>
          </w:tcPr>
          <w:p w:rsidR="00CD1642" w:rsidRPr="00CD1642" w:rsidRDefault="00CD1642" w:rsidP="00CD1642">
            <w:pPr>
              <w:spacing w:after="200" w:line="276" w:lineRule="auto"/>
              <w:cnfStyle w:val="000000000000"/>
              <w:rPr>
                <w:color w:val="auto"/>
              </w:rPr>
            </w:pPr>
            <w:r w:rsidRPr="00CD1642">
              <w:rPr>
                <w:color w:val="auto"/>
              </w:rPr>
              <w:t>not</w:t>
            </w:r>
          </w:p>
        </w:tc>
      </w:tr>
      <w:tr w:rsidR="00CD1642" w:rsidTr="00FD1E1F">
        <w:trPr>
          <w:cnfStyle w:val="000000100000"/>
        </w:trPr>
        <w:tc>
          <w:tcPr>
            <w:cnfStyle w:val="001000000000"/>
            <w:tcW w:w="3672" w:type="dxa"/>
          </w:tcPr>
          <w:p w:rsidR="00CD1642" w:rsidRPr="00CD1642" w:rsidRDefault="00CD1642" w:rsidP="00CD1642">
            <w:pPr>
              <w:spacing w:after="200" w:line="276" w:lineRule="auto"/>
              <w:rPr>
                <w:color w:val="auto"/>
              </w:rPr>
            </w:pPr>
            <w:r w:rsidRPr="00CD1642">
              <w:rPr>
                <w:color w:val="auto"/>
              </w:rPr>
              <w:t>elif</w:t>
            </w:r>
          </w:p>
        </w:tc>
        <w:tc>
          <w:tcPr>
            <w:cnfStyle w:val="000010000000"/>
            <w:tcW w:w="3672" w:type="dxa"/>
          </w:tcPr>
          <w:p w:rsidR="00CD1642" w:rsidRPr="00CD1642" w:rsidRDefault="00CD1642" w:rsidP="00CD1642">
            <w:pPr>
              <w:spacing w:after="200" w:line="276" w:lineRule="auto"/>
              <w:rPr>
                <w:color w:val="auto"/>
              </w:rPr>
            </w:pPr>
            <w:r w:rsidRPr="00CD1642">
              <w:rPr>
                <w:color w:val="auto"/>
              </w:rPr>
              <w:t>except</w:t>
            </w:r>
          </w:p>
        </w:tc>
        <w:tc>
          <w:tcPr>
            <w:tcW w:w="3672" w:type="dxa"/>
          </w:tcPr>
          <w:p w:rsidR="00CD1642" w:rsidRPr="00CD1642" w:rsidRDefault="00CD1642" w:rsidP="00CD1642">
            <w:pPr>
              <w:spacing w:after="200" w:line="276" w:lineRule="auto"/>
              <w:cnfStyle w:val="000000100000"/>
              <w:rPr>
                <w:color w:val="auto"/>
              </w:rPr>
            </w:pPr>
            <w:r w:rsidRPr="00CD1642">
              <w:rPr>
                <w:color w:val="auto"/>
              </w:rPr>
              <w:t>or</w:t>
            </w:r>
          </w:p>
        </w:tc>
      </w:tr>
      <w:tr w:rsidR="00CD1642" w:rsidTr="00FD1E1F">
        <w:tc>
          <w:tcPr>
            <w:cnfStyle w:val="001000000000"/>
            <w:tcW w:w="3672" w:type="dxa"/>
          </w:tcPr>
          <w:p w:rsidR="00CD1642" w:rsidRPr="00CD1642" w:rsidRDefault="00CD1642" w:rsidP="00CD1642">
            <w:pPr>
              <w:spacing w:after="200" w:line="276" w:lineRule="auto"/>
              <w:rPr>
                <w:color w:val="auto"/>
              </w:rPr>
            </w:pPr>
            <w:r w:rsidRPr="00CD1642">
              <w:rPr>
                <w:color w:val="auto"/>
              </w:rPr>
              <w:t>for</w:t>
            </w:r>
          </w:p>
        </w:tc>
        <w:tc>
          <w:tcPr>
            <w:cnfStyle w:val="000010000000"/>
            <w:tcW w:w="3672" w:type="dxa"/>
          </w:tcPr>
          <w:p w:rsidR="00CD1642" w:rsidRPr="00CD1642" w:rsidRDefault="00CD1642" w:rsidP="00CD1642">
            <w:pPr>
              <w:spacing w:after="200" w:line="276" w:lineRule="auto"/>
              <w:rPr>
                <w:color w:val="auto"/>
              </w:rPr>
            </w:pPr>
            <w:r w:rsidRPr="00CD1642">
              <w:rPr>
                <w:color w:val="auto"/>
              </w:rPr>
              <w:t>exec</w:t>
            </w:r>
          </w:p>
        </w:tc>
        <w:tc>
          <w:tcPr>
            <w:tcW w:w="3672" w:type="dxa"/>
          </w:tcPr>
          <w:p w:rsidR="00CD1642" w:rsidRPr="00CD1642" w:rsidRDefault="00CD1642" w:rsidP="00CD1642">
            <w:pPr>
              <w:spacing w:after="200" w:line="276" w:lineRule="auto"/>
              <w:cnfStyle w:val="000000000000"/>
              <w:rPr>
                <w:color w:val="auto"/>
              </w:rPr>
            </w:pPr>
            <w:r w:rsidRPr="00CD1642">
              <w:rPr>
                <w:color w:val="auto"/>
              </w:rPr>
              <w:t>pass</w:t>
            </w:r>
          </w:p>
        </w:tc>
      </w:tr>
      <w:tr w:rsidR="00CD1642" w:rsidTr="00FD1E1F">
        <w:trPr>
          <w:cnfStyle w:val="000000100000"/>
        </w:trPr>
        <w:tc>
          <w:tcPr>
            <w:cnfStyle w:val="001000000000"/>
            <w:tcW w:w="3672" w:type="dxa"/>
          </w:tcPr>
          <w:p w:rsidR="00CD1642" w:rsidRPr="00CD1642" w:rsidRDefault="00CD1642" w:rsidP="00CD1642">
            <w:pPr>
              <w:spacing w:after="200" w:line="276" w:lineRule="auto"/>
              <w:rPr>
                <w:color w:val="auto"/>
              </w:rPr>
            </w:pPr>
            <w:r w:rsidRPr="00CD1642">
              <w:rPr>
                <w:color w:val="auto"/>
              </w:rPr>
              <w:t>break</w:t>
            </w:r>
          </w:p>
        </w:tc>
        <w:tc>
          <w:tcPr>
            <w:cnfStyle w:val="000010000000"/>
            <w:tcW w:w="3672" w:type="dxa"/>
          </w:tcPr>
          <w:p w:rsidR="00CD1642" w:rsidRPr="00CD1642" w:rsidRDefault="00CD1642" w:rsidP="00CD1642">
            <w:pPr>
              <w:spacing w:after="200" w:line="276" w:lineRule="auto"/>
              <w:rPr>
                <w:color w:val="auto"/>
              </w:rPr>
            </w:pPr>
            <w:r w:rsidRPr="00CD1642">
              <w:rPr>
                <w:color w:val="auto"/>
              </w:rPr>
              <w:t>try</w:t>
            </w:r>
          </w:p>
        </w:tc>
        <w:tc>
          <w:tcPr>
            <w:tcW w:w="3672" w:type="dxa"/>
          </w:tcPr>
          <w:p w:rsidR="00CD1642" w:rsidRPr="00CD1642" w:rsidRDefault="00CD1642" w:rsidP="00CD1642">
            <w:pPr>
              <w:spacing w:after="200" w:line="276" w:lineRule="auto"/>
              <w:cnfStyle w:val="000000100000"/>
              <w:rPr>
                <w:color w:val="auto"/>
              </w:rPr>
            </w:pPr>
            <w:r w:rsidRPr="00CD1642">
              <w:rPr>
                <w:color w:val="auto"/>
              </w:rPr>
              <w:t>raise</w:t>
            </w:r>
          </w:p>
        </w:tc>
      </w:tr>
      <w:tr w:rsidR="00CD1642" w:rsidTr="00FD1E1F">
        <w:tc>
          <w:tcPr>
            <w:cnfStyle w:val="001000000000"/>
            <w:tcW w:w="3672" w:type="dxa"/>
          </w:tcPr>
          <w:p w:rsidR="00CD1642" w:rsidRPr="00CD1642" w:rsidRDefault="00CD1642" w:rsidP="00CD1642">
            <w:pPr>
              <w:spacing w:after="200" w:line="276" w:lineRule="auto"/>
              <w:rPr>
                <w:color w:val="auto"/>
              </w:rPr>
            </w:pPr>
            <w:r w:rsidRPr="00CD1642">
              <w:rPr>
                <w:color w:val="auto"/>
              </w:rPr>
              <w:t>Continue</w:t>
            </w:r>
          </w:p>
        </w:tc>
        <w:tc>
          <w:tcPr>
            <w:cnfStyle w:val="000010000000"/>
            <w:tcW w:w="3672" w:type="dxa"/>
          </w:tcPr>
          <w:p w:rsidR="00CD1642" w:rsidRPr="00CD1642" w:rsidRDefault="00CD1642" w:rsidP="00CD1642">
            <w:pPr>
              <w:spacing w:after="200" w:line="276" w:lineRule="auto"/>
              <w:rPr>
                <w:color w:val="auto"/>
              </w:rPr>
            </w:pPr>
            <w:r w:rsidRPr="00CD1642">
              <w:rPr>
                <w:color w:val="auto"/>
              </w:rPr>
              <w:t>finally</w:t>
            </w:r>
          </w:p>
        </w:tc>
        <w:tc>
          <w:tcPr>
            <w:tcW w:w="3672" w:type="dxa"/>
          </w:tcPr>
          <w:p w:rsidR="00CD1642" w:rsidRPr="00CD1642" w:rsidRDefault="00CD1642" w:rsidP="00CD1642">
            <w:pPr>
              <w:spacing w:after="200" w:line="276" w:lineRule="auto"/>
              <w:cnfStyle w:val="000000000000"/>
              <w:rPr>
                <w:color w:val="auto"/>
              </w:rPr>
            </w:pPr>
            <w:r w:rsidRPr="00CD1642">
              <w:rPr>
                <w:color w:val="auto"/>
              </w:rPr>
              <w:t>with</w:t>
            </w:r>
          </w:p>
        </w:tc>
      </w:tr>
      <w:tr w:rsidR="00CD1642" w:rsidTr="00FD1E1F">
        <w:trPr>
          <w:cnfStyle w:val="000000100000"/>
        </w:trPr>
        <w:tc>
          <w:tcPr>
            <w:cnfStyle w:val="001000000000"/>
            <w:tcW w:w="3672" w:type="dxa"/>
          </w:tcPr>
          <w:p w:rsidR="00CD1642" w:rsidRPr="00CD1642" w:rsidRDefault="00CD1642" w:rsidP="00CD1642">
            <w:pPr>
              <w:spacing w:after="200" w:line="276" w:lineRule="auto"/>
              <w:rPr>
                <w:color w:val="auto"/>
              </w:rPr>
            </w:pPr>
            <w:r w:rsidRPr="00CD1642">
              <w:rPr>
                <w:color w:val="auto"/>
              </w:rPr>
              <w:t>return</w:t>
            </w:r>
          </w:p>
        </w:tc>
        <w:tc>
          <w:tcPr>
            <w:cnfStyle w:val="000010000000"/>
            <w:tcW w:w="3672" w:type="dxa"/>
          </w:tcPr>
          <w:p w:rsidR="00CD1642" w:rsidRPr="00CD1642" w:rsidRDefault="00CD1642" w:rsidP="00CD1642">
            <w:pPr>
              <w:spacing w:after="200" w:line="276" w:lineRule="auto"/>
              <w:rPr>
                <w:color w:val="auto"/>
              </w:rPr>
            </w:pPr>
            <w:r w:rsidRPr="00CD1642">
              <w:rPr>
                <w:color w:val="auto"/>
              </w:rPr>
              <w:t>from</w:t>
            </w:r>
          </w:p>
        </w:tc>
        <w:tc>
          <w:tcPr>
            <w:tcW w:w="3672" w:type="dxa"/>
          </w:tcPr>
          <w:p w:rsidR="00CD1642" w:rsidRPr="00CD1642" w:rsidRDefault="00CD1642" w:rsidP="00CD1642">
            <w:pPr>
              <w:spacing w:after="200" w:line="276" w:lineRule="auto"/>
              <w:cnfStyle w:val="000000100000"/>
              <w:rPr>
                <w:color w:val="auto"/>
              </w:rPr>
            </w:pPr>
            <w:r w:rsidRPr="00CD1642">
              <w:rPr>
                <w:color w:val="auto"/>
              </w:rPr>
              <w:t>yield</w:t>
            </w:r>
          </w:p>
        </w:tc>
      </w:tr>
    </w:tbl>
    <w:p w:rsidR="00CD1642" w:rsidRDefault="00CD1642"/>
    <w:p w:rsidR="00CD1642" w:rsidRDefault="00CD1642"/>
    <w:p w:rsidR="00CD1642" w:rsidRPr="008B68BE" w:rsidRDefault="00B345C0" w:rsidP="008B68BE">
      <w:pPr>
        <w:jc w:val="center"/>
        <w:rPr>
          <w:rFonts w:asciiTheme="majorHAnsi" w:eastAsiaTheme="majorEastAsia" w:hAnsi="Calibri" w:cstheme="majorBidi"/>
          <w:color w:val="000000" w:themeColor="text1"/>
          <w:kern w:val="24"/>
          <w:sz w:val="36"/>
          <w:szCs w:val="36"/>
        </w:rPr>
      </w:pPr>
      <w:r w:rsidRPr="008B68BE">
        <w:rPr>
          <w:rFonts w:asciiTheme="majorHAnsi" w:eastAsiaTheme="majorEastAsia" w:hAnsi="Calibri" w:cstheme="majorBidi"/>
          <w:color w:val="000000" w:themeColor="text1"/>
          <w:kern w:val="24"/>
          <w:sz w:val="36"/>
          <w:szCs w:val="36"/>
        </w:rPr>
        <w:t xml:space="preserve">Syntax </w:t>
      </w:r>
      <w:r w:rsidRPr="008B68BE">
        <w:rPr>
          <w:rFonts w:asciiTheme="majorHAnsi" w:eastAsiaTheme="majorEastAsia" w:hAnsi="Calibri" w:cstheme="majorBidi"/>
          <w:color w:val="000000" w:themeColor="text1"/>
          <w:kern w:val="24"/>
          <w:sz w:val="36"/>
          <w:szCs w:val="36"/>
        </w:rPr>
        <w:t>–</w:t>
      </w:r>
      <w:r w:rsidRPr="008B68BE">
        <w:rPr>
          <w:rFonts w:asciiTheme="majorHAnsi" w:eastAsiaTheme="majorEastAsia" w:hAnsi="Calibri" w:cstheme="majorBidi"/>
          <w:color w:val="000000" w:themeColor="text1"/>
          <w:kern w:val="24"/>
          <w:sz w:val="36"/>
          <w:szCs w:val="36"/>
        </w:rPr>
        <w:t xml:space="preserve"> Identifiers rules</w:t>
      </w:r>
    </w:p>
    <w:tbl>
      <w:tblPr>
        <w:tblStyle w:val="LightShading-Accent1"/>
        <w:tblW w:w="0" w:type="auto"/>
        <w:tblLook w:val="04A0"/>
      </w:tblPr>
      <w:tblGrid>
        <w:gridCol w:w="11016"/>
      </w:tblGrid>
      <w:tr w:rsidR="00B345C0" w:rsidTr="008B68BE">
        <w:trPr>
          <w:cnfStyle w:val="100000000000"/>
        </w:trPr>
        <w:tc>
          <w:tcPr>
            <w:cnfStyle w:val="001000000000"/>
            <w:tcW w:w="11016" w:type="dxa"/>
          </w:tcPr>
          <w:p w:rsidR="00B345C0" w:rsidRDefault="00B345C0" w:rsidP="00A6164A">
            <w:pPr>
              <w:spacing w:after="200" w:line="276" w:lineRule="auto"/>
            </w:pPr>
            <w:r>
              <w:t>An identifier can be a combination of uppercase letters, lowercase letters, underscores,and digits (0-9). Hence, the following are valid identifiers: myClass, my_variable,var_1, and print_hello_world.</w:t>
            </w:r>
          </w:p>
        </w:tc>
      </w:tr>
      <w:tr w:rsidR="00B345C0" w:rsidTr="008B68BE">
        <w:trPr>
          <w:cnfStyle w:val="000000100000"/>
        </w:trPr>
        <w:tc>
          <w:tcPr>
            <w:cnfStyle w:val="001000000000"/>
            <w:tcW w:w="11016" w:type="dxa"/>
          </w:tcPr>
          <w:p w:rsidR="00B345C0" w:rsidRDefault="00B345C0" w:rsidP="00A6164A">
            <w:pPr>
              <w:spacing w:after="200" w:line="276" w:lineRule="auto"/>
            </w:pPr>
            <w:r w:rsidRPr="00B345C0">
              <w:t>Special characters such as %, @, and $ are not allowed within identifiers.</w:t>
            </w:r>
          </w:p>
        </w:tc>
      </w:tr>
      <w:tr w:rsidR="00B345C0" w:rsidTr="008B68BE">
        <w:tc>
          <w:tcPr>
            <w:cnfStyle w:val="001000000000"/>
            <w:tcW w:w="11016" w:type="dxa"/>
          </w:tcPr>
          <w:p w:rsidR="00B345C0" w:rsidRDefault="00B345C0" w:rsidP="00A6164A">
            <w:pPr>
              <w:spacing w:after="200" w:line="276" w:lineRule="auto"/>
            </w:pPr>
            <w:r>
              <w:t>An identifier should not begin with a number. Hence, 2variable is not valid, butvariable2 is acceptable.</w:t>
            </w:r>
          </w:p>
        </w:tc>
      </w:tr>
      <w:tr w:rsidR="00B345C0" w:rsidTr="008B68BE">
        <w:trPr>
          <w:cnfStyle w:val="000000100000"/>
        </w:trPr>
        <w:tc>
          <w:tcPr>
            <w:cnfStyle w:val="001000000000"/>
            <w:tcW w:w="11016" w:type="dxa"/>
          </w:tcPr>
          <w:p w:rsidR="00B345C0" w:rsidRDefault="00B345C0" w:rsidP="00A6164A">
            <w:pPr>
              <w:spacing w:after="200" w:line="276" w:lineRule="auto"/>
            </w:pPr>
            <w:r>
              <w:t>Python is a case-sensitive language and this behavior extends to identifiers. Thus,Labor and labor are two distinct identifiers in Python.</w:t>
            </w:r>
          </w:p>
        </w:tc>
      </w:tr>
      <w:tr w:rsidR="00B345C0" w:rsidTr="008B68BE">
        <w:tc>
          <w:tcPr>
            <w:cnfStyle w:val="001000000000"/>
            <w:tcW w:w="11016" w:type="dxa"/>
          </w:tcPr>
          <w:p w:rsidR="00B345C0" w:rsidRDefault="00B345C0" w:rsidP="00A6164A">
            <w:pPr>
              <w:spacing w:after="200" w:line="276" w:lineRule="auto"/>
            </w:pPr>
            <w:r w:rsidRPr="00B345C0">
              <w:t>You cannot use Python keywords as identifiers.</w:t>
            </w:r>
          </w:p>
        </w:tc>
      </w:tr>
      <w:tr w:rsidR="00B345C0" w:rsidTr="008B68BE">
        <w:trPr>
          <w:cnfStyle w:val="000000100000"/>
        </w:trPr>
        <w:tc>
          <w:tcPr>
            <w:cnfStyle w:val="001000000000"/>
            <w:tcW w:w="11016" w:type="dxa"/>
          </w:tcPr>
          <w:p w:rsidR="00B345C0" w:rsidRDefault="00B345C0" w:rsidP="00A6164A">
            <w:pPr>
              <w:spacing w:after="200" w:line="276" w:lineRule="auto"/>
            </w:pPr>
            <w:r>
              <w:t>Class identifiers begin with an uppercase letter, but the rest of the identifiers begin inlowercase.</w:t>
            </w:r>
          </w:p>
        </w:tc>
      </w:tr>
      <w:tr w:rsidR="00B345C0" w:rsidTr="008B68BE">
        <w:tc>
          <w:tcPr>
            <w:cnfStyle w:val="001000000000"/>
            <w:tcW w:w="11016" w:type="dxa"/>
          </w:tcPr>
          <w:p w:rsidR="00B345C0" w:rsidRDefault="00B345C0" w:rsidP="00A6164A">
            <w:pPr>
              <w:spacing w:after="200" w:line="276" w:lineRule="auto"/>
            </w:pPr>
            <w:r>
              <w:t>You can use underscores to separate multiple words in your identifier</w:t>
            </w:r>
          </w:p>
        </w:tc>
      </w:tr>
    </w:tbl>
    <w:p w:rsidR="00B345C0" w:rsidRDefault="00B345C0"/>
    <w:p w:rsidR="00CD1642" w:rsidRDefault="00CD1642">
      <w:bookmarkStart w:id="0" w:name="_GoBack"/>
      <w:bookmarkEnd w:id="0"/>
    </w:p>
    <w:p w:rsidR="00CD1642" w:rsidRDefault="00CD1642"/>
    <w:p w:rsidR="00CD1642" w:rsidRDefault="00CD1642"/>
    <w:p w:rsidR="00CD1642" w:rsidRDefault="00CD1642"/>
    <w:sectPr w:rsidR="00CD1642" w:rsidSect="00CD1642">
      <w:type w:val="continuous"/>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2552C3"/>
    <w:multiLevelType w:val="hybridMultilevel"/>
    <w:tmpl w:val="A06E39E2"/>
    <w:lvl w:ilvl="0" w:tplc="0E9AB096">
      <w:start w:val="1"/>
      <w:numFmt w:val="bullet"/>
      <w:lvlText w:val="•"/>
      <w:lvlJc w:val="left"/>
      <w:pPr>
        <w:tabs>
          <w:tab w:val="num" w:pos="720"/>
        </w:tabs>
        <w:ind w:left="720" w:hanging="360"/>
      </w:pPr>
      <w:rPr>
        <w:rFonts w:ascii="Arial" w:hAnsi="Arial" w:hint="default"/>
      </w:rPr>
    </w:lvl>
    <w:lvl w:ilvl="1" w:tplc="F98C320C" w:tentative="1">
      <w:start w:val="1"/>
      <w:numFmt w:val="bullet"/>
      <w:lvlText w:val="•"/>
      <w:lvlJc w:val="left"/>
      <w:pPr>
        <w:tabs>
          <w:tab w:val="num" w:pos="1440"/>
        </w:tabs>
        <w:ind w:left="1440" w:hanging="360"/>
      </w:pPr>
      <w:rPr>
        <w:rFonts w:ascii="Arial" w:hAnsi="Arial" w:hint="default"/>
      </w:rPr>
    </w:lvl>
    <w:lvl w:ilvl="2" w:tplc="4B72A4E8" w:tentative="1">
      <w:start w:val="1"/>
      <w:numFmt w:val="bullet"/>
      <w:lvlText w:val="•"/>
      <w:lvlJc w:val="left"/>
      <w:pPr>
        <w:tabs>
          <w:tab w:val="num" w:pos="2160"/>
        </w:tabs>
        <w:ind w:left="2160" w:hanging="360"/>
      </w:pPr>
      <w:rPr>
        <w:rFonts w:ascii="Arial" w:hAnsi="Arial" w:hint="default"/>
      </w:rPr>
    </w:lvl>
    <w:lvl w:ilvl="3" w:tplc="FF48F2BA" w:tentative="1">
      <w:start w:val="1"/>
      <w:numFmt w:val="bullet"/>
      <w:lvlText w:val="•"/>
      <w:lvlJc w:val="left"/>
      <w:pPr>
        <w:tabs>
          <w:tab w:val="num" w:pos="2880"/>
        </w:tabs>
        <w:ind w:left="2880" w:hanging="360"/>
      </w:pPr>
      <w:rPr>
        <w:rFonts w:ascii="Arial" w:hAnsi="Arial" w:hint="default"/>
      </w:rPr>
    </w:lvl>
    <w:lvl w:ilvl="4" w:tplc="49D62C68" w:tentative="1">
      <w:start w:val="1"/>
      <w:numFmt w:val="bullet"/>
      <w:lvlText w:val="•"/>
      <w:lvlJc w:val="left"/>
      <w:pPr>
        <w:tabs>
          <w:tab w:val="num" w:pos="3600"/>
        </w:tabs>
        <w:ind w:left="3600" w:hanging="360"/>
      </w:pPr>
      <w:rPr>
        <w:rFonts w:ascii="Arial" w:hAnsi="Arial" w:hint="default"/>
      </w:rPr>
    </w:lvl>
    <w:lvl w:ilvl="5" w:tplc="F52086B4" w:tentative="1">
      <w:start w:val="1"/>
      <w:numFmt w:val="bullet"/>
      <w:lvlText w:val="•"/>
      <w:lvlJc w:val="left"/>
      <w:pPr>
        <w:tabs>
          <w:tab w:val="num" w:pos="4320"/>
        </w:tabs>
        <w:ind w:left="4320" w:hanging="360"/>
      </w:pPr>
      <w:rPr>
        <w:rFonts w:ascii="Arial" w:hAnsi="Arial" w:hint="default"/>
      </w:rPr>
    </w:lvl>
    <w:lvl w:ilvl="6" w:tplc="0628990E" w:tentative="1">
      <w:start w:val="1"/>
      <w:numFmt w:val="bullet"/>
      <w:lvlText w:val="•"/>
      <w:lvlJc w:val="left"/>
      <w:pPr>
        <w:tabs>
          <w:tab w:val="num" w:pos="5040"/>
        </w:tabs>
        <w:ind w:left="5040" w:hanging="360"/>
      </w:pPr>
      <w:rPr>
        <w:rFonts w:ascii="Arial" w:hAnsi="Arial" w:hint="default"/>
      </w:rPr>
    </w:lvl>
    <w:lvl w:ilvl="7" w:tplc="4A724C84" w:tentative="1">
      <w:start w:val="1"/>
      <w:numFmt w:val="bullet"/>
      <w:lvlText w:val="•"/>
      <w:lvlJc w:val="left"/>
      <w:pPr>
        <w:tabs>
          <w:tab w:val="num" w:pos="5760"/>
        </w:tabs>
        <w:ind w:left="5760" w:hanging="360"/>
      </w:pPr>
      <w:rPr>
        <w:rFonts w:ascii="Arial" w:hAnsi="Arial" w:hint="default"/>
      </w:rPr>
    </w:lvl>
    <w:lvl w:ilvl="8" w:tplc="E3220FD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863156"/>
    <w:rsid w:val="000612A5"/>
    <w:rsid w:val="00184C43"/>
    <w:rsid w:val="006339AC"/>
    <w:rsid w:val="00674432"/>
    <w:rsid w:val="00704A97"/>
    <w:rsid w:val="00863156"/>
    <w:rsid w:val="008B68BE"/>
    <w:rsid w:val="009D5FAD"/>
    <w:rsid w:val="00A6164A"/>
    <w:rsid w:val="00A73A49"/>
    <w:rsid w:val="00B345C0"/>
    <w:rsid w:val="00CD1642"/>
    <w:rsid w:val="00DD2790"/>
    <w:rsid w:val="00FD1E1F"/>
    <w:rsid w:val="00FF2A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7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16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D1E1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16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D1E1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179247163">
      <w:bodyDiv w:val="1"/>
      <w:marLeft w:val="0"/>
      <w:marRight w:val="0"/>
      <w:marTop w:val="0"/>
      <w:marBottom w:val="0"/>
      <w:divBdr>
        <w:top w:val="none" w:sz="0" w:space="0" w:color="auto"/>
        <w:left w:val="none" w:sz="0" w:space="0" w:color="auto"/>
        <w:bottom w:val="none" w:sz="0" w:space="0" w:color="auto"/>
        <w:right w:val="none" w:sz="0" w:space="0" w:color="auto"/>
      </w:divBdr>
    </w:div>
    <w:div w:id="433286614">
      <w:bodyDiv w:val="1"/>
      <w:marLeft w:val="0"/>
      <w:marRight w:val="0"/>
      <w:marTop w:val="0"/>
      <w:marBottom w:val="0"/>
      <w:divBdr>
        <w:top w:val="none" w:sz="0" w:space="0" w:color="auto"/>
        <w:left w:val="none" w:sz="0" w:space="0" w:color="auto"/>
        <w:bottom w:val="none" w:sz="0" w:space="0" w:color="auto"/>
        <w:right w:val="none" w:sz="0" w:space="0" w:color="auto"/>
      </w:divBdr>
      <w:divsChild>
        <w:div w:id="551426788">
          <w:marLeft w:val="547"/>
          <w:marRight w:val="0"/>
          <w:marTop w:val="77"/>
          <w:marBottom w:val="0"/>
          <w:divBdr>
            <w:top w:val="none" w:sz="0" w:space="0" w:color="auto"/>
            <w:left w:val="none" w:sz="0" w:space="0" w:color="auto"/>
            <w:bottom w:val="none" w:sz="0" w:space="0" w:color="auto"/>
            <w:right w:val="none" w:sz="0" w:space="0" w:color="auto"/>
          </w:divBdr>
        </w:div>
      </w:divsChild>
    </w:div>
    <w:div w:id="483590681">
      <w:bodyDiv w:val="1"/>
      <w:marLeft w:val="0"/>
      <w:marRight w:val="0"/>
      <w:marTop w:val="0"/>
      <w:marBottom w:val="0"/>
      <w:divBdr>
        <w:top w:val="none" w:sz="0" w:space="0" w:color="auto"/>
        <w:left w:val="none" w:sz="0" w:space="0" w:color="auto"/>
        <w:bottom w:val="none" w:sz="0" w:space="0" w:color="auto"/>
        <w:right w:val="none" w:sz="0" w:space="0" w:color="auto"/>
      </w:divBdr>
    </w:div>
    <w:div w:id="504248841">
      <w:bodyDiv w:val="1"/>
      <w:marLeft w:val="0"/>
      <w:marRight w:val="0"/>
      <w:marTop w:val="0"/>
      <w:marBottom w:val="0"/>
      <w:divBdr>
        <w:top w:val="none" w:sz="0" w:space="0" w:color="auto"/>
        <w:left w:val="none" w:sz="0" w:space="0" w:color="auto"/>
        <w:bottom w:val="none" w:sz="0" w:space="0" w:color="auto"/>
        <w:right w:val="none" w:sz="0" w:space="0" w:color="auto"/>
      </w:divBdr>
    </w:div>
    <w:div w:id="645202915">
      <w:bodyDiv w:val="1"/>
      <w:marLeft w:val="0"/>
      <w:marRight w:val="0"/>
      <w:marTop w:val="0"/>
      <w:marBottom w:val="0"/>
      <w:divBdr>
        <w:top w:val="none" w:sz="0" w:space="0" w:color="auto"/>
        <w:left w:val="none" w:sz="0" w:space="0" w:color="auto"/>
        <w:bottom w:val="none" w:sz="0" w:space="0" w:color="auto"/>
        <w:right w:val="none" w:sz="0" w:space="0" w:color="auto"/>
      </w:divBdr>
    </w:div>
    <w:div w:id="1109276964">
      <w:bodyDiv w:val="1"/>
      <w:marLeft w:val="0"/>
      <w:marRight w:val="0"/>
      <w:marTop w:val="0"/>
      <w:marBottom w:val="0"/>
      <w:divBdr>
        <w:top w:val="none" w:sz="0" w:space="0" w:color="auto"/>
        <w:left w:val="none" w:sz="0" w:space="0" w:color="auto"/>
        <w:bottom w:val="none" w:sz="0" w:space="0" w:color="auto"/>
        <w:right w:val="none" w:sz="0" w:space="0" w:color="auto"/>
      </w:divBdr>
    </w:div>
    <w:div w:id="1972129723">
      <w:bodyDiv w:val="1"/>
      <w:marLeft w:val="0"/>
      <w:marRight w:val="0"/>
      <w:marTop w:val="0"/>
      <w:marBottom w:val="0"/>
      <w:divBdr>
        <w:top w:val="none" w:sz="0" w:space="0" w:color="auto"/>
        <w:left w:val="none" w:sz="0" w:space="0" w:color="auto"/>
        <w:bottom w:val="none" w:sz="0" w:space="0" w:color="auto"/>
        <w:right w:val="none" w:sz="0" w:space="0" w:color="auto"/>
      </w:divBdr>
    </w:div>
    <w:div w:id="206676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AE22CE-CC98-4778-8682-288533466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10</cp:revision>
  <dcterms:created xsi:type="dcterms:W3CDTF">2019-11-28T09:11:00Z</dcterms:created>
  <dcterms:modified xsi:type="dcterms:W3CDTF">2020-02-18T01:42:00Z</dcterms:modified>
</cp:coreProperties>
</file>