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B7280"/>
          <w:sz w:val="18"/>
        </w:rPr>
        <w:t>GROUP 7  ·  PROJECT 12</w:t>
      </w:r>
    </w:p>
    <w:p>
      <w:r>
        <w:rPr>
          <w:b/>
          <w:color w:val="0F3460"/>
          <w:sz w:val="52"/>
        </w:rPr>
        <w:t>Defense Q&amp;A Study Guide</w:t>
      </w:r>
    </w:p>
    <w:p>
      <w:pPr>
        <w:spacing w:after="280"/>
      </w:pPr>
      <w:r>
        <w:rPr>
          <w:color w:val="333333"/>
          <w:sz w:val="23"/>
        </w:rPr>
        <w:t>Cross-School Federated Learning for Privacy-Preserving Student Progress Tracking — every question we prepared for, and the answer to give.</w:t>
      </w:r>
    </w:p>
    <w:tbl>
      <w:tblPr>
        <w:tblW w:type="auto" w:w="0"/>
        <w:tblLook w:firstColumn="1" w:firstRow="1" w:lastColumn="0" w:lastRow="0" w:noHBand="0" w:noVBand="1" w:val="04A0"/>
      </w:tblPr>
      <w:tblGrid>
        <w:gridCol w:w="9746"/>
      </w:tblGrid>
      <w:tr>
        <w:tc>
          <w:tcPr>
            <w:tcW w:type="dxa" w:w="9746"/>
            <w:shd w:val="clear" w:color="auto" w:fill="FFFBEB"/>
          </w:tcPr>
          <w:p>
            <w:r>
              <w:rPr>
                <w:b/>
                <w:color w:val="92400E"/>
                <w:sz w:val="20"/>
              </w:rPr>
              <w:t xml:space="preserve">How to use this:  </w:t>
            </w:r>
            <w:r>
              <w:rPr>
                <w:color w:val="333333"/>
                <w:sz w:val="20"/>
              </w:rPr>
              <w:t>read each answer in your own words before the presentation — don't memorise verbatim. The amber-highlighted questions show the tone to use when something wasn't tested yet: state clearly what we tested, what we didn't, and why. That reads as more credible than guessing.</w:t>
            </w:r>
          </w:p>
        </w:tc>
      </w:tr>
    </w:tbl>
    <w:p>
      <w:pPr>
        <w:pStyle w:val="Heading1"/>
        <w:spacing w:before="120"/>
      </w:pPr>
      <w:r>
        <w:rPr>
          <w:color w:val="0F3460"/>
          <w:sz w:val="34"/>
        </w:rPr>
        <w:t>1.  What This Project Is</w:t>
      </w:r>
    </w:p>
    <w:p>
      <w:pPr>
        <w:spacing w:after="200"/>
      </w:pPr>
      <w:r>
        <w:rPr>
          <w:i/>
          <w:color w:val="6B7280"/>
          <w:sz w:val="20"/>
        </w:rPr>
        <w:t>Say this first if asked to summarise the project — plain terms, still technically correct.</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In one sentence, what is this project?</w:t>
            </w:r>
          </w:p>
          <w:p>
            <w:pPr>
              <w:spacing w:before="80" w:after="40"/>
            </w:pPr>
            <w:r>
              <w:rPr>
                <w:color w:val="333333"/>
                <w:sz w:val="21"/>
              </w:rPr>
              <w:t>A federated learning system that trains one shared machine learning model to predict at-risk students across multiple schools, using FedAvg to combine each school's updates, DP-SGD to add a privacy guarantee during training, and Paillier encryption to protect each update while it's in transit — so no school's raw data, and no unprotected model update, ever leaves that school.</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makes this "federated learning" and not just "distributed training"?</w:t>
            </w:r>
          </w:p>
          <w:p>
            <w:pPr>
              <w:spacing w:before="80" w:after="40"/>
            </w:pPr>
            <w:r>
              <w:rPr>
                <w:color w:val="333333"/>
                <w:sz w:val="21"/>
              </w:rPr>
              <w:t>Distributed training just splits one shared dataset across multiple machines to train faster — the data is still all owned and controlled centrally. Federated learning is the opposite case: each school owns its data privately, the data looks different from school to school (school_gamma is 57% at-risk, school_beta is 49% — very different class balance), and the raw data is never allowed to leave that school at all.</w:t>
            </w:r>
          </w:p>
          <w:p>
            <w:pPr>
              <w:spacing w:before="120" w:after="40"/>
            </w:pPr>
            <w:r>
              <w:rPr>
                <w:color w:val="333333"/>
                <w:sz w:val="21"/>
              </w:rPr>
              <w:t>We specifically use what's called cross-silo federated learning — a small number of reliable participants that are always online (our 3-5 schools) — as opposed to cross-device FL (Google's original use case: millions of phones connecting and disconnecting at random). Because our "clients" are reliable schools, not random phones, we can run training in clean, synchronised rounds instead of needing extra logic to handle devices randomly dropping out mid-round.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What's the real-world reason federated learning was needed here, not just a design preference?</w:t>
            </w:r>
          </w:p>
          <w:p>
            <w:pPr>
              <w:spacing w:before="80" w:after="40"/>
            </w:pPr>
            <w:r>
              <w:rPr>
                <w:color w:val="333333"/>
                <w:sz w:val="21"/>
              </w:rPr>
              <w:t>A legal one: the Ghana Data Protection Act 2012 doesn't allow schools to send student records to a central server without consent. So training one model on everyone's data pooled together isn't just a bad idea — it's not legally allowed. Federated learning solves this properly: it lets every school contribute to one shared model without any of them ever having to send their students' actual records anywhere.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How does this actually improve the education system — concretely, not just "it helps"?</w:t>
            </w:r>
          </w:p>
          <w:p>
            <w:pPr>
              <w:spacing w:before="80" w:after="40"/>
            </w:pPr>
            <w:r>
              <w:rPr>
                <w:color w:val="333333"/>
                <w:sz w:val="21"/>
              </w:rPr>
              <w:t>Three concrete ways: (1) Early-warning system without needing new infrastructure — district education officers get a shared prediction model across all their schools, without GES having to build and fund one big central student-records database, which doesn't exist today. (2) Privacy protection is built into the system, not left to policy — DP-SGD and Paillier encryption make privacy a property of the code itself, so it doesn't depend on an administrator remembering to follow the rules correctly.</w:t>
            </w:r>
          </w:p>
          <w:p>
            <w:pPr>
              <w:spacing w:before="120" w:after="40"/>
            </w:pPr>
            <w:r>
              <w:rPr>
                <w:color w:val="333333"/>
                <w:sz w:val="21"/>
              </w:rPr>
              <w:t>(3) The same idea works far beyond education — federated learning plus differential privacy plus encryption is a reusable pattern for any situation where multiple organisations want to train one shared model but legally can't pool their data: hospitals, banks, government agencies. That's the bigger contribution — not just one education tool, but a template other regulated sectors could reuse.</w:t>
            </w:r>
          </w:p>
        </w:tc>
      </w:tr>
    </w:tbl>
    <w:p>
      <w:pPr>
        <w:spacing w:after="40"/>
      </w:pPr>
    </w:p>
    <w:p>
      <w:r>
        <w:br w:type="page"/>
      </w:r>
    </w:p>
    <w:p>
      <w:pPr>
        <w:pStyle w:val="Heading1"/>
        <w:spacing w:before="120"/>
      </w:pPr>
      <w:r>
        <w:rPr>
          <w:color w:val="0F3460"/>
          <w:sz w:val="34"/>
        </w:rPr>
        <w:t>2.  The Dataset (OULAD)</w:t>
      </w:r>
    </w:p>
    <w:p>
      <w:pPr>
        <w:spacing w:after="200"/>
      </w:pPr>
      <w:r>
        <w:rPr>
          <w:i/>
          <w:color w:val="6B7280"/>
          <w:sz w:val="20"/>
        </w:rPr>
        <w:t>Real data, not synthetic — one of the strongest parts of the project to lean on.</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F8F9FF"/>
          </w:tcPr>
          <w:p>
            <w:r>
              <w:rPr>
                <w:b/>
                <w:color w:val="6B7280"/>
                <w:sz w:val="16"/>
              </w:rPr>
              <w:t>TOTAL RECORDS</w:t>
            </w:r>
          </w:p>
          <w:p>
            <w:r>
              <w:rPr>
                <w:b/>
                <w:color w:val="0F3460"/>
                <w:sz w:val="26"/>
              </w:rPr>
              <w:t>32,593</w:t>
            </w:r>
          </w:p>
        </w:tc>
        <w:tc>
          <w:tcPr>
            <w:tcW w:type="dxa" w:w="3249"/>
            <w:shd w:val="clear" w:color="auto" w:fill="F8F9FF"/>
          </w:tcPr>
          <w:p>
            <w:r>
              <w:rPr>
                <w:b/>
                <w:color w:val="6B7280"/>
                <w:sz w:val="16"/>
              </w:rPr>
              <w:t>REAL QUARTERS</w:t>
            </w:r>
          </w:p>
          <w:p>
            <w:r>
              <w:rPr>
                <w:b/>
                <w:color w:val="0F3460"/>
                <w:sz w:val="26"/>
              </w:rPr>
              <w:t>4</w:t>
            </w:r>
          </w:p>
        </w:tc>
        <w:tc>
          <w:tcPr>
            <w:tcW w:type="dxa" w:w="3249"/>
            <w:shd w:val="clear" w:color="auto" w:fill="F8F9FF"/>
          </w:tcPr>
          <w:p>
            <w:r>
              <w:rPr>
                <w:b/>
                <w:color w:val="6B7280"/>
                <w:sz w:val="16"/>
              </w:rPr>
              <w:t>FEATURES ENGINEERED</w:t>
            </w:r>
          </w:p>
          <w:p>
            <w:r>
              <w:rPr>
                <w:b/>
                <w:color w:val="0F3460"/>
                <w:sz w:val="26"/>
              </w:rPr>
              <w:t>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OULAD and not real Ghanaian student data?</w:t>
            </w:r>
          </w:p>
          <w:p>
            <w:pPr>
              <w:spacing w:before="80" w:after="40"/>
            </w:pPr>
            <w:r>
              <w:rPr>
                <w:color w:val="333333"/>
                <w:sz w:val="21"/>
              </w:rPr>
              <w:t>OULAD is the same substitution strategy used by the FL-education papers we cite — Salehi et al. used it too. It's public, real, and anonymised, and large enough (32,593 records) to simulate realistic non-IID school variation, without the ethical and access barriers of collecting real Ghanaian student records for a course project. We partition it by real registration quarter (2013B/2013J/2014B/2014J) to simulate distinct school intakes, rather than generating synthetic data from scratch.</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OULAD doesn't have "attendance" or "course difficulty" fields — how did you get those?</w:t>
            </w:r>
          </w:p>
          <w:p>
            <w:pPr>
              <w:spacing w:before="80" w:after="40"/>
            </w:pPr>
            <w:r>
              <w:rPr>
                <w:color w:val="333333"/>
                <w:sz w:val="21"/>
              </w:rPr>
              <w:t>We engineered them as documented proxies from the raw VLE (virtual learning environment) click logs and assessment records — for example, attendance_rate is the fraction of days a student had any VLE activity, and course_difficulty is a per-module pass-rate ranking. This is disclosed explicitly in our methodology, not hidden — it's a standard technique when adapting a dataset built for one purpose to a different modelling task.</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do quarters map to only 4 school nodes when your proposal says 3–5?</w:t>
            </w:r>
          </w:p>
          <w:p>
            <w:pPr>
              <w:spacing w:before="80" w:after="40"/>
            </w:pPr>
            <w:r>
              <w:rPr>
                <w:color w:val="333333"/>
                <w:sz w:val="21"/>
              </w:rPr>
              <w:t>OULAD genuinely only has 4 real registration quarters. For the 5-node configuration, we split the largest quarter (2014J, 11,260 students) by course-module group into two further nodes, which we document explicitly as a necessary adaptation — we didn't quietly force a 5th node that doesn't reflect real data structure.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What's the at_risk label based on?</w:t>
            </w:r>
          </w:p>
          <w:p>
            <w:pPr>
              <w:spacing w:before="80" w:after="40"/>
            </w:pPr>
            <w:r>
              <w:rPr>
                <w:color w:val="333333"/>
                <w:sz w:val="21"/>
              </w:rPr>
              <w:t>at_risk = 1 if the student's real OULAD final result was Withdrawn or Fail, 0 otherwise — a standard convention already used in the FL-education literature we cite. Nothing invented; it comes straight from the real outcome field.</w:t>
            </w:r>
          </w:p>
        </w:tc>
      </w:tr>
    </w:tbl>
    <w:p>
      <w:pPr>
        <w:spacing w:after="40"/>
      </w:pPr>
    </w:p>
    <w:p>
      <w:r>
        <w:br w:type="page"/>
      </w:r>
    </w:p>
    <w:p>
      <w:pPr>
        <w:pStyle w:val="Heading1"/>
        <w:spacing w:before="120"/>
      </w:pPr>
      <w:r>
        <w:rPr>
          <w:color w:val="0F3460"/>
          <w:sz w:val="34"/>
        </w:rPr>
        <w:t>3.  Model Training Pipeline</w:t>
      </w:r>
    </w:p>
    <w:p>
      <w:pPr>
        <w:spacing w:after="200"/>
      </w:pPr>
      <w:r>
        <w:rPr>
          <w:i/>
          <w:color w:val="6B7280"/>
          <w:sz w:val="20"/>
        </w:rPr>
        <w:t>The full answer to "what did you use to train the model" — walk through this layer by layer.</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did you use to train the model?</w:t>
            </w:r>
          </w:p>
          <w:p>
            <w:pPr>
              <w:spacing w:before="80" w:after="40"/>
            </w:pPr>
            <w:r>
              <w:rPr>
                <w:color w:val="333333"/>
                <w:sz w:val="21"/>
              </w:rPr>
              <w:t>Model: a neural network built in PyTorch — 3 layers, going 8 input features -&gt; 64 neurons -&gt; 32 neurons -&gt; 1 output, with ReLU activation on the hidden layers. About 2,689 trainable weights in total — small enough to train quickly on ordinary hardware.</w:t>
            </w:r>
          </w:p>
          <w:p>
            <w:pPr>
              <w:spacing w:before="120" w:after="40"/>
            </w:pPr>
            <w:r>
              <w:rPr>
                <w:color w:val="333333"/>
                <w:sz w:val="21"/>
              </w:rPr>
              <w:t>Loss function: Binary Cross-Entropy (using PyTorch's BCEWithLogitsLoss, which combines the sigmoid step and the loss calculation into one function for numerical stability). We also weight the loss so the model is penalised more for missing an at-risk student than for a false alarm, since at-risk students are the minority class we care most about catching.</w:t>
            </w:r>
          </w:p>
          <w:p>
            <w:pPr>
              <w:spacing w:before="120" w:after="40"/>
            </w:pPr>
            <w:r>
              <w:rPr>
                <w:color w:val="333333"/>
                <w:sz w:val="21"/>
              </w:rPr>
              <w:t>Optimiser: Adam, a standard gradient descent optimiser, learning rate 0.01.</w:t>
            </w:r>
          </w:p>
          <w:p>
            <w:pPr>
              <w:spacing w:before="120" w:after="40"/>
            </w:pPr>
            <w:r>
              <w:rPr>
                <w:color w:val="333333"/>
                <w:sz w:val="21"/>
              </w:rPr>
              <w:t>Local training: each school trains for 3 epochs (full passes over its own data) per round, in batches of 32 students, entirely on its own machine — no other school's data is ever involved.</w:t>
            </w:r>
          </w:p>
          <w:p>
            <w:pPr>
              <w:spacing w:before="120" w:after="40"/>
            </w:pPr>
            <w:r>
              <w:rPr>
                <w:color w:val="333333"/>
                <w:sz w:val="21"/>
              </w:rPr>
              <w:t>Combining the updates (FedAvg): each school sends back the change in its model's weights, not the full weights. The server averages these changes — weighted by how many students each school has — and adds that average onto the shared global model.</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Walk through how DP-SGD changes that training loop, step by step.</w:t>
            </w:r>
          </w:p>
          <w:p>
            <w:pPr>
              <w:spacing w:before="80" w:after="40"/>
            </w:pPr>
            <w:r>
              <w:rPr>
                <w:color w:val="333333"/>
                <w:sz w:val="21"/>
              </w:rPr>
              <w:t>Normal gradient descent computes one averaged gradient per batch. DP-SGD instead computes a separate gradient for every individual student in the batch, clips each one so no single student's gradient can be larger than a fixed size (this stops one student's data from dominating the update), adds random Gaussian noise to the sum, and only then averages and updates the model. The added noise is what gives the formal privacy guarantee — it makes it mathematically hard to tell, from the final model, whether any specific student's data was used.</w:t>
            </w:r>
          </w:p>
          <w:p>
            <w:pPr>
              <w:spacing w:before="120" w:after="40"/>
            </w:pPr>
            <w:r>
              <w:rPr>
                <w:color w:val="333333"/>
                <w:sz w:val="21"/>
              </w:rPr>
              <w:t>We also keep a running total of how much "privacy budget" (epsilon) has been spent, using Opacus's built-in privacy accountant, and report it every round.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Where does encryption happen relative to training — before, during, or after?</w:t>
            </w:r>
          </w:p>
          <w:p>
            <w:pPr>
              <w:spacing w:before="80" w:after="40"/>
            </w:pPr>
            <w:r>
              <w:rPr>
                <w:color w:val="333333"/>
                <w:sz w:val="21"/>
              </w:rPr>
              <w:t>After. Training — including DP-SGD's clipping and noise — happens normally, in plain numbers, on each school's own computer. Only once a school has its final weight update ready does that update get encrypted with Paillier, right before it's sent over the network. Encryption protects the update in transit; DP-SGD protects the training step itself. Two separate jobs.</w:t>
            </w:r>
          </w:p>
        </w:tc>
      </w:tr>
    </w:tbl>
    <w:p>
      <w:pPr>
        <w:spacing w:after="40"/>
      </w:pPr>
    </w:p>
    <w:p>
      <w:r>
        <w:br w:type="page"/>
      </w:r>
    </w:p>
    <w:p>
      <w:pPr>
        <w:pStyle w:val="Heading1"/>
        <w:spacing w:before="120"/>
      </w:pPr>
      <w:r>
        <w:rPr>
          <w:color w:val="0F3460"/>
          <w:sz w:val="34"/>
        </w:rPr>
        <w:t>4.  Technology Stack — Frontend &amp; Backend</w:t>
      </w:r>
    </w:p>
    <w:p>
      <w:pPr>
        <w:spacing w:after="200"/>
      </w:pPr>
      <w:r>
        <w:rPr>
          <w:i/>
          <w:color w:val="6B7280"/>
          <w:sz w:val="20"/>
        </w:rPr>
        <w:t>Name the tool, know why it was chosen — that's what shows real understanding, not the tool name alone.</w:t>
      </w:r>
    </w:p>
    <w:p>
      <w:pPr>
        <w:spacing w:before="120" w:after="80"/>
      </w:pPr>
      <w:r>
        <w:rPr>
          <w:b/>
          <w:color w:val="4F46E5"/>
          <w:sz w:val="20"/>
        </w:rPr>
        <w:t>BACKEND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Component</w:t>
            </w:r>
          </w:p>
        </w:tc>
        <w:tc>
          <w:tcPr>
            <w:tcW w:type="dxa" w:w="4873"/>
          </w:tcPr>
          <w:p>
            <w:r>
              <w:rPr>
                <w:b/>
                <w:sz w:val="19"/>
              </w:rPr>
              <w:t>Role &amp; why it was chosen</w:t>
            </w:r>
          </w:p>
        </w:tc>
      </w:tr>
      <w:tr>
        <w:tc>
          <w:tcPr>
            <w:tcW w:type="dxa" w:w="4873"/>
          </w:tcPr>
          <w:p>
            <w:r>
              <w:rPr>
                <w:b/>
                <w:color w:val="0F3460"/>
                <w:sz w:val="19"/>
              </w:rPr>
              <w:t>Python 3.11.9</w:t>
            </w:r>
          </w:p>
        </w:tc>
        <w:tc>
          <w:tcPr>
            <w:tcW w:type="dxa" w:w="4873"/>
          </w:tcPr>
          <w:p>
            <w:r>
              <w:rPr>
                <w:sz w:val="19"/>
              </w:rPr>
              <w:t>The language everything is written in — this version specifically because Opacus (our privacy library) requires it</w:t>
            </w:r>
          </w:p>
        </w:tc>
      </w:tr>
      <w:tr>
        <w:tc>
          <w:tcPr>
            <w:tcW w:type="dxa" w:w="4873"/>
          </w:tcPr>
          <w:p>
            <w:r>
              <w:rPr>
                <w:b/>
                <w:color w:val="0F3460"/>
                <w:sz w:val="19"/>
              </w:rPr>
              <w:t>Flower 1.8.0</w:t>
            </w:r>
          </w:p>
        </w:tc>
        <w:tc>
          <w:tcPr>
            <w:tcW w:type="dxa" w:w="4873"/>
          </w:tcPr>
          <w:p>
            <w:r>
              <w:rPr>
                <w:sz w:val="19"/>
              </w:rPr>
              <w:t>The framework that handles federated learning communication — which school talks to the server, when, and in what order — so we didn't have to build that networking logic ourselves</w:t>
            </w:r>
          </w:p>
        </w:tc>
      </w:tr>
      <w:tr>
        <w:tc>
          <w:tcPr>
            <w:tcW w:type="dxa" w:w="4873"/>
          </w:tcPr>
          <w:p>
            <w:r>
              <w:rPr>
                <w:b/>
                <w:color w:val="0F3460"/>
                <w:sz w:val="19"/>
              </w:rPr>
              <w:t>PyTorch 2.3.0</w:t>
            </w:r>
          </w:p>
        </w:tc>
        <w:tc>
          <w:tcPr>
            <w:tcW w:type="dxa" w:w="4873"/>
          </w:tcPr>
          <w:p>
            <w:r>
              <w:rPr>
                <w:sz w:val="19"/>
              </w:rPr>
              <w:t>The machine learning library used to build and train the neural network</w:t>
            </w:r>
          </w:p>
        </w:tc>
      </w:tr>
      <w:tr>
        <w:tc>
          <w:tcPr>
            <w:tcW w:type="dxa" w:w="4873"/>
          </w:tcPr>
          <w:p>
            <w:r>
              <w:rPr>
                <w:b/>
                <w:color w:val="0F3460"/>
                <w:sz w:val="19"/>
              </w:rPr>
              <w:t>Opacus 1.4.0</w:t>
            </w:r>
          </w:p>
        </w:tc>
        <w:tc>
          <w:tcPr>
            <w:tcW w:type="dxa" w:w="4873"/>
          </w:tcPr>
          <w:p>
            <w:r>
              <w:rPr>
                <w:sz w:val="19"/>
              </w:rPr>
              <w:t>Meta's library for adding differential privacy (DP-SGD) to PyTorch training</w:t>
            </w:r>
          </w:p>
        </w:tc>
      </w:tr>
      <w:tr>
        <w:tc>
          <w:tcPr>
            <w:tcW w:type="dxa" w:w="4873"/>
          </w:tcPr>
          <w:p>
            <w:r>
              <w:rPr>
                <w:b/>
                <w:color w:val="0F3460"/>
                <w:sz w:val="19"/>
              </w:rPr>
              <w:t>python-paillier (phe) 1.5.0</w:t>
            </w:r>
          </w:p>
        </w:tc>
        <w:tc>
          <w:tcPr>
            <w:tcW w:type="dxa" w:w="4873"/>
          </w:tcPr>
          <w:p>
            <w:r>
              <w:rPr>
                <w:sz w:val="19"/>
              </w:rPr>
              <w:t>Implements Paillier encryption — the library that does the actual encrypt/decrypt/add-while-encrypted operations</w:t>
            </w:r>
          </w:p>
        </w:tc>
      </w:tr>
      <w:tr>
        <w:tc>
          <w:tcPr>
            <w:tcW w:type="dxa" w:w="4873"/>
          </w:tcPr>
          <w:p>
            <w:r>
              <w:rPr>
                <w:b/>
                <w:color w:val="0F3460"/>
                <w:sz w:val="19"/>
              </w:rPr>
              <w:t>FastAPI 0.111.0</w:t>
            </w:r>
          </w:p>
        </w:tc>
        <w:tc>
          <w:tcPr>
            <w:tcW w:type="dxa" w:w="4873"/>
          </w:tcPr>
          <w:p>
            <w:r>
              <w:rPr>
                <w:sz w:val="19"/>
              </w:rPr>
              <w:t>The web framework serving the dashboard's backend API and running the FL simulation in the background</w:t>
            </w:r>
          </w:p>
        </w:tc>
      </w:tr>
      <w:tr>
        <w:tc>
          <w:tcPr>
            <w:tcW w:type="dxa" w:w="4873"/>
          </w:tcPr>
          <w:p>
            <w:r>
              <w:rPr>
                <w:b/>
                <w:color w:val="0F3460"/>
                <w:sz w:val="19"/>
              </w:rPr>
              <w:t>SQLite3</w:t>
            </w:r>
          </w:p>
        </w:tc>
        <w:tc>
          <w:tcPr>
            <w:tcW w:type="dxa" w:w="4873"/>
          </w:tcPr>
          <w:p>
            <w:r>
              <w:rPr>
                <w:sz w:val="19"/>
              </w:rPr>
              <w:t>A lightweight database — each school gets its own database file, which is also how we enforce that one school's data can never accidentally end up in another school's file</w:t>
            </w:r>
          </w:p>
        </w:tc>
      </w:tr>
      <w:tr>
        <w:tc>
          <w:tcPr>
            <w:tcW w:type="dxa" w:w="4873"/>
          </w:tcPr>
          <w:p>
            <w:r>
              <w:rPr>
                <w:b/>
                <w:color w:val="0F3460"/>
                <w:sz w:val="19"/>
              </w:rPr>
              <w:t>scikit-learn 1.5.0</w:t>
            </w:r>
          </w:p>
        </w:tc>
        <w:tc>
          <w:tcPr>
            <w:tcW w:type="dxa" w:w="4873"/>
          </w:tcPr>
          <w:p>
            <w:r>
              <w:rPr>
                <w:sz w:val="19"/>
              </w:rPr>
              <w:t>Used to compute evaluation metrics — F1-score, balanced accuracy, AUC-ROC</w:t>
            </w:r>
          </w:p>
        </w:tc>
      </w:tr>
      <w:tr>
        <w:tc>
          <w:tcPr>
            <w:tcW w:type="dxa" w:w="4873"/>
          </w:tcPr>
          <w:p>
            <w:r>
              <w:rPr>
                <w:b/>
                <w:color w:val="0F3460"/>
                <w:sz w:val="19"/>
              </w:rPr>
              <w:t>Python's threading module</w:t>
            </w:r>
          </w:p>
        </w:tc>
        <w:tc>
          <w:tcPr>
            <w:tcW w:type="dxa" w:w="4873"/>
          </w:tcPr>
          <w:p>
            <w:r>
              <w:rPr>
                <w:sz w:val="19"/>
              </w:rPr>
              <w:t>Lets the FL server and every school's client run at the same time inside one program, simulating what would normally be separate physical computers</w:t>
            </w:r>
          </w:p>
        </w:tc>
      </w:tr>
    </w:tbl>
    <w:p>
      <w:pPr>
        <w:spacing w:after="40"/>
      </w:pPr>
    </w:p>
    <w:p>
      <w:pPr>
        <w:spacing w:before="120" w:after="80"/>
      </w:pPr>
      <w:r>
        <w:rPr>
          <w:b/>
          <w:color w:val="4F46E5"/>
          <w:sz w:val="20"/>
        </w:rPr>
        <w:t>FRONTEND</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Component</w:t>
            </w:r>
          </w:p>
        </w:tc>
        <w:tc>
          <w:tcPr>
            <w:tcW w:type="dxa" w:w="4873"/>
          </w:tcPr>
          <w:p>
            <w:r>
              <w:rPr>
                <w:b/>
                <w:sz w:val="19"/>
              </w:rPr>
              <w:t>Role &amp; why it was chosen</w:t>
            </w:r>
          </w:p>
        </w:tc>
      </w:tr>
      <w:tr>
        <w:tc>
          <w:tcPr>
            <w:tcW w:type="dxa" w:w="4873"/>
          </w:tcPr>
          <w:p>
            <w:r>
              <w:rPr>
                <w:b/>
                <w:color w:val="0F3460"/>
                <w:sz w:val="19"/>
              </w:rPr>
              <w:t>React 18.3.1</w:t>
            </w:r>
          </w:p>
        </w:tc>
        <w:tc>
          <w:tcPr>
            <w:tcW w:type="dxa" w:w="4873"/>
          </w:tcPr>
          <w:p>
            <w:r>
              <w:rPr>
                <w:sz w:val="19"/>
              </w:rPr>
              <w:t>The JavaScript library used to build the dashboard's user interface out of reusable components</w:t>
            </w:r>
          </w:p>
        </w:tc>
      </w:tr>
      <w:tr>
        <w:tc>
          <w:tcPr>
            <w:tcW w:type="dxa" w:w="4873"/>
          </w:tcPr>
          <w:p>
            <w:r>
              <w:rPr>
                <w:b/>
                <w:color w:val="0F3460"/>
                <w:sz w:val="19"/>
              </w:rPr>
              <w:t>Vite 5</w:t>
            </w:r>
          </w:p>
        </w:tc>
        <w:tc>
          <w:tcPr>
            <w:tcW w:type="dxa" w:w="4873"/>
          </w:tcPr>
          <w:p>
            <w:r>
              <w:rPr>
                <w:sz w:val="19"/>
              </w:rPr>
              <w:t>Runs the dashboard locally during development and rebuilds it instantly whenever we change the code</w:t>
            </w:r>
          </w:p>
        </w:tc>
      </w:tr>
      <w:tr>
        <w:tc>
          <w:tcPr>
            <w:tcW w:type="dxa" w:w="4873"/>
          </w:tcPr>
          <w:p>
            <w:r>
              <w:rPr>
                <w:b/>
                <w:color w:val="0F3460"/>
                <w:sz w:val="19"/>
              </w:rPr>
              <w:t>Chart.js 4 (react-chartjs-2)</w:t>
            </w:r>
          </w:p>
        </w:tc>
        <w:tc>
          <w:tcPr>
            <w:tcW w:type="dxa" w:w="4873"/>
          </w:tcPr>
          <w:p>
            <w:r>
              <w:rPr>
                <w:sz w:val="19"/>
              </w:rPr>
              <w:t>The charting library behind every graph on the dashboard</w:t>
            </w:r>
          </w:p>
        </w:tc>
      </w:tr>
      <w:tr>
        <w:tc>
          <w:tcPr>
            <w:tcW w:type="dxa" w:w="4873"/>
          </w:tcPr>
          <w:p>
            <w:r>
              <w:rPr>
                <w:b/>
                <w:color w:val="0F3460"/>
                <w:sz w:val="19"/>
              </w:rPr>
              <w:t>CSS Modules</w:t>
            </w:r>
          </w:p>
        </w:tc>
        <w:tc>
          <w:tcPr>
            <w:tcW w:type="dxa" w:w="4873"/>
          </w:tcPr>
          <w:p>
            <w:r>
              <w:rPr>
                <w:sz w:val="19"/>
              </w:rPr>
              <w:t>Keeps each component's styling separate, so styles from one part of the page can't accidentally clash with another</w:t>
            </w:r>
          </w:p>
        </w:tc>
      </w:tr>
    </w:tbl>
    <w:p>
      <w:pPr>
        <w:spacing w:after="40"/>
      </w:pPr>
    </w:p>
    <w:tbl>
      <w:tblPr>
        <w:tblW w:type="auto" w:w="0"/>
        <w:tblLook w:firstColumn="1" w:firstRow="1" w:lastColumn="0" w:lastRow="0" w:noHBand="0" w:noVBand="1" w:val="04A0"/>
      </w:tblPr>
      <w:tblGrid>
        <w:gridCol w:w="9746"/>
      </w:tblGrid>
      <w:tr>
        <w:tc>
          <w:tcPr>
            <w:tcW w:type="dxa" w:w="9746"/>
            <w:shd w:val="clear" w:color="auto" w:fill="EFF6FF"/>
            <w:tcBorders>
              <w:left w:val="single" w:sz="28" w:color="3B82F6"/>
            </w:tcBorders>
          </w:tcPr>
          <w:p>
            <w:r>
              <w:rPr>
                <w:color w:val="333333"/>
                <w:sz w:val="20"/>
              </w:rPr>
              <w:t>Two separate connections run at the same time: the federated learning traffic uses gRPC (the fast, binary protocol Flower is built on) on port 8088, while the dashboard talks to its own backend using a normal REST API over HTTP on port 8000. The dashboard checks for new data every 3 seconds rather than keeping a permanent live connection open (like a WebSocket would) — simpler to build, and reliable enough since an FL round takes far longer than 3 seconds anyway.</w:t>
            </w:r>
          </w:p>
        </w:tc>
      </w:tr>
    </w:tbl>
    <w:p>
      <w:pPr>
        <w:spacing w:after="40"/>
      </w:pPr>
    </w:p>
    <w:p>
      <w:r>
        <w:br w:type="page"/>
      </w:r>
    </w:p>
    <w:p>
      <w:pPr>
        <w:pStyle w:val="Heading1"/>
        <w:spacing w:before="120"/>
      </w:pPr>
      <w:r>
        <w:rPr>
          <w:color w:val="0F3460"/>
          <w:sz w:val="34"/>
        </w:rPr>
        <w:t>5.  Privacy Design — DP-SGD + Paillier</w:t>
      </w:r>
    </w:p>
    <w:p>
      <w:pPr>
        <w:spacing w:after="200"/>
      </w:pPr>
      <w:r>
        <w:rPr>
          <w:i/>
          <w:color w:val="6B7280"/>
          <w:sz w:val="20"/>
        </w:rPr>
        <w:t>Two layers, protecting against two different threats — the distinction lecturers probe hardest.</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do you need both DP-SGD and Paillier? Isn't one enough?</w:t>
            </w:r>
          </w:p>
          <w:p>
            <w:pPr>
              <w:spacing w:before="80" w:after="40"/>
            </w:pPr>
            <w:r>
              <w:rPr>
                <w:color w:val="333333"/>
                <w:sz w:val="21"/>
              </w:rPr>
              <w:t>They protect against different threats. DP-SGD protects against someone analysing the content of a model update to infer facts about individual students, even if they can see the update. Paillier protects against the server itself (or anyone intercepting network traffic) seeing the update at all.</w:t>
            </w:r>
          </w:p>
          <w:p>
            <w:pPr>
              <w:spacing w:before="120" w:after="40"/>
            </w:pPr>
            <w:r>
              <w:rPr>
                <w:color w:val="333333"/>
                <w:sz w:val="21"/>
              </w:rPr>
              <w:t>Put another way: DP-SGD answers "is this update statistically safe to reveal?" Paillier answers "who is allowed to look at it at all?" Genuinely separate questions — you could have one without the other, but then you're only covered against one kind of attacker.</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If DP-SGD already protects individual students, why bother encrypting the update with Paillier too?</w:t>
            </w:r>
          </w:p>
          <w:p>
            <w:pPr>
              <w:spacing w:before="80" w:after="40"/>
            </w:pPr>
            <w:r>
              <w:rPr>
                <w:color w:val="333333"/>
                <w:sz w:val="21"/>
              </w:rPr>
              <w:t>DP noise makes the update statistically safe to reveal — it's still the actual number being transmitted. Without Paillier, the server (or anyone sniffing the network) sees each school's real, DP-noised update in the clear. With Paillier, they only ever see ciphertext.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does epsilon (ε) actually mean, in plain terms?</w:t>
            </w:r>
          </w:p>
          <w:p>
            <w:pPr>
              <w:spacing w:before="80" w:after="40"/>
            </w:pPr>
            <w:r>
              <w:rPr>
                <w:color w:val="333333"/>
                <w:sz w:val="21"/>
              </w:rPr>
              <w:t>It bounds how much any single student's presence or absence could change the model's output. Smaller ε means a stronger guarantee. We target ε ≤ 3.0 per round, and our privacy-accuracy sweep shows F1 stays strong (roughly 0.91–0.94) even down to ε≈0.07 — the strongest privacy setting we tested — so the accuracy cost of strong privacy here is genuinely small.</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Doesn't Paillier decryption on the server defeat the purpose — the server still learns the combined model?</w:t>
            </w:r>
          </w:p>
          <w:p>
            <w:pPr>
              <w:spacing w:before="80" w:after="40"/>
            </w:pPr>
            <w:r>
              <w:rPr>
                <w:color w:val="333333"/>
                <w:sz w:val="21"/>
              </w:rPr>
              <w:t>Yes, by design — the server is meant to learn the aggregated global model; that's the whole point of federated learning. What it must never learn is any individual school's raw update. Paillier's homomorphic addition means the server only ever decrypts the already-combined sum, never a single school's contribution in isolation.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stops the server from analysing the encrypted update anyway?</w:t>
            </w:r>
          </w:p>
          <w:p>
            <w:pPr>
              <w:spacing w:before="80" w:after="40"/>
            </w:pPr>
            <w:r>
              <w:rPr>
                <w:color w:val="333333"/>
                <w:sz w:val="21"/>
              </w:rPr>
              <w:t>Semantic security — Paillier ciphertexts don't leak anything about the plaintext even to someone with unlimited computation on the ciphertext alone. The server can only produce meaningful output by decrypting, and by construction it only ever decrypts the already-aggregated sum across all schools that round.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actually happens on the wire when Paillier is on — describe it precisely.</w:t>
            </w:r>
          </w:p>
          <w:p>
            <w:pPr>
              <w:spacing w:before="80" w:after="40"/>
            </w:pPr>
            <w:r>
              <w:rPr>
                <w:color w:val="333333"/>
                <w:sz w:val="21"/>
              </w:rPr>
              <w:t>Each of the 2,689 model parameters gets encrypted individually into its own Paillier ciphertext, serialized to a big integer string, sent as JSON. The server multiplies each school's ciphertext-array by that school's FedAvg weight — Paillier supports this as scalar multiplication on ciphertext — then adds all schools' weighted ciphertext-arrays together element-wise, still encrypted. Only that single combined result gets decrypted.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FFBEB"/>
            <w:tcBorders>
              <w:left w:val="single" w:sz="28" w:color="F59E0B"/>
            </w:tcBorders>
          </w:tcPr>
          <w:p>
            <w:pPr>
              <w:spacing w:after="80"/>
            </w:pPr>
            <w:r>
              <w:rPr>
                <w:b/>
                <w:color w:val="92400E"/>
                <w:sz w:val="23"/>
              </w:rPr>
              <w:t>[Honest answer] Couldn't a malicious school lie about how many students it has, to game the FedAvg weighting?</w:t>
            </w:r>
          </w:p>
          <w:p>
            <w:pPr>
              <w:spacing w:before="80" w:after="40"/>
            </w:pPr>
            <w:r>
              <w:rPr>
                <w:color w:val="333333"/>
                <w:sz w:val="21"/>
              </w:rPr>
              <w:t>Honestly — yes, and we don't defend against that. FedAvg trusts each client's reported sample count. It's a known open problem in federated learning generally (robust aggregation against malicious clients is its own research area). Our threat model here is privacy-preserving collaboration between honest-but-curious schools, not defense against an actively malicious participant.</w:t>
            </w:r>
          </w:p>
        </w:tc>
      </w:tr>
    </w:tbl>
    <w:p>
      <w:pPr>
        <w:spacing w:after="40"/>
      </w:pPr>
    </w:p>
    <w:p>
      <w:r>
        <w:br w:type="page"/>
      </w:r>
    </w:p>
    <w:p>
      <w:pPr>
        <w:pStyle w:val="Heading1"/>
        <w:spacing w:before="120"/>
      </w:pPr>
      <w:r>
        <w:rPr>
          <w:color w:val="0F3460"/>
          <w:sz w:val="34"/>
        </w:rPr>
        <w:t>6.  Results &amp; Statistical Proof</w:t>
      </w:r>
    </w:p>
    <w:p>
      <w:pPr>
        <w:spacing w:after="200"/>
      </w:pPr>
      <w:r>
        <w:rPr>
          <w:i/>
          <w:color w:val="6B7280"/>
          <w:sz w:val="20"/>
        </w:rPr>
        <w:t>This is the section with real evidence behind it — use the actual numbers, don't round them off.</w:t>
      </w:r>
    </w:p>
    <w:tbl>
      <w:tblPr>
        <w:tblW w:type="auto" w:w="0"/>
        <w:jc w:val="center"/>
        <w:tblLook w:firstColumn="1" w:firstRow="1" w:lastColumn="0" w:lastRow="0" w:noHBand="0" w:noVBand="1" w:val="04A0"/>
      </w:tblPr>
      <w:tblGrid>
        <w:gridCol w:w="3249"/>
        <w:gridCol w:w="3249"/>
        <w:gridCol w:w="3249"/>
      </w:tblGrid>
      <w:tr>
        <w:tc>
          <w:tcPr>
            <w:tcW w:type="dxa" w:w="3249"/>
            <w:shd w:val="clear" w:color="auto" w:fill="F8F9FF"/>
          </w:tcPr>
          <w:p>
            <w:r>
              <w:rPr>
                <w:b/>
                <w:color w:val="6B7280"/>
                <w:sz w:val="16"/>
              </w:rPr>
              <w:t>BASELINE F1</w:t>
            </w:r>
          </w:p>
          <w:p>
            <w:r>
              <w:rPr>
                <w:b/>
                <w:color w:val="0F3460"/>
                <w:sz w:val="26"/>
              </w:rPr>
              <w:t>0.9386</w:t>
            </w:r>
          </w:p>
        </w:tc>
        <w:tc>
          <w:tcPr>
            <w:tcW w:type="dxa" w:w="3249"/>
            <w:shd w:val="clear" w:color="auto" w:fill="F8F9FF"/>
          </w:tcPr>
          <w:p>
            <w:r>
              <w:rPr>
                <w:b/>
                <w:color w:val="6B7280"/>
                <w:sz w:val="16"/>
              </w:rPr>
              <w:t>PAIRED T-TEST P</w:t>
            </w:r>
          </w:p>
          <w:p>
            <w:r>
              <w:rPr>
                <w:b/>
                <w:color w:val="0F3460"/>
                <w:sz w:val="26"/>
              </w:rPr>
              <w:t>0.9156</w:t>
            </w:r>
          </w:p>
        </w:tc>
        <w:tc>
          <w:tcPr>
            <w:tcW w:type="dxa" w:w="3249"/>
            <w:shd w:val="clear" w:color="auto" w:fill="F8F9FF"/>
          </w:tcPr>
          <w:p>
            <w:r>
              <w:rPr>
                <w:b/>
                <w:color w:val="6B7280"/>
                <w:sz w:val="16"/>
              </w:rPr>
              <w:t>COHEN'S D</w:t>
            </w:r>
          </w:p>
          <w:p>
            <w:r>
              <w:rPr>
                <w:b/>
                <w:color w:val="0F3460"/>
                <w:sz w:val="26"/>
              </w:rPr>
              <w:t>-0.05</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Is a small percentage-point difference between federated and centralised F1 actually meaningful, or just noise?</w:t>
            </w:r>
          </w:p>
          <w:p>
            <w:pPr>
              <w:spacing w:before="80" w:after="40"/>
            </w:pPr>
            <w:r>
              <w:rPr>
                <w:color w:val="333333"/>
                <w:sz w:val="21"/>
              </w:rPr>
              <w:t>We ran 5 independent bootstrap resamples of the train/test split, training both a centralised and federated model on each. A paired t-test gave p = 0.9156 — nowhere near the 0.05 significance threshold — meaning we cannot say federated and centralised performance differ at all. Cohen's d was -0.05, a negligible effect size. The small differences you see round to round are resampling noise, not a real performance gap.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Your proposal says "5 independent random partitions" for the statistical test — but you only have 4 real quarters. How did you resolve that?</w:t>
            </w:r>
          </w:p>
          <w:p>
            <w:pPr>
              <w:spacing w:before="80" w:after="40"/>
            </w:pPr>
            <w:r>
              <w:rPr>
                <w:color w:val="333333"/>
                <w:sz w:val="21"/>
              </w:rPr>
              <w:t>We reframed it: instead of drawing 5 random school partitions (impossible with only 4 real quarters), we drew 5 independent random train/test splits within the same fixed real-quarter school assignment, and ran the full centralised-vs-federated comparison on each. That gives 5 genuinely independent paired observations for the significance test, while still using 100% real data throughout.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did you disable DP and Paillier for that statistical test?</w:t>
            </w:r>
          </w:p>
          <w:p>
            <w:pPr>
              <w:spacing w:before="80" w:after="40"/>
            </w:pPr>
            <w:r>
              <w:rPr>
                <w:color w:val="333333"/>
                <w:sz w:val="21"/>
              </w:rPr>
              <w:t>That test validates Objective 1 specifically — federated accuracy parity with centralised training. Objective 2 (the encryption guarantee) is a separate, already-validated claim via the cryptographic audit log. Mixing DP noise into the parity test would conflate two different questions — "does FL work as well as centralised training" and "what does privacy cost you" — so we isolated them.</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FFBEB"/>
            <w:tcBorders>
              <w:left w:val="single" w:sz="28" w:color="F59E0B"/>
            </w:tcBorders>
          </w:tcPr>
          <w:p>
            <w:pPr>
              <w:spacing w:after="80"/>
            </w:pPr>
            <w:r>
              <w:rPr>
                <w:b/>
                <w:color w:val="92400E"/>
                <w:sz w:val="23"/>
              </w:rPr>
              <w:t>[Honest answer] Does the same F1 parity hold at 4 or 5 nodes, not just 3?</w:t>
            </w:r>
          </w:p>
          <w:p>
            <w:pPr>
              <w:spacing w:before="80" w:after="40"/>
            </w:pPr>
            <w:r>
              <w:rPr>
                <w:color w:val="333333"/>
                <w:sz w:val="21"/>
              </w:rPr>
              <w:t>We smoke-tested the full pipeline at 4 and 5 nodes and confirmed it runs correctly end-to-end with strong F1 (~0.93 in both cases), but the formal 5-seed statistical significance test was only run at 3 nodes. Extending it to 4/5-node configs would be a natural next step, not something we've formally claimed yet.</w:t>
            </w:r>
          </w:p>
        </w:tc>
      </w:tr>
    </w:tbl>
    <w:p>
      <w:pPr>
        <w:spacing w:after="40"/>
      </w:pPr>
    </w:p>
    <w:p>
      <w:r>
        <w:br w:type="page"/>
      </w:r>
    </w:p>
    <w:p>
      <w:pPr>
        <w:pStyle w:val="Heading1"/>
        <w:spacing w:before="120"/>
      </w:pPr>
      <w:r>
        <w:rPr>
          <w:color w:val="0F3460"/>
          <w:sz w:val="34"/>
        </w:rPr>
        <w:t>7.  Systems &amp; Architecture</w:t>
      </w:r>
    </w:p>
    <w:p>
      <w:pPr>
        <w:spacing w:after="200"/>
      </w:pPr>
      <w:r>
        <w:rPr>
          <w:i/>
          <w:color w:val="6B7280"/>
          <w:sz w:val="20"/>
        </w:rPr>
        <w:t>The infrastructure decisions — why Flower, why this model size, what happens when a school drops out.</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Flower specifically, not a custom solution?</w:t>
            </w:r>
          </w:p>
          <w:p>
            <w:pPr>
              <w:spacing w:before="80" w:after="40"/>
            </w:pPr>
            <w:r>
              <w:rPr>
                <w:color w:val="333333"/>
                <w:sz w:val="21"/>
              </w:rPr>
              <w:t>It handles the client/server communication protocol, round scheduling, and client sampling out of the box, and exposes a Strategy interface we could override to inject Paillier aggregation — PaillierFedAvg in server/strategy.py. Writing that networking layer from scratch would be infrastructure work orthogonal to the actual research contribution.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happens if a school goes offline mid-round?</w:t>
            </w:r>
          </w:p>
          <w:p>
            <w:pPr>
              <w:spacing w:before="80" w:after="40"/>
            </w:pPr>
            <w:r>
              <w:rPr>
                <w:color w:val="333333"/>
                <w:sz w:val="21"/>
              </w:rPr>
              <w:t>The server samples only the schools actually online for that round — client_manager tracks who's registered, and a school marked offline never gets asked to train. Its status shows "OFFLINE — queued" on the dashboard, and training continues with the remaining schools. For real deployment (not just the live demo toggle), a separate nightly cron sync daemon queues a school's update locally if it's genuinely disconnected, and retransmits it automatically the next time it's online.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is the MLP so small — only two hidden layers?</w:t>
            </w:r>
          </w:p>
          <w:p>
            <w:pPr>
              <w:spacing w:before="80" w:after="40"/>
            </w:pPr>
            <w:r>
              <w:rPr>
                <w:color w:val="333333"/>
                <w:sz w:val="21"/>
              </w:rPr>
              <w:t>The proposal spec fixes this architecture (8→64→32→1) specifically so training is fast enough to run many FL rounds on constrained hardware like a Pi 4 — the research contribution here is the federated/privacy infrastructure, not squeezing out extra accuracy from a bigger model. Given the baseline already hits F1 0.94 and AUC 0.98 on this architecture, there wasn't a compelling case to complicate it.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FFBEB"/>
            <w:tcBorders>
              <w:left w:val="single" w:sz="28" w:color="F59E0B"/>
            </w:tcBorders>
          </w:tcPr>
          <w:p>
            <w:pPr>
              <w:spacing w:after="80"/>
            </w:pPr>
            <w:r>
              <w:rPr>
                <w:b/>
                <w:color w:val="92400E"/>
                <w:sz w:val="23"/>
              </w:rPr>
              <w:t>[Honest answer] Has this actually run on a Raspberry Pi, like the proposal specifies?</w:t>
            </w:r>
          </w:p>
          <w:p>
            <w:pPr>
              <w:spacing w:before="80" w:after="40"/>
            </w:pPr>
            <w:r>
              <w:rPr>
                <w:color w:val="333333"/>
                <w:sz w:val="21"/>
              </w:rPr>
              <w:t>Not yet — the code and deployment script (deploy_client.sh) are ready and correct, and comm overhead / latency are already logged automatically every round, but real Pi hardware benchmarking (latency, energy via UM25C, packet-loss testing) hasn't been run. It's the one proposal objective still unproven on physical hardware rather than in simulation.</w:t>
            </w:r>
          </w:p>
        </w:tc>
      </w:tr>
    </w:tbl>
    <w:p>
      <w:pPr>
        <w:spacing w:after="40"/>
      </w:pPr>
    </w:p>
    <w:p>
      <w:r>
        <w:br w:type="page"/>
      </w:r>
    </w:p>
    <w:p>
      <w:pPr>
        <w:pStyle w:val="Heading1"/>
        <w:spacing w:before="120"/>
      </w:pPr>
      <w:r>
        <w:rPr>
          <w:color w:val="0F3460"/>
          <w:sz w:val="34"/>
        </w:rPr>
        <w:t>8.  Reading the Metrics Right</w:t>
      </w:r>
    </w:p>
    <w:p>
      <w:pPr>
        <w:spacing w:after="200"/>
      </w:pPr>
      <w:r>
        <w:rPr>
          <w:i/>
          <w:color w:val="6B7280"/>
          <w:sz w:val="20"/>
        </w:rPr>
        <w:t>These trip people up because the numbers look similar but answer different questions.</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does "Balanced Accuracy" mean, and why isn't it the same as AUC?</w:t>
            </w:r>
          </w:p>
          <w:p>
            <w:pPr>
              <w:spacing w:before="80" w:after="40"/>
            </w:pPr>
            <w:r>
              <w:rPr>
                <w:color w:val="333333"/>
                <w:sz w:val="21"/>
              </w:rPr>
              <w:t>Balanced accuracy is the average of sensitivity (catching real at-risk students) and specificity (correctly leaving safe students alone) — computed at one specific decision threshold the model commits to. AUC measures something different: the model's ability to rank at-risk above not-at-risk students correctly, across every possible threshold at once.</w:t>
            </w:r>
          </w:p>
          <w:p>
            <w:pPr>
              <w:spacing w:before="120" w:after="40"/>
            </w:pPr>
            <w:r>
              <w:rPr>
                <w:color w:val="333333"/>
                <w:sz w:val="21"/>
              </w:rPr>
              <w:t>AUC is the ceiling — the model's full separating potential. Balanced accuracy is how much of that ceiling gets realised once you force one concrete yes/no decision per student. AUC is always ≥ balanced accuracy at any single threshold; a big gap between them would be the thing worth investigating, not a small one.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threshold does the model actually use — is it 0.5?</w:t>
            </w:r>
          </w:p>
          <w:p>
            <w:pPr>
              <w:spacing w:before="80" w:after="40"/>
            </w:pPr>
            <w:r>
              <w:rPr>
                <w:color w:val="333333"/>
                <w:sz w:val="21"/>
              </w:rPr>
              <w:t>No — the code never uses a fixed 0.5. Every evaluation computes its own cutoff via Youden's J statistic (the point on the ROC curve that maximises true-positive rate minus false-positive rate), recomputed per school, per round, from that round's own data. In one real run this came out to 0.5821, not 0.5 — a genuinely different, evidence-based number each time.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How would you actually identify a specific at-risk student?</w:t>
            </w:r>
          </w:p>
          <w:p>
            <w:pPr>
              <w:spacing w:before="80" w:after="40"/>
            </w:pPr>
            <w:r>
              <w:rPr>
                <w:color w:val="333333"/>
                <w:sz w:val="21"/>
              </w:rPr>
              <w:t>Two different questions get conflated here. The actual count of at-risk students is just the real label already in the data (e.g. school_gamma is 57% at-risk) — nothing to do with the model. Spotting one specific student means feeding their features through the trained model to get a probability, then comparing it against that round's threshold.</w:t>
            </w:r>
          </w:p>
          <w:p>
            <w:pPr>
              <w:spacing w:before="120" w:after="40"/>
            </w:pPr>
            <w:r>
              <w:rPr>
                <w:color w:val="333333"/>
                <w:sz w:val="21"/>
              </w:rPr>
              <w:t>Important point for the defense: our dashboard deliberately never does this for individual students. Per-student predictions would only ever happen locally, inside a school's own system, on that school's own roster — never surfaced to the district-level dashboard, which only ever shows aggregated numbers. That's not a missing feature, it's the actual privacy guarantee working as designed.</w:t>
            </w:r>
          </w:p>
        </w:tc>
      </w:tr>
    </w:tbl>
    <w:p>
      <w:pPr>
        <w:spacing w:after="40"/>
      </w:pPr>
    </w:p>
    <w:p>
      <w:r>
        <w:br w:type="page"/>
      </w:r>
    </w:p>
    <w:p>
      <w:pPr>
        <w:pStyle w:val="Heading1"/>
        <w:spacing w:before="120"/>
      </w:pPr>
      <w:r>
        <w:rPr>
          <w:color w:val="0F3460"/>
          <w:sz w:val="34"/>
        </w:rPr>
        <w:t>9.  Walking Through the Dashboard</w:t>
      </w:r>
    </w:p>
    <w:p>
      <w:pPr>
        <w:spacing w:after="200"/>
      </w:pPr>
      <w:r>
        <w:rPr>
          <w:i/>
          <w:color w:val="6B7280"/>
          <w:sz w:val="20"/>
        </w:rPr>
        <w:t>If asked to explain what's on screen during the live demo, here's the tour.</w:t>
      </w: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 do the header badges and the six metric cards mean?</w:t>
            </w:r>
          </w:p>
          <w:p>
            <w:pPr>
              <w:spacing w:before="80" w:after="40"/>
            </w:pPr>
            <w:r>
              <w:rPr>
                <w:color w:val="333333"/>
                <w:sz w:val="21"/>
              </w:rPr>
              <w:t>Header badges show the live config for the current run: Flower version, Paillier key size, DP-SGD status, and Idle/Running state.</w:t>
            </w:r>
          </w:p>
          <w:p>
            <w:pPr>
              <w:spacing w:before="120" w:after="40"/>
            </w:pPr>
            <w:r>
              <w:rPr>
                <w:color w:val="333333"/>
                <w:sz w:val="21"/>
              </w:rPr>
              <w:t>The six cards: Current Round (progress through the configured total); F1-Score (macro) (primary evaluation metric); Balanced Accuracy + AUC (see Section 5); Privacy Budget ε (worst case across all schools that round); Comm. Overhead (encrypted MB transmitted per round — target &lt;50MB); School Nodes (how many participated vs how many are offline).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Why does the Privacy-Accuracy chart show data before you even start a simulation, but the Convergence chart doesn't?</w:t>
            </w:r>
          </w:p>
          <w:p>
            <w:pPr>
              <w:spacing w:before="80" w:after="40"/>
            </w:pPr>
            <w:r>
              <w:rPr>
                <w:color w:val="333333"/>
                <w:sz w:val="21"/>
              </w:rPr>
              <w:t>They pull from two different places. The Privacy-Accuracy chart reads a pre-computed file (results/privacy_accuracy_tradeoff.json) generated once offline by privacy_accuracy_sweep.py — it shows up immediately because the file already exists. The Convergence and Comm. Overhead charts read live telemetry from an actual running simulation, so they correctly show "No data yet" until you click Start.</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8F9FF"/>
            <w:tcBorders>
              <w:left w:val="single" w:sz="28" w:color="6366F1"/>
            </w:tcBorders>
          </w:tcPr>
          <w:p>
            <w:pPr>
              <w:spacing w:after="80"/>
            </w:pPr>
            <w:r>
              <w:rPr>
                <w:b/>
                <w:color w:val="4F46E5"/>
                <w:sz w:val="23"/>
              </w:rPr>
              <w:t>Q  What's the completion summary popup for?</w:t>
            </w:r>
          </w:p>
          <w:p>
            <w:pPr>
              <w:spacing w:before="80" w:after="40"/>
            </w:pPr>
            <w:r>
              <w:rPr>
                <w:color w:val="333333"/>
                <w:sz w:val="21"/>
              </w:rPr>
              <w:t>When a run finishes, a modal automatically summarises the final F1, balanced accuracy, AUC, max privacy budget, total communication overhead, active config, and — most usefully for the demo — a direct pass/fail line against the centralised baseline ("✓ Within the 5pp target"), which is Objective 1 confirmed live, on screen, the moment a round finishes.</w:t>
            </w:r>
          </w:p>
        </w:tc>
      </w:tr>
    </w:tbl>
    <w:p>
      <w:pPr>
        <w:spacing w:after="40"/>
      </w:pPr>
    </w:p>
    <w:p>
      <w:pPr>
        <w:spacing w:before="480"/>
        <w:jc w:val="center"/>
      </w:pPr>
      <w:r>
        <w:rPr>
          <w:color w:val="6B7280"/>
          <w:sz w:val="18"/>
        </w:rPr>
        <w:t>Cross-School Federated Learning — Group 7 — Defense Q&amp;A Study Guide</w:t>
        <w:br/>
        <w:t>Compiled for presentation preparation — share freely within the group</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