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TAKA OS ��� Audit d'Innovation : 8 Ruptures de March��</w:t>
      </w:r>
    </w:p>
    <w:p>
      <w:pPr>
        <w:pStyle w:val="Author"/>
      </w:pPr>
      <w:r>
        <w:t xml:space="preserve">CEO TAKA OS</w:t>
      </w:r>
    </w:p>
    <w:p>
      <w:pPr>
        <w:pStyle w:val="Date"/>
      </w:pPr>
      <w:r>
        <w:t xml:space="preserve">Mai 2026</w:t>
      </w:r>
    </w:p>
    <w:bookmarkStart w:id="21" w:name="X3555397fd9570fb274c04568ded7f0e70f0dc6f"/>
    <w:p>
      <w:pPr>
        <w:pStyle w:val="Heading1"/>
      </w:pPr>
      <w:r>
        <w:t xml:space="preserve">TAKA OS — Audit d’Innovation : 8 Ruptures de Marché</w:t>
      </w:r>
    </w:p>
    <w:bookmarkStart w:id="20" w:name="X252e0cd4e5962c1e7b7ba435cede056bc5fc1d0"/>
    <w:p>
      <w:pPr>
        <w:pStyle w:val="Heading2"/>
      </w:pPr>
      <w:r>
        <w:t xml:space="preserve">Document CEO | Innovations oubliées + Évolutivité Scoring + Priorisation V1 | Mai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.-ce-quon-a-déjà-base-solide"/>
    <w:p>
      <w:pPr>
        <w:pStyle w:val="Heading1"/>
      </w:pPr>
      <w:r>
        <w:t xml:space="preserve">I. CE QU’ON A DÉJÀ (Base solide)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 Swarm (Registry, Event Mesh, Memory Mesh)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technique différenciante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paramétrable 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Répond au vrai besoin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Holo-1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Exécution concrète sur écrans fermés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Délibération parlementaire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Gouvernance unique sur le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 Loop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 continue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1" w:name="Xa27cb97375950690ef94b35676b0bfa9d2cc81b"/>
    <w:p>
      <w:pPr>
        <w:pStyle w:val="Heading1"/>
      </w:pPr>
      <w:r>
        <w:t xml:space="preserve">II. LES 8 INNOVATIONS DE RUPTURE OUBLIÉES</w:t>
      </w:r>
    </w:p>
    <w:bookmarkStart w:id="23" w:name="ao-simulator-monte-carlo-stratégique"/>
    <w:p>
      <w:pPr>
        <w:pStyle w:val="Heading2"/>
      </w:pPr>
      <w:r>
        <w:t xml:space="preserve">1. AO Simulator (Monte-Carlo Stratégique)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Avant de déposer, TAKA lance une</w:t>
      </w:r>
      <w:r>
        <w:t xml:space="preserve"> </w:t>
      </w:r>
      <w:r>
        <w:rPr>
          <w:bCs/>
          <w:b/>
        </w:rPr>
        <w:t xml:space="preserve">simulation de 100 scénarios</w:t>
      </w:r>
      <w:r>
        <w:t xml:space="preserve"> </w:t>
      </w:r>
      <w:r>
        <w:t xml:space="preserve">avec données attributions publiques.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Entrée : AO détecté + historique attributions du même MO</w:t>
      </w:r>
      <w:r>
        <w:br/>
      </w:r>
      <w:r>
        <w:rPr>
          <w:rStyle w:val="VerbatimChar"/>
        </w:rPr>
        <w:t xml:space="preserve">       + marge cible + 3 stratégies de prix</w:t>
      </w:r>
      <w:r>
        <w:br/>
      </w:r>
      <w:r>
        <w:br/>
      </w:r>
      <w:r>
        <w:rPr>
          <w:rStyle w:val="VerbatimChar"/>
        </w:rPr>
        <w:t xml:space="preserve">Simulation :</w:t>
      </w:r>
      <w:r>
        <w:br/>
      </w:r>
      <w:r>
        <w:rPr>
          <w:rStyle w:val="VerbatimChar"/>
        </w:rPr>
        <w:t xml:space="preserve">- Scénario A : Marge 25%, prix moyen du marché</w:t>
      </w:r>
      <w:r>
        <w:br/>
      </w:r>
      <w:r>
        <w:rPr>
          <w:rStyle w:val="VerbatimChar"/>
        </w:rPr>
        <w:t xml:space="preserve">- Scénario B : Marge 18%, prix agressif (percentile 10)</w:t>
      </w:r>
      <w:r>
        <w:br/>
      </w:r>
      <w:r>
        <w:rPr>
          <w:rStyle w:val="VerbatimChar"/>
        </w:rPr>
        <w:t xml:space="preserve">- Scénario C : Marge 30%, prix premium avec valeur technique ajoutée</w:t>
      </w:r>
      <w:r>
        <w:br/>
      </w:r>
      <w:r>
        <w:br/>
      </w:r>
      <w:r>
        <w:rPr>
          <w:rStyle w:val="VerbatimChar"/>
        </w:rPr>
        <w:t xml:space="preserve">Résultat :</w:t>
      </w:r>
      <w:r>
        <w:br/>
      </w:r>
      <w:r>
        <w:rPr>
          <w:rStyle w:val="VerbatimChar"/>
        </w:rPr>
        <w:t xml:space="preserve">- Probabilité Scénario A : 34%</w:t>
      </w:r>
      <w:r>
        <w:br/>
      </w:r>
      <w:r>
        <w:rPr>
          <w:rStyle w:val="VerbatimChar"/>
        </w:rPr>
        <w:t xml:space="preserve">- Probabilité Scénario B : 67% (risque marge faible)</w:t>
      </w:r>
      <w:r>
        <w:br/>
      </w:r>
      <w:r>
        <w:rPr>
          <w:rStyle w:val="VerbatimChar"/>
        </w:rPr>
        <w:t xml:space="preserve">- Probabilité Scénario C : 12%</w:t>
      </w:r>
      <w:r>
        <w:br/>
      </w:r>
      <w:r>
        <w:br/>
      </w:r>
      <w:r>
        <w:rPr>
          <w:rStyle w:val="VerbatimChar"/>
        </w:rPr>
        <w:t xml:space="preserve">Recommandation : "Pour ce MO qui attribue à 70% au prix,</w:t>
      </w:r>
      <w:r>
        <w:br/>
      </w:r>
      <w:r>
        <w:rPr>
          <w:rStyle w:val="VerbatimChar"/>
        </w:rPr>
        <w:t xml:space="preserve">je recommande Scénario B avec marge à 20%."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L’artisan dépose</w:t>
      </w:r>
      <w:r>
        <w:t xml:space="preserve"> </w:t>
      </w:r>
      <w:r>
        <w:t xml:space="preserve">“</w:t>
      </w:r>
      <w:r>
        <w:t xml:space="preserve">à l’aveugle</w:t>
      </w:r>
      <w:r>
        <w:t xml:space="preserve">”</w:t>
      </w:r>
      <w:r>
        <w:t xml:space="preserve"> </w:t>
      </w:r>
      <w:r>
        <w:t xml:space="preserve">→ TAKA transforme en</w:t>
      </w:r>
      <w:r>
        <w:t xml:space="preserve"> </w:t>
      </w:r>
      <w:r>
        <w:rPr>
          <w:bCs/>
          <w:b/>
        </w:rPr>
        <w:t xml:space="preserve">décision stratégique quantifiée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ré-ao-ghost-ao-avantage-temporel"/>
    <w:p>
      <w:pPr>
        <w:pStyle w:val="Heading2"/>
      </w:pPr>
      <w:r>
        <w:t xml:space="preserve">2. Pré-AO / Ghost AO (Avantage Temporel)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TAKA scrute les</w:t>
      </w:r>
      <w:r>
        <w:t xml:space="preserve"> </w:t>
      </w:r>
      <w:r>
        <w:rPr>
          <w:bCs/>
          <w:b/>
        </w:rPr>
        <w:t xml:space="preserve">avis d’information préalable</w:t>
      </w:r>
      <w:r>
        <w:t xml:space="preserve">, budgets votés en conseil municipal, consultations préalables.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Détection : "Le conseil de Villeurbanne a voté 180K€ pour</w:t>
      </w:r>
      <w:r>
        <w:br/>
      </w:r>
      <w:r>
        <w:rPr>
          <w:rStyle w:val="VerbatimChar"/>
        </w:rPr>
        <w:t xml:space="preserve">            la réhabilitation éclairage du gymnase Jean-Moulin.</w:t>
      </w:r>
      <w:r>
        <w:br/>
      </w:r>
      <w:r>
        <w:rPr>
          <w:rStyle w:val="VerbatimChar"/>
        </w:rPr>
        <w:t xml:space="preserve">            L'avis préalable sort dans 3-4 semaines."</w:t>
      </w:r>
      <w:r>
        <w:br/>
      </w:r>
      <w:r>
        <w:br/>
      </w:r>
      <w:r>
        <w:rPr>
          <w:rStyle w:val="VerbatimChar"/>
        </w:rPr>
        <w:t xml:space="preserve">Action :</w:t>
      </w:r>
      <w:r>
        <w:br/>
      </w:r>
      <w:r>
        <w:rPr>
          <w:rStyle w:val="VerbatimChar"/>
        </w:rPr>
        <w:t xml:space="preserve">- Alerte : "Ghost AO détecté. Préparez votre mémoire type."</w:t>
      </w:r>
      <w:r>
        <w:br/>
      </w:r>
      <w:r>
        <w:rPr>
          <w:rStyle w:val="VerbatimChar"/>
        </w:rPr>
        <w:t xml:space="preserve">- TAKA pré-rédige le mémoire avec spécifications standards.</w:t>
      </w:r>
      <w:r>
        <w:br/>
      </w:r>
      <w:r>
        <w:rPr>
          <w:rStyle w:val="VerbatimChar"/>
        </w:rPr>
        <w:t xml:space="preserve">- Quand l'AO sort officiellement : dépôt en 24h au lieu de 5 jours.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Tu déposes avant que tes concurrents aient vu l’AO.</w:t>
      </w:r>
      <w:r>
        <w:t xml:space="preserve"> </w:t>
      </w:r>
      <w:r>
        <w:rPr>
          <w:bCs/>
          <w:b/>
        </w:rPr>
        <w:t xml:space="preserve">Intelligence anticipatoire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digital-twin-soumissionnaire"/>
    <w:p>
      <w:pPr>
        <w:pStyle w:val="Heading2"/>
      </w:pPr>
      <w:r>
        <w:t xml:space="preserve">3. Digital Twin Soumissionnaire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Après 3 mois, TAKA connaît l’entreprise mieux que son dirigeant. Jumeau digital de la capacité soumissionnaire.</w:t>
      </w:r>
    </w:p>
    <w:p>
      <w:pPr>
        <w:pStyle w:val="BodyText"/>
      </w:pPr>
      <w:r>
        <w:rPr>
          <w:bCs/>
          <w:b/>
        </w:rPr>
        <w:t xml:space="preserve">Applications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Réponses auto aux questions techniques</w:t>
      </w:r>
      <w:r>
        <w:t xml:space="preserve"> </w:t>
      </w:r>
      <w:r>
        <w:t xml:space="preserve">: génère réponse basée sur vrais protocoles (extraits mémoires précédents + données chantier)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Personnalisation du ton</w:t>
      </w:r>
      <w:r>
        <w:t xml:space="preserve"> </w:t>
      </w:r>
      <w:r>
        <w:t xml:space="preserve">: style technique/sec vs commercial/enthousiaste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Détection mensonges involontaires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Vous déclarez 12 salariés mais vos fiches de paie en montrent 8 → Corriger 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Rupture</w:t>
      </w:r>
      <w:r>
        <w:t xml:space="preserve"> </w:t>
      </w:r>
      <w:r>
        <w:t xml:space="preserve">: Le mémoire n’est plus un template. C’est la</w:t>
      </w:r>
      <w:r>
        <w:t xml:space="preserve"> </w:t>
      </w:r>
      <w:r>
        <w:rPr>
          <w:bCs/>
          <w:b/>
        </w:rPr>
        <w:t xml:space="preserve">voix numérique authentique</w:t>
      </w:r>
      <w:r>
        <w:t xml:space="preserve"> </w:t>
      </w:r>
      <w:r>
        <w:t xml:space="preserve">de l’entreprise.</w:t>
      </w:r>
    </w:p>
    <w:p>
      <w:r>
        <w:pict>
          <v:rect style="width:0;height:1.5pt" o:hralign="center" o:hrstd="t" o:hr="t"/>
        </w:pict>
      </w:r>
    </w:p>
    <w:bookmarkEnd w:id="25"/>
    <w:bookmarkStart w:id="26" w:name="marketplace-groupement-écosystème-taka"/>
    <w:p>
      <w:pPr>
        <w:pStyle w:val="Heading2"/>
      </w:pPr>
      <w:r>
        <w:t xml:space="preserve">4. Marketplace Groupement (Écosystème TAKA)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AO alloti. L’entreprise ne fait que l’électricité, mais l’AO demande aussi plomberie + chauffage.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TAKA : "Vous ne pouvez pas répondre seul. J'ai identifié</w:t>
      </w:r>
      <w:r>
        <w:br/>
      </w:r>
      <w:r>
        <w:rPr>
          <w:rStyle w:val="VerbatimChar"/>
        </w:rPr>
        <w:t xml:space="preserve">3 partenaires certifiés dans votre zone qui utilisent TAKA :</w:t>
      </w:r>
      <w:r>
        <w:br/>
      </w:r>
      <w:r>
        <w:br/>
      </w:r>
      <w:r>
        <w:rPr>
          <w:rStyle w:val="VerbatimChar"/>
        </w:rPr>
        <w:t xml:space="preserve">1. SARL Dupont Chauffage (Lyon, 8 salariés, Qualibat)</w:t>
      </w:r>
      <w:r>
        <w:br/>
      </w:r>
      <w:r>
        <w:rPr>
          <w:rStyle w:val="VerbatimChar"/>
        </w:rPr>
        <w:t xml:space="preserve">   → A déjà travaillé avec vous sur CH Saint-Étienne</w:t>
      </w:r>
      <w:r>
        <w:br/>
      </w:r>
      <w:r>
        <w:rPr>
          <w:rStyle w:val="VerbatimChar"/>
        </w:rPr>
        <w:t xml:space="preserve">2. EURL Martin Plomberie (Villeurbanne, 5 salariés)</w:t>
      </w:r>
      <w:r>
        <w:br/>
      </w:r>
      <w:r>
        <w:br/>
      </w:r>
      <w:r>
        <w:rPr>
          <w:rStyle w:val="VerbatimChar"/>
        </w:rPr>
        <w:t xml:space="preserve">Je peux rédiger la lettre d'intention de groupement,</w:t>
      </w:r>
      <w:r>
        <w:br/>
      </w:r>
      <w:r>
        <w:rPr>
          <w:rStyle w:val="VerbatimChar"/>
        </w:rPr>
        <w:t xml:space="preserve">pré-remplir les pièces des 3 entreprises, et déposer</w:t>
      </w:r>
      <w:r>
        <w:br/>
      </w:r>
      <w:r>
        <w:rPr>
          <w:rStyle w:val="VerbatimChar"/>
        </w:rPr>
        <w:t xml:space="preserve">un dossier coordonné. Commission TAKA : 0,3% du montant."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TAKA ne sert pas une seule entreprise. Il crée un</w:t>
      </w:r>
      <w:r>
        <w:t xml:space="preserve"> </w:t>
      </w:r>
      <w:r>
        <w:rPr>
          <w:bCs/>
          <w:b/>
        </w:rPr>
        <w:t xml:space="preserve">réseau d’entreprises augmentées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mode-panique-turbo-délai-5-jours"/>
    <w:p>
      <w:pPr>
        <w:pStyle w:val="Heading2"/>
      </w:pPr>
      <w:r>
        <w:t xml:space="preserve">5. Mode Panique / Turbo (Délai &lt; 5 jours)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AO avec 3 jours de délai. La plupart ignorent car impossible.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Activation Mode Panique :</w:t>
      </w:r>
      <w:r>
        <w:br/>
      </w:r>
      <w:r>
        <w:rPr>
          <w:rStyle w:val="VerbatimChar"/>
        </w:rPr>
        <w:t xml:space="preserve">- Désactivation Parlement (délibération 1 tour direct)</w:t>
      </w:r>
      <w:r>
        <w:br/>
      </w:r>
      <w:r>
        <w:rPr>
          <w:rStyle w:val="VerbatimChar"/>
        </w:rPr>
        <w:t xml:space="preserve">- Forçage template mémoire le plus proche historique</w:t>
      </w:r>
      <w:r>
        <w:br/>
      </w:r>
      <w:r>
        <w:rPr>
          <w:rStyle w:val="VerbatimChar"/>
        </w:rPr>
        <w:t xml:space="preserve">- Holo-1 en "Fast Mode" : pas validation étape par étape,</w:t>
      </w:r>
      <w:r>
        <w:br/>
      </w:r>
      <w:r>
        <w:rPr>
          <w:rStyle w:val="VerbatimChar"/>
        </w:rPr>
        <w:t xml:space="preserve">  capture vidéo complète pour audit post-dépôt</w:t>
      </w:r>
      <w:r>
        <w:br/>
      </w:r>
      <w:r>
        <w:rPr>
          <w:rStyle w:val="VerbatimChar"/>
        </w:rPr>
        <w:t xml:space="preserve">- Détection auto pièces disponibles (KBIS &lt; 3 mois,</w:t>
      </w:r>
      <w:r>
        <w:br/>
      </w:r>
      <w:r>
        <w:rPr>
          <w:rStyle w:val="VerbatimChar"/>
        </w:rPr>
        <w:t xml:space="preserve">  attestation URSSAF déjà en stock)</w:t>
      </w:r>
      <w:r>
        <w:br/>
      </w:r>
      <w:r>
        <w:rPr>
          <w:rStyle w:val="VerbatimChar"/>
        </w:rPr>
        <w:t xml:space="preserve">- Rédaction accélérée : mémoire réduit aux sections obligatoires</w:t>
      </w:r>
      <w:r>
        <w:br/>
      </w:r>
      <w:r>
        <w:br/>
      </w:r>
      <w:r>
        <w:rPr>
          <w:rStyle w:val="VerbatimChar"/>
        </w:rPr>
        <w:t xml:space="preserve">Résultat : Dépôt possible en 36h au lieu de "impossible".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TAKA transforme les AO</w:t>
      </w:r>
      <w:r>
        <w:t xml:space="preserve"> </w:t>
      </w:r>
      <w:r>
        <w:t xml:space="preserve">“</w:t>
      </w:r>
      <w:r>
        <w:t xml:space="preserve">impossibles</w:t>
      </w:r>
      <w:r>
        <w:t xml:space="preserve">”</w:t>
      </w:r>
      <w:r>
        <w:t xml:space="preserve"> </w:t>
      </w:r>
      <w:r>
        <w:t xml:space="preserve">en opportunités capturables.</w:t>
      </w:r>
      <w:r>
        <w:t xml:space="preserve"> </w:t>
      </w:r>
      <w:r>
        <w:rPr>
          <w:bCs/>
          <w:b/>
        </w:rPr>
        <w:t xml:space="preserve">Aucun concurrent ne fait ça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30825284f4f9aa440e433625947b634d77c8401"/>
    <w:p>
      <w:pPr>
        <w:pStyle w:val="Heading2"/>
      </w:pPr>
      <w:r>
        <w:t xml:space="preserve">6. Apprentissage Actif des Procédures (Holo-1 Observer)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Holo-1 ne sert pas qu’à déposer. Il</w:t>
      </w:r>
      <w:r>
        <w:t xml:space="preserve"> </w:t>
      </w:r>
      <w:r>
        <w:rPr>
          <w:bCs/>
          <w:b/>
        </w:rPr>
        <w:t xml:space="preserve">apprend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Mode Professeur activé sur logiciel interne "Ciel Devis"</w:t>
      </w:r>
      <w:r>
        <w:br/>
      </w:r>
      <w:r>
        <w:br/>
      </w:r>
      <w:r>
        <w:rPr>
          <w:rStyle w:val="VerbatimChar"/>
        </w:rPr>
        <w:t xml:space="preserve">Holo-1 observe l'écran pendant que l'utilisateur :</w:t>
      </w:r>
      <w:r>
        <w:br/>
      </w:r>
      <w:r>
        <w:rPr>
          <w:rStyle w:val="VerbatimChar"/>
        </w:rPr>
        <w:t xml:space="preserve">1. Se connecte</w:t>
      </w:r>
      <w:r>
        <w:br/>
      </w:r>
      <w:r>
        <w:rPr>
          <w:rStyle w:val="VerbatimChar"/>
        </w:rPr>
        <w:t xml:space="preserve">2. Crée un nouveau devis</w:t>
      </w:r>
      <w:r>
        <w:br/>
      </w:r>
      <w:r>
        <w:rPr>
          <w:rStyle w:val="VerbatimChar"/>
        </w:rPr>
        <w:t xml:space="preserve">3. Ajoute 3 lignes d'articles</w:t>
      </w:r>
      <w:r>
        <w:br/>
      </w:r>
      <w:r>
        <w:rPr>
          <w:rStyle w:val="VerbatimChar"/>
        </w:rPr>
        <w:t xml:space="preserve">4. Applique une remise</w:t>
      </w:r>
      <w:r>
        <w:br/>
      </w:r>
      <w:r>
        <w:rPr>
          <w:rStyle w:val="VerbatimChar"/>
        </w:rPr>
        <w:t xml:space="preserve">5. Génère le PDF</w:t>
      </w:r>
      <w:r>
        <w:br/>
      </w:r>
      <w:r>
        <w:br/>
      </w:r>
      <w:r>
        <w:rPr>
          <w:rStyle w:val="VerbatimChar"/>
        </w:rPr>
        <w:t xml:space="preserve">TAKA mémorise :</w:t>
      </w:r>
      <w:r>
        <w:br/>
      </w:r>
      <w:r>
        <w:rPr>
          <w:rStyle w:val="VerbatimChar"/>
        </w:rPr>
        <w:t xml:space="preserve">- Séquence exacte de clics (coordonnées + noms de champs)</w:t>
      </w:r>
      <w:r>
        <w:br/>
      </w:r>
      <w:r>
        <w:rPr>
          <w:rStyle w:val="VerbatimChar"/>
        </w:rPr>
        <w:t xml:space="preserve">- Temps de chargement entre pages</w:t>
      </w:r>
      <w:r>
        <w:br/>
      </w:r>
      <w:r>
        <w:rPr>
          <w:rStyle w:val="VerbatimChar"/>
        </w:rPr>
        <w:t xml:space="preserve">- Erreurs rencontrées (popup, alertes)</w:t>
      </w:r>
      <w:r>
        <w:br/>
      </w:r>
      <w:r>
        <w:br/>
      </w:r>
      <w:r>
        <w:rPr>
          <w:rStyle w:val="VerbatimChar"/>
        </w:rPr>
        <w:t xml:space="preserve">La semaine suivante :</w:t>
      </w:r>
      <w:r>
        <w:br/>
      </w:r>
      <w:r>
        <w:rPr>
          <w:rStyle w:val="VerbatimChar"/>
        </w:rPr>
        <w:t xml:space="preserve">"Refais le devis standard EDF pour client Martin"</w:t>
      </w:r>
      <w:r>
        <w:br/>
      </w:r>
      <w:r>
        <w:rPr>
          <w:rStyle w:val="VerbatimChar"/>
        </w:rPr>
        <w:t xml:space="preserve">→ TAKA reproduit la séquence exacte. L'utilisateur valide.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TAKA devient le</w:t>
      </w:r>
      <w:r>
        <w:t xml:space="preserve"> </w:t>
      </w:r>
      <w:r>
        <w:rPr>
          <w:bCs/>
          <w:b/>
        </w:rPr>
        <w:t xml:space="preserve">macro-intelligent</w:t>
      </w:r>
      <w:r>
        <w:t xml:space="preserve"> </w:t>
      </w:r>
      <w:r>
        <w:t xml:space="preserve">de toute l’entreprise. Porte d’entrée vers la V3</w:t>
      </w:r>
      <w:r>
        <w:t xml:space="preserve"> </w:t>
      </w:r>
      <w:r>
        <w:t xml:space="preserve">“</w:t>
      </w:r>
      <w:r>
        <w:t xml:space="preserve">Général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pricing-disruptif-pay-per-win"/>
    <w:p>
      <w:pPr>
        <w:pStyle w:val="Heading2"/>
      </w:pPr>
      <w:r>
        <w:t xml:space="preserve">7. Pricing Disruptif (Pay-per-Win)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+ scoring basique 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Pay-per-Dépôt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12€ par AO déposé via Holo-1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occasionnel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Pay-per-Win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 du montant HT de l’AO gagné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Artisan régulier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Abonnement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89€/mois, dépôts illimités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PME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 Groupement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 par partenaire mis en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Rupture</w:t>
      </w:r>
      <w:r>
        <w:t xml:space="preserve"> </w:t>
      </w:r>
      <w:r>
        <w:t xml:space="preserve">: L’artisan ne paie pas pour</w:t>
      </w:r>
      <w:r>
        <w:t xml:space="preserve"> </w:t>
      </w:r>
      <w:r>
        <w:t xml:space="preserve">“</w:t>
      </w:r>
      <w:r>
        <w:t xml:space="preserve">un logiciel</w:t>
      </w:r>
      <w:r>
        <w:t xml:space="preserve">”</w:t>
      </w:r>
      <w:r>
        <w:t xml:space="preserve">. Il paie pour</w:t>
      </w:r>
      <w:r>
        <w:t xml:space="preserve"> </w:t>
      </w:r>
      <w:r>
        <w:rPr>
          <w:bCs/>
          <w:b/>
        </w:rPr>
        <w:t xml:space="preserve">un résultat</w:t>
      </w:r>
      <w:r>
        <w:t xml:space="preserve">. Le pay-per-win aligne TAKA avec le succès de l’utilisateur.</w:t>
      </w:r>
    </w:p>
    <w:p>
      <w:r>
        <w:pict>
          <v:rect style="width:0;height:1.5pt" o:hralign="center" o:hrstd="t" o:hr="t"/>
        </w:pict>
      </w:r>
    </w:p>
    <w:bookmarkEnd w:id="29"/>
    <w:bookmarkStart w:id="30" w:name="X4e993d8cb3e4f9f7a1e38a8aff0cb9d39fa1d56"/>
    <w:p>
      <w:pPr>
        <w:pStyle w:val="Heading2"/>
      </w:pPr>
      <w:r>
        <w:t xml:space="preserve">8. Benchmarking Concurrentiel Automatique (Attributions Publiques)</w:t>
      </w:r>
    </w:p>
    <w:p>
      <w:pPr>
        <w:pStyle w:val="FirstParagraph"/>
      </w:pPr>
      <w:r>
        <w:rPr>
          <w:bCs/>
          <w:b/>
        </w:rPr>
        <w:t xml:space="preserve">Concept</w:t>
      </w:r>
      <w:r>
        <w:t xml:space="preserve"> </w:t>
      </w:r>
      <w:r>
        <w:t xml:space="preserve">: TAKA agrège et analyse les</w:t>
      </w:r>
      <w:r>
        <w:t xml:space="preserve"> </w:t>
      </w:r>
      <w:r>
        <w:rPr>
          <w:bCs/>
          <w:b/>
        </w:rPr>
        <w:t xml:space="preserve">attributions publiques</w:t>
      </w:r>
      <w:r>
        <w:t xml:space="preserve"> </w:t>
      </w:r>
      <w:r>
        <w:t xml:space="preserve">(obligatoires en marchés publics).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Pour chaque MO suivi :</w:t>
      </w:r>
      <w:r>
        <w:br/>
      </w:r>
      <w:r>
        <w:rPr>
          <w:rStyle w:val="VerbatimChar"/>
        </w:rPr>
        <w:t xml:space="preserve">- Récupère attributions des 24 derniers mois</w:t>
      </w:r>
      <w:r>
        <w:br/>
      </w:r>
      <w:r>
        <w:rPr>
          <w:rStyle w:val="VerbatimChar"/>
        </w:rPr>
        <w:t xml:space="preserve">- Analyse : qui a gagné, à quel prix, quel délai, quelle note</w:t>
      </w:r>
      <w:r>
        <w:br/>
      </w:r>
      <w:r>
        <w:br/>
      </w:r>
      <w:r>
        <w:rPr>
          <w:rStyle w:val="VerbatimChar"/>
        </w:rPr>
        <w:t xml:space="preserve">Insight :</w:t>
      </w:r>
      <w:r>
        <w:br/>
      </w:r>
      <w:r>
        <w:rPr>
          <w:rStyle w:val="VerbatimChar"/>
        </w:rPr>
        <w:t xml:space="preserve">"Le CH de Lyon attribue lots électricité à 90% au prix le plus bas.</w:t>
      </w:r>
      <w:r>
        <w:br/>
      </w:r>
      <w:r>
        <w:rPr>
          <w:rStyle w:val="VerbatimChar"/>
        </w:rPr>
        <w:t xml:space="preserve">Le gagnant habituel est SARL ElecSud (Lyon 7ème), 12% en dessous</w:t>
      </w:r>
      <w:r>
        <w:br/>
      </w:r>
      <w:r>
        <w:rPr>
          <w:rStyle w:val="VerbatimChar"/>
        </w:rPr>
        <w:t xml:space="preserve"> de votre niveau. Recommandation : ne déposez que si vous pouvez</w:t>
      </w:r>
      <w:r>
        <w:br/>
      </w:r>
      <w:r>
        <w:rPr>
          <w:rStyle w:val="VerbatimChar"/>
        </w:rPr>
        <w:t xml:space="preserve"> aligner -10%, ou si vous avez un atout technique majeur</w:t>
      </w:r>
      <w:r>
        <w:br/>
      </w:r>
      <w:r>
        <w:rPr>
          <w:rStyle w:val="VerbatimChar"/>
        </w:rPr>
        <w:t xml:space="preserve"> (ex: certification HQE que ElecSud n'a pas)."</w:t>
      </w:r>
      <w:r>
        <w:br/>
      </w:r>
      <w:r>
        <w:br/>
      </w:r>
      <w:r>
        <w:rPr>
          <w:rStyle w:val="VerbatimChar"/>
        </w:rPr>
        <w:t xml:space="preserve">TAKA met à jour automatiquement le poids "intelligence" du scoring.</w:t>
      </w:r>
    </w:p>
    <w:p>
      <w:pPr>
        <w:pStyle w:val="FirstParagraph"/>
      </w:pPr>
      <w:r>
        <w:rPr>
          <w:bCs/>
          <w:b/>
        </w:rPr>
        <w:t xml:space="preserve">Rupture</w:t>
      </w:r>
      <w:r>
        <w:t xml:space="preserve"> </w:t>
      </w:r>
      <w:r>
        <w:t xml:space="preserve">: TAKA connaît le marché mieux que les Chambres de Métiers.</w:t>
      </w:r>
      <w:r>
        <w:t xml:space="preserve"> </w:t>
      </w:r>
      <w:r>
        <w:rPr>
          <w:bCs/>
          <w:b/>
        </w:rPr>
        <w:t xml:space="preserve">Renseignement économique</w:t>
      </w:r>
      <w:r>
        <w:t xml:space="preserve"> </w:t>
      </w:r>
      <w:r>
        <w:t xml:space="preserve">automatisé.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f3dc7151170c22c52efa1f343c69b979e698d2"/>
    <w:p>
      <w:pPr>
        <w:pStyle w:val="Heading1"/>
      </w:pPr>
      <w:r>
        <w:t xml:space="preserve">III. ÉVOLUTIVITÉ DES DIMENSIONS DE SCORING</w:t>
      </w:r>
    </w:p>
    <w:bookmarkStart w:id="32" w:name="architecture-plug-in-dimension-yaml"/>
    <w:p>
      <w:pPr>
        <w:pStyle w:val="Heading2"/>
      </w:pPr>
      <w:r>
        <w:t xml:space="preserve">Architecture Plug-in Dimension (YAML)</w:t>
      </w:r>
    </w:p>
    <w:p>
      <w:pPr>
        <w:pStyle w:val="SourceCode"/>
      </w:pPr>
      <w:r>
        <w:rPr>
          <w:rStyle w:val="CommentTok"/>
        </w:rPr>
        <w:t xml:space="preserve"># verticals/ao/dimensions/custom_dimension.yaml</w:t>
      </w:r>
      <w:r>
        <w:br/>
      </w:r>
      <w:r>
        <w:rPr>
          <w:rStyle w:val="FunctionTok"/>
        </w:rPr>
        <w:t xml:space="preserve">dimension_id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"rse_environment"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"Compatibilité RSE"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"Évalue si l'AO valorise les critères RSE et si l'entreprise y répond"</w:t>
      </w:r>
      <w:r>
        <w:br/>
      </w:r>
      <w:r>
        <w:br/>
      </w:r>
      <w:r>
        <w:rPr>
          <w:rStyle w:val="FunctionTok"/>
        </w:rPr>
        <w:t xml:space="preserve">input_schema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ao.criteres_environnementaux</w:t>
      </w:r>
      <w:r>
        <w:rPr>
          <w:rStyle w:val="CommentTok"/>
        </w:rPr>
        <w:t xml:space="preserve">  # bool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ao.materiaux_biosources_req</w:t>
      </w:r>
      <w:r>
        <w:rPr>
          <w:rStyle w:val="CommentTok"/>
        </w:rPr>
        <w:t xml:space="preserve">   # bool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enterprise.certifications_rse</w:t>
      </w:r>
      <w:r>
        <w:rPr>
          <w:rStyle w:val="CommentTok"/>
        </w:rPr>
        <w:t xml:space="preserve">   # list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enterprise.demarche_dechets</w:t>
      </w:r>
      <w:r>
        <w:rPr>
          <w:rStyle w:val="CommentTok"/>
        </w:rPr>
        <w:t xml:space="preserve">     # bool</w:t>
      </w:r>
      <w:r>
        <w:br/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"ao.criteres_environnementaux == 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50"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"ao.materiaux_biosources_req == true AND 'ISO14001' in enterprise.certifications_rse"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100"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"ao.materiaux_biosources_req == true AND enterprise.demarche_dechets == false"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"score = 10"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Éliminatoire</w:t>
      </w:r>
      <w:r>
        <w:br/>
      </w:r>
      <w:r>
        <w:br/>
      </w:r>
      <w:r>
        <w:rPr>
          <w:rStyle w:val="FunctionTok"/>
        </w:rPr>
        <w:t xml:space="preserve">default_weight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</w:p>
    <w:p>
      <w:pPr>
        <w:pStyle w:val="FirstParagraph"/>
      </w:pPr>
      <w:r>
        <w:rPr>
          <w:bCs/>
          <w:b/>
        </w:rPr>
        <w:t xml:space="preserve">Fonctionnement</w:t>
      </w:r>
      <w:r>
        <w:t xml:space="preserve"> </w:t>
      </w:r>
      <w:r>
        <w:t xml:space="preserve">:</w:t>
      </w:r>
      <w:r>
        <w:t xml:space="preserve"> </w:t>
      </w:r>
      <w:r>
        <w:t xml:space="preserve">1. Admin upload le YAML</w:t>
      </w:r>
      <w:r>
        <w:t xml:space="preserve"> </w:t>
      </w:r>
      <w:r>
        <w:t xml:space="preserve">2. Scoring Engine l’enregistre dans RuleRegistry</w:t>
      </w:r>
      <w:r>
        <w:t xml:space="preserve"> </w:t>
      </w:r>
      <w:r>
        <w:t xml:space="preserve">3. Nouveaux AO évalués avec cette dimension</w:t>
      </w:r>
      <w:r>
        <w:t xml:space="preserve"> </w:t>
      </w:r>
      <w:r>
        <w:t xml:space="preserve">4. UI affiche automatiquement nouveau rayon sur graphique radar</w:t>
      </w:r>
    </w:p>
    <w:bookmarkEnd w:id="32"/>
    <w:bookmarkStart w:id="33" w:name="dimensions-futures-pré-identifiées"/>
    <w:p>
      <w:pPr>
        <w:pStyle w:val="Heading2"/>
      </w:pPr>
      <w:r>
        <w:t xml:space="preserve">Dimensions futures pré-identifiées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RE2020, décret tertiaire, accessibilité PMR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Norme récente citée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RSE / Environnementale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Matériaux biosourcés, économie circulaire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Critères env. &gt;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Sous-traitance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partenaires, 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global ou lot hors métier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Solvabilité MO, délais paiement, contentieux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&gt; 100K€ ou MO inconnu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météo hiver, pics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Travaux extérieurs + hiver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BIM, IoT, domotique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Mots-clés</w:t>
            </w:r>
            <w:r>
              <w:t xml:space="preserve"> </w:t>
            </w:r>
            <w:r>
              <w:t xml:space="preserve">“</w:t>
            </w:r>
            <w:r>
              <w:t xml:space="preserve">BIM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smart building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Financement 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Subventions, France Relance, fonds 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Clauses financement externe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c3afd3ab4a1c56429744a7d511006f853cb9ff0"/>
    <w:p>
      <w:pPr>
        <w:pStyle w:val="Heading1"/>
      </w:pPr>
      <w:r>
        <w:t xml:space="preserve">IV. TABLEAU SYNTHÈSE : TAKA OS vs LE MARCHÉ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TAKA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Pré-AO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5D +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Digital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Holo-1 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Computer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Monte-Carlo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Délibération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Apprentissage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Procédures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Pay-per-Win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Abonnement fixe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coûteuse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incomplet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v.-priorisation-v1-ceo"/>
    <w:p>
      <w:pPr>
        <w:pStyle w:val="Heading1"/>
      </w:pPr>
      <w:r>
        <w:t xml:space="preserve">V. PRIORISATION V1 (CEO)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en V1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5D + Feedback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Cœur de TAKA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Déjà planifié v0.1-v0.4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Holo-1 Dépôt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technique, effet</w:t>
            </w:r>
            <w:r>
              <w:t xml:space="preserve"> </w:t>
            </w:r>
            <w:r>
              <w:t xml:space="preserve">“</w:t>
            </w:r>
            <w:r>
              <w:t xml:space="preserve">waouh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Planifié v1.2 →</w:t>
            </w:r>
            <w:r>
              <w:t xml:space="preserve"> </w:t>
            </w:r>
            <w:r>
              <w:rPr>
                <w:bCs/>
                <w:b/>
              </w:rPr>
              <w:t xml:space="preserve">accélérer en 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Twin Soumissionnaire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Différencie rédaction des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Planifié v0.5 (Skills Hermès) →</w:t>
            </w:r>
            <w:r>
              <w:t xml:space="preserve"> </w:t>
            </w:r>
            <w:r>
              <w:rPr>
                <w:bCs/>
                <w:b/>
              </w:rPr>
              <w:t xml:space="preserve">accélérer en 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Panique / Turbo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AO</w:t>
            </w:r>
            <w:r>
              <w:t xml:space="preserve"> </w:t>
            </w:r>
            <w:r>
              <w:t xml:space="preserve">“</w:t>
            </w:r>
            <w:r>
              <w:t xml:space="preserve">impossibles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Nouveau — à intégrer 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Simulator (Monte-Carlo)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 stratégique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Nouveau — à intégrer 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Pré-AO / 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anticipatoire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Nouveau — à intégrer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Groupement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entreprises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Nouveau — à intégrer v1.2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Pay-per-Win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Nouveau — à intégrer v0.6 (test)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CEO — Audit d’Innovation | Mai 2026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TAKA OS ��� Audit d'Innovation : 8 Ruptures de March��</dc:title>
  <dc:creator>CEO TAKA OS</dc:creator>
  <cp:keywords/>
  <dcterms:created xsi:type="dcterms:W3CDTF">2026-05-04T08:08:50Z</dcterms:created>
  <dcterms:modified xsi:type="dcterms:W3CDTF">2026-05-04T08:08:50Z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