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greenelab/covid19-review@974fc8a</w:t>
        </w:r>
      </w:hyperlink>
      <w:r>
        <w:t xml:space="preserve"> </w:t>
      </w:r>
      <w:r>
        <w:t xml:space="preserve">on October 9,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74fc8a0469697b98c87aede66ea6e3667c24380"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74fc8a0469697b98c87aede66ea6e3667c24380/" TargetMode="External" /><Relationship Type="http://schemas.openxmlformats.org/officeDocument/2006/relationships/hyperlink" Id="rId22" Target="https://greenelab.github.io/covid19-review/v/974fc8a0469697b98c87aede66ea6e3667c24380/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74fc8a0469697b98c87aede66ea6e3667c24380"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74fc8a0469697b98c87aede66ea6e3667c24380/" TargetMode="External" /><Relationship Type="http://schemas.openxmlformats.org/officeDocument/2006/relationships/hyperlink" Id="rId22" Target="https://greenelab.github.io/covid19-review/v/974fc8a0469697b98c87aede66ea6e3667c24380/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2021-10-09T03:04:45Z</dcterms:created>
  <dcterms:modified xsi:type="dcterms:W3CDTF">2021-10-09T03:04:45Z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