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7040" w:type="dxa"/>
        <w:tblLook w:val="04A0" w:firstRow="1" w:lastRow="0" w:firstColumn="1" w:lastColumn="0" w:noHBand="0" w:noVBand="1"/>
      </w:tblPr>
      <w:tblGrid>
        <w:gridCol w:w="1886"/>
        <w:gridCol w:w="1300"/>
        <w:gridCol w:w="1300"/>
        <w:gridCol w:w="1300"/>
        <w:gridCol w:w="1300"/>
      </w:tblGrid>
      <w:tr w:rsidR="00656850" w:rsidRPr="00656850" w14:paraId="2FEBF887" w14:textId="77777777" w:rsidTr="00656850">
        <w:trPr>
          <w:trHeight w:val="320"/>
        </w:trPr>
        <w:tc>
          <w:tcPr>
            <w:tcW w:w="1840" w:type="dxa"/>
            <w:tcBorders>
              <w:top w:val="nil"/>
              <w:left w:val="nil"/>
              <w:bottom w:val="nil"/>
              <w:right w:val="nil"/>
            </w:tcBorders>
            <w:shd w:val="clear" w:color="auto" w:fill="auto"/>
            <w:noWrap/>
            <w:vAlign w:val="bottom"/>
            <w:hideMark/>
          </w:tcPr>
          <w:p w14:paraId="5B9C7BEA" w14:textId="77777777" w:rsidR="00656850" w:rsidRPr="00656850" w:rsidRDefault="00656850" w:rsidP="00656850">
            <w:pPr>
              <w:rPr>
                <w:rFonts w:ascii="Times New Roman" w:eastAsia="Times New Roman" w:hAnsi="Times New Roman" w:cs="Times New Roman"/>
                <w:kern w:val="0"/>
                <w14:ligatures w14:val="none"/>
              </w:rPr>
            </w:pPr>
          </w:p>
        </w:tc>
        <w:tc>
          <w:tcPr>
            <w:tcW w:w="1300" w:type="dxa"/>
            <w:tcBorders>
              <w:top w:val="nil"/>
              <w:left w:val="nil"/>
              <w:bottom w:val="nil"/>
              <w:right w:val="nil"/>
            </w:tcBorders>
            <w:shd w:val="clear" w:color="auto" w:fill="auto"/>
            <w:noWrap/>
            <w:vAlign w:val="bottom"/>
            <w:hideMark/>
          </w:tcPr>
          <w:p w14:paraId="1D4ABA12" w14:textId="77777777" w:rsidR="00656850" w:rsidRPr="00656850" w:rsidRDefault="00656850" w:rsidP="00656850">
            <w:pPr>
              <w:rPr>
                <w:rFonts w:ascii="Aptos Narrow" w:eastAsia="Times New Roman" w:hAnsi="Aptos Narrow" w:cs="Times New Roman"/>
                <w:color w:val="000000"/>
                <w:kern w:val="0"/>
                <w14:ligatures w14:val="none"/>
              </w:rPr>
            </w:pPr>
            <w:r w:rsidRPr="00656850">
              <w:rPr>
                <w:rFonts w:ascii="Aptos Narrow" w:eastAsia="Times New Roman" w:hAnsi="Aptos Narrow" w:cs="Times New Roman"/>
                <w:color w:val="000000"/>
                <w:kern w:val="0"/>
                <w14:ligatures w14:val="none"/>
              </w:rPr>
              <w:t>Estimate</w:t>
            </w:r>
          </w:p>
        </w:tc>
        <w:tc>
          <w:tcPr>
            <w:tcW w:w="1300" w:type="dxa"/>
            <w:tcBorders>
              <w:top w:val="nil"/>
              <w:left w:val="nil"/>
              <w:bottom w:val="nil"/>
              <w:right w:val="nil"/>
            </w:tcBorders>
            <w:shd w:val="clear" w:color="auto" w:fill="auto"/>
            <w:noWrap/>
            <w:vAlign w:val="bottom"/>
            <w:hideMark/>
          </w:tcPr>
          <w:p w14:paraId="56D0F3E5" w14:textId="77777777" w:rsidR="00656850" w:rsidRPr="00656850" w:rsidRDefault="00656850" w:rsidP="00656850">
            <w:pPr>
              <w:rPr>
                <w:rFonts w:ascii="Aptos Narrow" w:eastAsia="Times New Roman" w:hAnsi="Aptos Narrow" w:cs="Times New Roman"/>
                <w:color w:val="000000"/>
                <w:kern w:val="0"/>
                <w14:ligatures w14:val="none"/>
              </w:rPr>
            </w:pPr>
            <w:proofErr w:type="spellStart"/>
            <w:r w:rsidRPr="00656850">
              <w:rPr>
                <w:rFonts w:ascii="Aptos Narrow" w:eastAsia="Times New Roman" w:hAnsi="Aptos Narrow" w:cs="Times New Roman"/>
                <w:color w:val="000000"/>
                <w:kern w:val="0"/>
                <w14:ligatures w14:val="none"/>
              </w:rPr>
              <w:t>Std..Error</w:t>
            </w:r>
            <w:proofErr w:type="spellEnd"/>
          </w:p>
        </w:tc>
        <w:tc>
          <w:tcPr>
            <w:tcW w:w="1300" w:type="dxa"/>
            <w:tcBorders>
              <w:top w:val="nil"/>
              <w:left w:val="nil"/>
              <w:bottom w:val="nil"/>
              <w:right w:val="nil"/>
            </w:tcBorders>
            <w:shd w:val="clear" w:color="auto" w:fill="auto"/>
            <w:noWrap/>
            <w:vAlign w:val="bottom"/>
            <w:hideMark/>
          </w:tcPr>
          <w:p w14:paraId="29296A3D" w14:textId="77777777" w:rsidR="00656850" w:rsidRPr="00656850" w:rsidRDefault="00656850" w:rsidP="00656850">
            <w:pPr>
              <w:rPr>
                <w:rFonts w:ascii="Aptos Narrow" w:eastAsia="Times New Roman" w:hAnsi="Aptos Narrow" w:cs="Times New Roman"/>
                <w:color w:val="000000"/>
                <w:kern w:val="0"/>
                <w14:ligatures w14:val="none"/>
              </w:rPr>
            </w:pPr>
            <w:r w:rsidRPr="00656850">
              <w:rPr>
                <w:rFonts w:ascii="Aptos Narrow" w:eastAsia="Times New Roman" w:hAnsi="Aptos Narrow" w:cs="Times New Roman"/>
                <w:color w:val="000000"/>
                <w:kern w:val="0"/>
                <w14:ligatures w14:val="none"/>
              </w:rPr>
              <w:t>LCL</w:t>
            </w:r>
          </w:p>
        </w:tc>
        <w:tc>
          <w:tcPr>
            <w:tcW w:w="1300" w:type="dxa"/>
            <w:tcBorders>
              <w:top w:val="nil"/>
              <w:left w:val="nil"/>
              <w:bottom w:val="nil"/>
              <w:right w:val="nil"/>
            </w:tcBorders>
            <w:shd w:val="clear" w:color="auto" w:fill="auto"/>
            <w:noWrap/>
            <w:vAlign w:val="bottom"/>
            <w:hideMark/>
          </w:tcPr>
          <w:p w14:paraId="34DD7C07" w14:textId="77777777" w:rsidR="00656850" w:rsidRPr="00656850" w:rsidRDefault="00656850" w:rsidP="00656850">
            <w:pPr>
              <w:rPr>
                <w:rFonts w:ascii="Aptos Narrow" w:eastAsia="Times New Roman" w:hAnsi="Aptos Narrow" w:cs="Times New Roman"/>
                <w:color w:val="000000"/>
                <w:kern w:val="0"/>
                <w14:ligatures w14:val="none"/>
              </w:rPr>
            </w:pPr>
            <w:r w:rsidRPr="00656850">
              <w:rPr>
                <w:rFonts w:ascii="Aptos Narrow" w:eastAsia="Times New Roman" w:hAnsi="Aptos Narrow" w:cs="Times New Roman"/>
                <w:color w:val="000000"/>
                <w:kern w:val="0"/>
                <w14:ligatures w14:val="none"/>
              </w:rPr>
              <w:t>UCL</w:t>
            </w:r>
          </w:p>
        </w:tc>
      </w:tr>
      <w:tr w:rsidR="00656850" w:rsidRPr="00656850" w14:paraId="005CE07C" w14:textId="77777777" w:rsidTr="00656850">
        <w:trPr>
          <w:trHeight w:val="320"/>
        </w:trPr>
        <w:tc>
          <w:tcPr>
            <w:tcW w:w="1840" w:type="dxa"/>
            <w:tcBorders>
              <w:top w:val="nil"/>
              <w:left w:val="nil"/>
              <w:bottom w:val="nil"/>
              <w:right w:val="nil"/>
            </w:tcBorders>
            <w:shd w:val="clear" w:color="auto" w:fill="auto"/>
            <w:noWrap/>
            <w:vAlign w:val="bottom"/>
            <w:hideMark/>
          </w:tcPr>
          <w:p w14:paraId="0AAA20AC" w14:textId="77777777" w:rsidR="00656850" w:rsidRPr="00656850" w:rsidRDefault="00656850" w:rsidP="00656850">
            <w:pPr>
              <w:rPr>
                <w:rFonts w:ascii="Aptos Narrow" w:eastAsia="Times New Roman" w:hAnsi="Aptos Narrow" w:cs="Times New Roman"/>
                <w:color w:val="000000"/>
                <w:kern w:val="0"/>
                <w14:ligatures w14:val="none"/>
              </w:rPr>
            </w:pPr>
            <w:proofErr w:type="spellStart"/>
            <w:r w:rsidRPr="00656850">
              <w:rPr>
                <w:rFonts w:ascii="Aptos Narrow" w:eastAsia="Times New Roman" w:hAnsi="Aptos Narrow" w:cs="Times New Roman"/>
                <w:color w:val="000000"/>
                <w:kern w:val="0"/>
                <w14:ligatures w14:val="none"/>
              </w:rPr>
              <w:t>crude_coefficient</w:t>
            </w:r>
            <w:proofErr w:type="spellEnd"/>
          </w:p>
        </w:tc>
        <w:tc>
          <w:tcPr>
            <w:tcW w:w="1300" w:type="dxa"/>
            <w:tcBorders>
              <w:top w:val="nil"/>
              <w:left w:val="nil"/>
              <w:bottom w:val="nil"/>
              <w:right w:val="nil"/>
            </w:tcBorders>
            <w:shd w:val="clear" w:color="auto" w:fill="auto"/>
            <w:noWrap/>
            <w:vAlign w:val="bottom"/>
            <w:hideMark/>
          </w:tcPr>
          <w:p w14:paraId="3BB420DB" w14:textId="77777777" w:rsidR="00656850" w:rsidRPr="00656850" w:rsidRDefault="00656850" w:rsidP="00656850">
            <w:pPr>
              <w:jc w:val="right"/>
              <w:rPr>
                <w:rFonts w:ascii="Aptos Narrow" w:eastAsia="Times New Roman" w:hAnsi="Aptos Narrow" w:cs="Times New Roman"/>
                <w:color w:val="000000"/>
                <w:kern w:val="0"/>
                <w14:ligatures w14:val="none"/>
              </w:rPr>
            </w:pPr>
            <w:r w:rsidRPr="00656850">
              <w:rPr>
                <w:rFonts w:ascii="Aptos Narrow" w:eastAsia="Times New Roman" w:hAnsi="Aptos Narrow" w:cs="Times New Roman"/>
                <w:color w:val="000000"/>
                <w:kern w:val="0"/>
                <w14:ligatures w14:val="none"/>
              </w:rPr>
              <w:t>2.51</w:t>
            </w:r>
          </w:p>
        </w:tc>
        <w:tc>
          <w:tcPr>
            <w:tcW w:w="1300" w:type="dxa"/>
            <w:tcBorders>
              <w:top w:val="nil"/>
              <w:left w:val="nil"/>
              <w:bottom w:val="nil"/>
              <w:right w:val="nil"/>
            </w:tcBorders>
            <w:shd w:val="clear" w:color="auto" w:fill="auto"/>
            <w:noWrap/>
            <w:vAlign w:val="bottom"/>
            <w:hideMark/>
          </w:tcPr>
          <w:p w14:paraId="085D3825" w14:textId="77777777" w:rsidR="00656850" w:rsidRPr="00656850" w:rsidRDefault="00656850" w:rsidP="00656850">
            <w:pPr>
              <w:jc w:val="right"/>
              <w:rPr>
                <w:rFonts w:ascii="Aptos Narrow" w:eastAsia="Times New Roman" w:hAnsi="Aptos Narrow" w:cs="Times New Roman"/>
                <w:color w:val="000000"/>
                <w:kern w:val="0"/>
                <w14:ligatures w14:val="none"/>
              </w:rPr>
            </w:pPr>
            <w:r w:rsidRPr="00656850">
              <w:rPr>
                <w:rFonts w:ascii="Aptos Narrow" w:eastAsia="Times New Roman" w:hAnsi="Aptos Narrow" w:cs="Times New Roman"/>
                <w:color w:val="000000"/>
                <w:kern w:val="0"/>
                <w14:ligatures w14:val="none"/>
              </w:rPr>
              <w:t>0.14</w:t>
            </w:r>
          </w:p>
        </w:tc>
        <w:tc>
          <w:tcPr>
            <w:tcW w:w="1300" w:type="dxa"/>
            <w:tcBorders>
              <w:top w:val="nil"/>
              <w:left w:val="nil"/>
              <w:bottom w:val="nil"/>
              <w:right w:val="nil"/>
            </w:tcBorders>
            <w:shd w:val="clear" w:color="auto" w:fill="auto"/>
            <w:noWrap/>
            <w:vAlign w:val="bottom"/>
            <w:hideMark/>
          </w:tcPr>
          <w:p w14:paraId="7B3F9AF6" w14:textId="77777777" w:rsidR="00656850" w:rsidRPr="00656850" w:rsidRDefault="00656850" w:rsidP="00656850">
            <w:pPr>
              <w:jc w:val="right"/>
              <w:rPr>
                <w:rFonts w:ascii="Aptos Narrow" w:eastAsia="Times New Roman" w:hAnsi="Aptos Narrow" w:cs="Times New Roman"/>
                <w:color w:val="000000"/>
                <w:kern w:val="0"/>
                <w14:ligatures w14:val="none"/>
              </w:rPr>
            </w:pPr>
            <w:r w:rsidRPr="00656850">
              <w:rPr>
                <w:rFonts w:ascii="Aptos Narrow" w:eastAsia="Times New Roman" w:hAnsi="Aptos Narrow" w:cs="Times New Roman"/>
                <w:color w:val="000000"/>
                <w:kern w:val="0"/>
                <w14:ligatures w14:val="none"/>
              </w:rPr>
              <w:t>2.23</w:t>
            </w:r>
          </w:p>
        </w:tc>
        <w:tc>
          <w:tcPr>
            <w:tcW w:w="1300" w:type="dxa"/>
            <w:tcBorders>
              <w:top w:val="nil"/>
              <w:left w:val="nil"/>
              <w:bottom w:val="nil"/>
              <w:right w:val="nil"/>
            </w:tcBorders>
            <w:shd w:val="clear" w:color="auto" w:fill="auto"/>
            <w:noWrap/>
            <w:vAlign w:val="bottom"/>
            <w:hideMark/>
          </w:tcPr>
          <w:p w14:paraId="5228C00F" w14:textId="77777777" w:rsidR="00656850" w:rsidRPr="00656850" w:rsidRDefault="00656850" w:rsidP="00656850">
            <w:pPr>
              <w:jc w:val="right"/>
              <w:rPr>
                <w:rFonts w:ascii="Aptos Narrow" w:eastAsia="Times New Roman" w:hAnsi="Aptos Narrow" w:cs="Times New Roman"/>
                <w:color w:val="000000"/>
                <w:kern w:val="0"/>
                <w14:ligatures w14:val="none"/>
              </w:rPr>
            </w:pPr>
            <w:r w:rsidRPr="00656850">
              <w:rPr>
                <w:rFonts w:ascii="Aptos Narrow" w:eastAsia="Times New Roman" w:hAnsi="Aptos Narrow" w:cs="Times New Roman"/>
                <w:color w:val="000000"/>
                <w:kern w:val="0"/>
                <w14:ligatures w14:val="none"/>
              </w:rPr>
              <w:t>2.79</w:t>
            </w:r>
          </w:p>
        </w:tc>
      </w:tr>
      <w:tr w:rsidR="00656850" w:rsidRPr="00656850" w14:paraId="6263E093" w14:textId="77777777" w:rsidTr="00656850">
        <w:trPr>
          <w:trHeight w:val="320"/>
        </w:trPr>
        <w:tc>
          <w:tcPr>
            <w:tcW w:w="1840" w:type="dxa"/>
            <w:tcBorders>
              <w:top w:val="nil"/>
              <w:left w:val="nil"/>
              <w:bottom w:val="nil"/>
              <w:right w:val="nil"/>
            </w:tcBorders>
            <w:shd w:val="clear" w:color="auto" w:fill="auto"/>
            <w:noWrap/>
            <w:vAlign w:val="bottom"/>
            <w:hideMark/>
          </w:tcPr>
          <w:p w14:paraId="061CB125" w14:textId="77777777" w:rsidR="00656850" w:rsidRPr="00656850" w:rsidRDefault="00656850" w:rsidP="00656850">
            <w:pPr>
              <w:rPr>
                <w:rFonts w:ascii="Aptos Narrow" w:eastAsia="Times New Roman" w:hAnsi="Aptos Narrow" w:cs="Times New Roman"/>
                <w:color w:val="000000"/>
                <w:kern w:val="0"/>
                <w14:ligatures w14:val="none"/>
              </w:rPr>
            </w:pPr>
            <w:proofErr w:type="spellStart"/>
            <w:r w:rsidRPr="00656850">
              <w:rPr>
                <w:rFonts w:ascii="Aptos Narrow" w:eastAsia="Times New Roman" w:hAnsi="Aptos Narrow" w:cs="Times New Roman"/>
                <w:color w:val="000000"/>
                <w:kern w:val="0"/>
                <w14:ligatures w14:val="none"/>
              </w:rPr>
              <w:t>cond_coefficient</w:t>
            </w:r>
            <w:proofErr w:type="spellEnd"/>
          </w:p>
        </w:tc>
        <w:tc>
          <w:tcPr>
            <w:tcW w:w="1300" w:type="dxa"/>
            <w:tcBorders>
              <w:top w:val="nil"/>
              <w:left w:val="nil"/>
              <w:bottom w:val="nil"/>
              <w:right w:val="nil"/>
            </w:tcBorders>
            <w:shd w:val="clear" w:color="auto" w:fill="auto"/>
            <w:noWrap/>
            <w:vAlign w:val="bottom"/>
            <w:hideMark/>
          </w:tcPr>
          <w:p w14:paraId="15C47F7C" w14:textId="77777777" w:rsidR="00656850" w:rsidRPr="00656850" w:rsidRDefault="00656850" w:rsidP="00656850">
            <w:pPr>
              <w:jc w:val="right"/>
              <w:rPr>
                <w:rFonts w:ascii="Aptos Narrow" w:eastAsia="Times New Roman" w:hAnsi="Aptos Narrow" w:cs="Times New Roman"/>
                <w:color w:val="000000"/>
                <w:kern w:val="0"/>
                <w14:ligatures w14:val="none"/>
              </w:rPr>
            </w:pPr>
            <w:r w:rsidRPr="00656850">
              <w:rPr>
                <w:rFonts w:ascii="Aptos Narrow" w:eastAsia="Times New Roman" w:hAnsi="Aptos Narrow" w:cs="Times New Roman"/>
                <w:color w:val="000000"/>
                <w:kern w:val="0"/>
                <w14:ligatures w14:val="none"/>
              </w:rPr>
              <w:t>2.02</w:t>
            </w:r>
          </w:p>
        </w:tc>
        <w:tc>
          <w:tcPr>
            <w:tcW w:w="1300" w:type="dxa"/>
            <w:tcBorders>
              <w:top w:val="nil"/>
              <w:left w:val="nil"/>
              <w:bottom w:val="nil"/>
              <w:right w:val="nil"/>
            </w:tcBorders>
            <w:shd w:val="clear" w:color="auto" w:fill="auto"/>
            <w:noWrap/>
            <w:vAlign w:val="bottom"/>
            <w:hideMark/>
          </w:tcPr>
          <w:p w14:paraId="2E5B6BE2" w14:textId="77777777" w:rsidR="00656850" w:rsidRPr="00656850" w:rsidRDefault="00656850" w:rsidP="00656850">
            <w:pPr>
              <w:jc w:val="right"/>
              <w:rPr>
                <w:rFonts w:ascii="Aptos Narrow" w:eastAsia="Times New Roman" w:hAnsi="Aptos Narrow" w:cs="Times New Roman"/>
                <w:color w:val="000000"/>
                <w:kern w:val="0"/>
                <w14:ligatures w14:val="none"/>
              </w:rPr>
            </w:pPr>
            <w:r w:rsidRPr="00656850">
              <w:rPr>
                <w:rFonts w:ascii="Aptos Narrow" w:eastAsia="Times New Roman" w:hAnsi="Aptos Narrow" w:cs="Times New Roman"/>
                <w:color w:val="000000"/>
                <w:kern w:val="0"/>
                <w14:ligatures w14:val="none"/>
              </w:rPr>
              <w:t>0.10</w:t>
            </w:r>
          </w:p>
        </w:tc>
        <w:tc>
          <w:tcPr>
            <w:tcW w:w="1300" w:type="dxa"/>
            <w:tcBorders>
              <w:top w:val="nil"/>
              <w:left w:val="nil"/>
              <w:bottom w:val="nil"/>
              <w:right w:val="nil"/>
            </w:tcBorders>
            <w:shd w:val="clear" w:color="auto" w:fill="auto"/>
            <w:noWrap/>
            <w:vAlign w:val="bottom"/>
            <w:hideMark/>
          </w:tcPr>
          <w:p w14:paraId="04469ABA" w14:textId="77777777" w:rsidR="00656850" w:rsidRPr="00656850" w:rsidRDefault="00656850" w:rsidP="00656850">
            <w:pPr>
              <w:jc w:val="right"/>
              <w:rPr>
                <w:rFonts w:ascii="Aptos Narrow" w:eastAsia="Times New Roman" w:hAnsi="Aptos Narrow" w:cs="Times New Roman"/>
                <w:color w:val="000000"/>
                <w:kern w:val="0"/>
                <w14:ligatures w14:val="none"/>
              </w:rPr>
            </w:pPr>
            <w:r w:rsidRPr="00656850">
              <w:rPr>
                <w:rFonts w:ascii="Aptos Narrow" w:eastAsia="Times New Roman" w:hAnsi="Aptos Narrow" w:cs="Times New Roman"/>
                <w:color w:val="000000"/>
                <w:kern w:val="0"/>
                <w14:ligatures w14:val="none"/>
              </w:rPr>
              <w:t>1.82</w:t>
            </w:r>
          </w:p>
        </w:tc>
        <w:tc>
          <w:tcPr>
            <w:tcW w:w="1300" w:type="dxa"/>
            <w:tcBorders>
              <w:top w:val="nil"/>
              <w:left w:val="nil"/>
              <w:bottom w:val="nil"/>
              <w:right w:val="nil"/>
            </w:tcBorders>
            <w:shd w:val="clear" w:color="auto" w:fill="auto"/>
            <w:noWrap/>
            <w:vAlign w:val="bottom"/>
            <w:hideMark/>
          </w:tcPr>
          <w:p w14:paraId="23AA96B2" w14:textId="77777777" w:rsidR="00656850" w:rsidRPr="00656850" w:rsidRDefault="00656850" w:rsidP="00656850">
            <w:pPr>
              <w:jc w:val="right"/>
              <w:rPr>
                <w:rFonts w:ascii="Aptos Narrow" w:eastAsia="Times New Roman" w:hAnsi="Aptos Narrow" w:cs="Times New Roman"/>
                <w:color w:val="000000"/>
                <w:kern w:val="0"/>
                <w14:ligatures w14:val="none"/>
              </w:rPr>
            </w:pPr>
            <w:r w:rsidRPr="00656850">
              <w:rPr>
                <w:rFonts w:ascii="Aptos Narrow" w:eastAsia="Times New Roman" w:hAnsi="Aptos Narrow" w:cs="Times New Roman"/>
                <w:color w:val="000000"/>
                <w:kern w:val="0"/>
                <w14:ligatures w14:val="none"/>
              </w:rPr>
              <w:t>2.21</w:t>
            </w:r>
          </w:p>
        </w:tc>
      </w:tr>
      <w:tr w:rsidR="00656850" w:rsidRPr="00656850" w14:paraId="2837CA78" w14:textId="77777777" w:rsidTr="00656850">
        <w:trPr>
          <w:trHeight w:val="320"/>
        </w:trPr>
        <w:tc>
          <w:tcPr>
            <w:tcW w:w="1840" w:type="dxa"/>
            <w:tcBorders>
              <w:top w:val="nil"/>
              <w:left w:val="nil"/>
              <w:bottom w:val="nil"/>
              <w:right w:val="nil"/>
            </w:tcBorders>
            <w:shd w:val="clear" w:color="auto" w:fill="auto"/>
            <w:noWrap/>
            <w:vAlign w:val="bottom"/>
            <w:hideMark/>
          </w:tcPr>
          <w:p w14:paraId="2CAB488C" w14:textId="77777777" w:rsidR="00656850" w:rsidRPr="00656850" w:rsidRDefault="00656850" w:rsidP="00656850">
            <w:pPr>
              <w:rPr>
                <w:rFonts w:ascii="Aptos Narrow" w:eastAsia="Times New Roman" w:hAnsi="Aptos Narrow" w:cs="Times New Roman"/>
                <w:color w:val="000000"/>
                <w:kern w:val="0"/>
                <w14:ligatures w14:val="none"/>
              </w:rPr>
            </w:pPr>
            <w:proofErr w:type="spellStart"/>
            <w:r w:rsidRPr="00656850">
              <w:rPr>
                <w:rFonts w:ascii="Aptos Narrow" w:eastAsia="Times New Roman" w:hAnsi="Aptos Narrow" w:cs="Times New Roman"/>
                <w:color w:val="000000"/>
                <w:kern w:val="0"/>
                <w14:ligatures w14:val="none"/>
              </w:rPr>
              <w:t>marg_coefficient</w:t>
            </w:r>
            <w:proofErr w:type="spellEnd"/>
          </w:p>
        </w:tc>
        <w:tc>
          <w:tcPr>
            <w:tcW w:w="1300" w:type="dxa"/>
            <w:tcBorders>
              <w:top w:val="nil"/>
              <w:left w:val="nil"/>
              <w:bottom w:val="nil"/>
              <w:right w:val="nil"/>
            </w:tcBorders>
            <w:shd w:val="clear" w:color="auto" w:fill="auto"/>
            <w:noWrap/>
            <w:vAlign w:val="bottom"/>
            <w:hideMark/>
          </w:tcPr>
          <w:p w14:paraId="420AFCA0" w14:textId="77777777" w:rsidR="00656850" w:rsidRPr="00656850" w:rsidRDefault="00656850" w:rsidP="00656850">
            <w:pPr>
              <w:jc w:val="right"/>
              <w:rPr>
                <w:rFonts w:ascii="Aptos Narrow" w:eastAsia="Times New Roman" w:hAnsi="Aptos Narrow" w:cs="Times New Roman"/>
                <w:color w:val="000000"/>
                <w:kern w:val="0"/>
                <w14:ligatures w14:val="none"/>
              </w:rPr>
            </w:pPr>
            <w:r w:rsidRPr="00656850">
              <w:rPr>
                <w:rFonts w:ascii="Aptos Narrow" w:eastAsia="Times New Roman" w:hAnsi="Aptos Narrow" w:cs="Times New Roman"/>
                <w:color w:val="000000"/>
                <w:kern w:val="0"/>
                <w14:ligatures w14:val="none"/>
              </w:rPr>
              <w:t>2.02</w:t>
            </w:r>
          </w:p>
        </w:tc>
        <w:tc>
          <w:tcPr>
            <w:tcW w:w="1300" w:type="dxa"/>
            <w:tcBorders>
              <w:top w:val="nil"/>
              <w:left w:val="nil"/>
              <w:bottom w:val="nil"/>
              <w:right w:val="nil"/>
            </w:tcBorders>
            <w:shd w:val="clear" w:color="auto" w:fill="auto"/>
            <w:noWrap/>
            <w:vAlign w:val="bottom"/>
            <w:hideMark/>
          </w:tcPr>
          <w:p w14:paraId="3A8A50D4" w14:textId="77777777" w:rsidR="00656850" w:rsidRPr="00656850" w:rsidRDefault="00656850" w:rsidP="00656850">
            <w:pPr>
              <w:jc w:val="right"/>
              <w:rPr>
                <w:rFonts w:ascii="Aptos Narrow" w:eastAsia="Times New Roman" w:hAnsi="Aptos Narrow" w:cs="Times New Roman"/>
                <w:color w:val="000000"/>
                <w:kern w:val="0"/>
                <w14:ligatures w14:val="none"/>
              </w:rPr>
            </w:pPr>
            <w:r w:rsidRPr="00656850">
              <w:rPr>
                <w:rFonts w:ascii="Aptos Narrow" w:eastAsia="Times New Roman" w:hAnsi="Aptos Narrow" w:cs="Times New Roman"/>
                <w:color w:val="000000"/>
                <w:kern w:val="0"/>
                <w14:ligatures w14:val="none"/>
              </w:rPr>
              <w:t>0.12</w:t>
            </w:r>
          </w:p>
        </w:tc>
        <w:tc>
          <w:tcPr>
            <w:tcW w:w="1300" w:type="dxa"/>
            <w:tcBorders>
              <w:top w:val="nil"/>
              <w:left w:val="nil"/>
              <w:bottom w:val="nil"/>
              <w:right w:val="nil"/>
            </w:tcBorders>
            <w:shd w:val="clear" w:color="auto" w:fill="auto"/>
            <w:noWrap/>
            <w:vAlign w:val="bottom"/>
            <w:hideMark/>
          </w:tcPr>
          <w:p w14:paraId="674BB286" w14:textId="77777777" w:rsidR="00656850" w:rsidRPr="00656850" w:rsidRDefault="00656850" w:rsidP="00656850">
            <w:pPr>
              <w:jc w:val="right"/>
              <w:rPr>
                <w:rFonts w:ascii="Aptos Narrow" w:eastAsia="Times New Roman" w:hAnsi="Aptos Narrow" w:cs="Times New Roman"/>
                <w:color w:val="000000"/>
                <w:kern w:val="0"/>
                <w14:ligatures w14:val="none"/>
              </w:rPr>
            </w:pPr>
            <w:r w:rsidRPr="00656850">
              <w:rPr>
                <w:rFonts w:ascii="Aptos Narrow" w:eastAsia="Times New Roman" w:hAnsi="Aptos Narrow" w:cs="Times New Roman"/>
                <w:color w:val="000000"/>
                <w:kern w:val="0"/>
                <w14:ligatures w14:val="none"/>
              </w:rPr>
              <w:t>1.79</w:t>
            </w:r>
          </w:p>
        </w:tc>
        <w:tc>
          <w:tcPr>
            <w:tcW w:w="1300" w:type="dxa"/>
            <w:tcBorders>
              <w:top w:val="nil"/>
              <w:left w:val="nil"/>
              <w:bottom w:val="nil"/>
              <w:right w:val="nil"/>
            </w:tcBorders>
            <w:shd w:val="clear" w:color="auto" w:fill="auto"/>
            <w:noWrap/>
            <w:vAlign w:val="bottom"/>
            <w:hideMark/>
          </w:tcPr>
          <w:p w14:paraId="5E0CB2E4" w14:textId="77777777" w:rsidR="00656850" w:rsidRPr="00656850" w:rsidRDefault="00656850" w:rsidP="00656850">
            <w:pPr>
              <w:jc w:val="right"/>
              <w:rPr>
                <w:rFonts w:ascii="Aptos Narrow" w:eastAsia="Times New Roman" w:hAnsi="Aptos Narrow" w:cs="Times New Roman"/>
                <w:color w:val="000000"/>
                <w:kern w:val="0"/>
                <w14:ligatures w14:val="none"/>
              </w:rPr>
            </w:pPr>
            <w:r w:rsidRPr="00656850">
              <w:rPr>
                <w:rFonts w:ascii="Aptos Narrow" w:eastAsia="Times New Roman" w:hAnsi="Aptos Narrow" w:cs="Times New Roman"/>
                <w:color w:val="000000"/>
                <w:kern w:val="0"/>
                <w14:ligatures w14:val="none"/>
              </w:rPr>
              <w:t>2.24</w:t>
            </w:r>
          </w:p>
        </w:tc>
      </w:tr>
      <w:tr w:rsidR="00656850" w:rsidRPr="00656850" w14:paraId="275DEA24" w14:textId="77777777" w:rsidTr="00656850">
        <w:trPr>
          <w:trHeight w:val="320"/>
        </w:trPr>
        <w:tc>
          <w:tcPr>
            <w:tcW w:w="1840" w:type="dxa"/>
            <w:tcBorders>
              <w:top w:val="nil"/>
              <w:left w:val="nil"/>
              <w:bottom w:val="nil"/>
              <w:right w:val="nil"/>
            </w:tcBorders>
            <w:shd w:val="clear" w:color="auto" w:fill="auto"/>
            <w:noWrap/>
            <w:vAlign w:val="bottom"/>
            <w:hideMark/>
          </w:tcPr>
          <w:p w14:paraId="7F5F17CF" w14:textId="77777777" w:rsidR="00656850" w:rsidRPr="00656850" w:rsidRDefault="00656850" w:rsidP="00656850">
            <w:pPr>
              <w:rPr>
                <w:rFonts w:ascii="Aptos Narrow" w:eastAsia="Times New Roman" w:hAnsi="Aptos Narrow" w:cs="Times New Roman"/>
                <w:color w:val="000000"/>
                <w:kern w:val="0"/>
                <w14:ligatures w14:val="none"/>
              </w:rPr>
            </w:pPr>
            <w:proofErr w:type="spellStart"/>
            <w:r w:rsidRPr="00656850">
              <w:rPr>
                <w:rFonts w:ascii="Aptos Narrow" w:eastAsia="Times New Roman" w:hAnsi="Aptos Narrow" w:cs="Times New Roman"/>
                <w:color w:val="000000"/>
                <w:kern w:val="0"/>
                <w14:ligatures w14:val="none"/>
              </w:rPr>
              <w:t>ipw_coefficient</w:t>
            </w:r>
            <w:proofErr w:type="spellEnd"/>
          </w:p>
        </w:tc>
        <w:tc>
          <w:tcPr>
            <w:tcW w:w="1300" w:type="dxa"/>
            <w:tcBorders>
              <w:top w:val="nil"/>
              <w:left w:val="nil"/>
              <w:bottom w:val="nil"/>
              <w:right w:val="nil"/>
            </w:tcBorders>
            <w:shd w:val="clear" w:color="auto" w:fill="auto"/>
            <w:noWrap/>
            <w:vAlign w:val="bottom"/>
            <w:hideMark/>
          </w:tcPr>
          <w:p w14:paraId="7E216591" w14:textId="77777777" w:rsidR="00656850" w:rsidRPr="00656850" w:rsidRDefault="00656850" w:rsidP="00656850">
            <w:pPr>
              <w:jc w:val="right"/>
              <w:rPr>
                <w:rFonts w:ascii="Aptos Narrow" w:eastAsia="Times New Roman" w:hAnsi="Aptos Narrow" w:cs="Times New Roman"/>
                <w:color w:val="000000"/>
                <w:kern w:val="0"/>
                <w14:ligatures w14:val="none"/>
              </w:rPr>
            </w:pPr>
            <w:r w:rsidRPr="00656850">
              <w:rPr>
                <w:rFonts w:ascii="Aptos Narrow" w:eastAsia="Times New Roman" w:hAnsi="Aptos Narrow" w:cs="Times New Roman"/>
                <w:color w:val="000000"/>
                <w:kern w:val="0"/>
                <w14:ligatures w14:val="none"/>
              </w:rPr>
              <w:t>1.97</w:t>
            </w:r>
          </w:p>
        </w:tc>
        <w:tc>
          <w:tcPr>
            <w:tcW w:w="1300" w:type="dxa"/>
            <w:tcBorders>
              <w:top w:val="nil"/>
              <w:left w:val="nil"/>
              <w:bottom w:val="nil"/>
              <w:right w:val="nil"/>
            </w:tcBorders>
            <w:shd w:val="clear" w:color="auto" w:fill="auto"/>
            <w:noWrap/>
            <w:vAlign w:val="bottom"/>
            <w:hideMark/>
          </w:tcPr>
          <w:p w14:paraId="6242782A" w14:textId="77777777" w:rsidR="00656850" w:rsidRPr="00656850" w:rsidRDefault="00656850" w:rsidP="00656850">
            <w:pPr>
              <w:jc w:val="right"/>
              <w:rPr>
                <w:rFonts w:ascii="Aptos Narrow" w:eastAsia="Times New Roman" w:hAnsi="Aptos Narrow" w:cs="Times New Roman"/>
                <w:color w:val="000000"/>
                <w:kern w:val="0"/>
                <w14:ligatures w14:val="none"/>
              </w:rPr>
            </w:pPr>
            <w:r w:rsidRPr="00656850">
              <w:rPr>
                <w:rFonts w:ascii="Aptos Narrow" w:eastAsia="Times New Roman" w:hAnsi="Aptos Narrow" w:cs="Times New Roman"/>
                <w:color w:val="000000"/>
                <w:kern w:val="0"/>
                <w14:ligatures w14:val="none"/>
              </w:rPr>
              <w:t>0.17</w:t>
            </w:r>
          </w:p>
        </w:tc>
        <w:tc>
          <w:tcPr>
            <w:tcW w:w="1300" w:type="dxa"/>
            <w:tcBorders>
              <w:top w:val="nil"/>
              <w:left w:val="nil"/>
              <w:bottom w:val="nil"/>
              <w:right w:val="nil"/>
            </w:tcBorders>
            <w:shd w:val="clear" w:color="auto" w:fill="auto"/>
            <w:noWrap/>
            <w:vAlign w:val="bottom"/>
            <w:hideMark/>
          </w:tcPr>
          <w:p w14:paraId="2B08D347" w14:textId="77777777" w:rsidR="00656850" w:rsidRPr="00656850" w:rsidRDefault="00656850" w:rsidP="00656850">
            <w:pPr>
              <w:jc w:val="right"/>
              <w:rPr>
                <w:rFonts w:ascii="Aptos Narrow" w:eastAsia="Times New Roman" w:hAnsi="Aptos Narrow" w:cs="Times New Roman"/>
                <w:color w:val="000000"/>
                <w:kern w:val="0"/>
                <w14:ligatures w14:val="none"/>
              </w:rPr>
            </w:pPr>
            <w:r w:rsidRPr="00656850">
              <w:rPr>
                <w:rFonts w:ascii="Aptos Narrow" w:eastAsia="Times New Roman" w:hAnsi="Aptos Narrow" w:cs="Times New Roman"/>
                <w:color w:val="000000"/>
                <w:kern w:val="0"/>
                <w14:ligatures w14:val="none"/>
              </w:rPr>
              <w:t>1.64</w:t>
            </w:r>
          </w:p>
        </w:tc>
        <w:tc>
          <w:tcPr>
            <w:tcW w:w="1300" w:type="dxa"/>
            <w:tcBorders>
              <w:top w:val="nil"/>
              <w:left w:val="nil"/>
              <w:bottom w:val="nil"/>
              <w:right w:val="nil"/>
            </w:tcBorders>
            <w:shd w:val="clear" w:color="auto" w:fill="auto"/>
            <w:noWrap/>
            <w:vAlign w:val="bottom"/>
            <w:hideMark/>
          </w:tcPr>
          <w:p w14:paraId="0C9E137A" w14:textId="77777777" w:rsidR="00656850" w:rsidRPr="00656850" w:rsidRDefault="00656850" w:rsidP="00656850">
            <w:pPr>
              <w:jc w:val="right"/>
              <w:rPr>
                <w:rFonts w:ascii="Aptos Narrow" w:eastAsia="Times New Roman" w:hAnsi="Aptos Narrow" w:cs="Times New Roman"/>
                <w:color w:val="000000"/>
                <w:kern w:val="0"/>
                <w14:ligatures w14:val="none"/>
              </w:rPr>
            </w:pPr>
            <w:r w:rsidRPr="00656850">
              <w:rPr>
                <w:rFonts w:ascii="Aptos Narrow" w:eastAsia="Times New Roman" w:hAnsi="Aptos Narrow" w:cs="Times New Roman"/>
                <w:color w:val="000000"/>
                <w:kern w:val="0"/>
                <w14:ligatures w14:val="none"/>
              </w:rPr>
              <w:t>2.31</w:t>
            </w:r>
          </w:p>
        </w:tc>
      </w:tr>
      <w:tr w:rsidR="00656850" w:rsidRPr="00656850" w14:paraId="4E317D4E" w14:textId="77777777" w:rsidTr="00656850">
        <w:trPr>
          <w:trHeight w:val="320"/>
        </w:trPr>
        <w:tc>
          <w:tcPr>
            <w:tcW w:w="1840" w:type="dxa"/>
            <w:tcBorders>
              <w:top w:val="nil"/>
              <w:left w:val="nil"/>
              <w:bottom w:val="nil"/>
              <w:right w:val="nil"/>
            </w:tcBorders>
            <w:shd w:val="clear" w:color="auto" w:fill="auto"/>
            <w:noWrap/>
            <w:vAlign w:val="bottom"/>
            <w:hideMark/>
          </w:tcPr>
          <w:p w14:paraId="58EC311B" w14:textId="77777777" w:rsidR="00656850" w:rsidRPr="00656850" w:rsidRDefault="00656850" w:rsidP="00656850">
            <w:pPr>
              <w:rPr>
                <w:rFonts w:ascii="Aptos Narrow" w:eastAsia="Times New Roman" w:hAnsi="Aptos Narrow" w:cs="Times New Roman"/>
                <w:color w:val="000000"/>
                <w:kern w:val="0"/>
                <w14:ligatures w14:val="none"/>
              </w:rPr>
            </w:pPr>
            <w:proofErr w:type="spellStart"/>
            <w:r w:rsidRPr="00656850">
              <w:rPr>
                <w:rFonts w:ascii="Aptos Narrow" w:eastAsia="Times New Roman" w:hAnsi="Aptos Narrow" w:cs="Times New Roman"/>
                <w:color w:val="000000"/>
                <w:kern w:val="0"/>
                <w14:ligatures w14:val="none"/>
              </w:rPr>
              <w:t>cdm_coefficient</w:t>
            </w:r>
            <w:proofErr w:type="spellEnd"/>
          </w:p>
        </w:tc>
        <w:tc>
          <w:tcPr>
            <w:tcW w:w="1300" w:type="dxa"/>
            <w:tcBorders>
              <w:top w:val="nil"/>
              <w:left w:val="nil"/>
              <w:bottom w:val="nil"/>
              <w:right w:val="nil"/>
            </w:tcBorders>
            <w:shd w:val="clear" w:color="auto" w:fill="auto"/>
            <w:noWrap/>
            <w:vAlign w:val="bottom"/>
            <w:hideMark/>
          </w:tcPr>
          <w:p w14:paraId="7824C454" w14:textId="77777777" w:rsidR="00656850" w:rsidRPr="00656850" w:rsidRDefault="00656850" w:rsidP="00656850">
            <w:pPr>
              <w:jc w:val="right"/>
              <w:rPr>
                <w:rFonts w:ascii="Aptos Narrow" w:eastAsia="Times New Roman" w:hAnsi="Aptos Narrow" w:cs="Times New Roman"/>
                <w:color w:val="000000"/>
                <w:kern w:val="0"/>
                <w14:ligatures w14:val="none"/>
              </w:rPr>
            </w:pPr>
            <w:r w:rsidRPr="00656850">
              <w:rPr>
                <w:rFonts w:ascii="Aptos Narrow" w:eastAsia="Times New Roman" w:hAnsi="Aptos Narrow" w:cs="Times New Roman"/>
                <w:color w:val="000000"/>
                <w:kern w:val="0"/>
                <w14:ligatures w14:val="none"/>
              </w:rPr>
              <w:t>1.68</w:t>
            </w:r>
          </w:p>
        </w:tc>
        <w:tc>
          <w:tcPr>
            <w:tcW w:w="1300" w:type="dxa"/>
            <w:tcBorders>
              <w:top w:val="nil"/>
              <w:left w:val="nil"/>
              <w:bottom w:val="nil"/>
              <w:right w:val="nil"/>
            </w:tcBorders>
            <w:shd w:val="clear" w:color="auto" w:fill="auto"/>
            <w:noWrap/>
            <w:vAlign w:val="bottom"/>
            <w:hideMark/>
          </w:tcPr>
          <w:p w14:paraId="358CBD75" w14:textId="77777777" w:rsidR="00656850" w:rsidRPr="00656850" w:rsidRDefault="00656850" w:rsidP="00656850">
            <w:pPr>
              <w:jc w:val="right"/>
              <w:rPr>
                <w:rFonts w:ascii="Aptos Narrow" w:eastAsia="Times New Roman" w:hAnsi="Aptos Narrow" w:cs="Times New Roman"/>
                <w:color w:val="000000"/>
                <w:kern w:val="0"/>
                <w14:ligatures w14:val="none"/>
              </w:rPr>
            </w:pPr>
            <w:r w:rsidRPr="00656850">
              <w:rPr>
                <w:rFonts w:ascii="Aptos Narrow" w:eastAsia="Times New Roman" w:hAnsi="Aptos Narrow" w:cs="Times New Roman"/>
                <w:color w:val="000000"/>
                <w:kern w:val="0"/>
                <w14:ligatures w14:val="none"/>
              </w:rPr>
              <w:t>0.20</w:t>
            </w:r>
          </w:p>
        </w:tc>
        <w:tc>
          <w:tcPr>
            <w:tcW w:w="1300" w:type="dxa"/>
            <w:tcBorders>
              <w:top w:val="nil"/>
              <w:left w:val="nil"/>
              <w:bottom w:val="nil"/>
              <w:right w:val="nil"/>
            </w:tcBorders>
            <w:shd w:val="clear" w:color="auto" w:fill="auto"/>
            <w:noWrap/>
            <w:vAlign w:val="bottom"/>
            <w:hideMark/>
          </w:tcPr>
          <w:p w14:paraId="734CFD67" w14:textId="77777777" w:rsidR="00656850" w:rsidRPr="00656850" w:rsidRDefault="00656850" w:rsidP="00656850">
            <w:pPr>
              <w:jc w:val="right"/>
              <w:rPr>
                <w:rFonts w:ascii="Aptos Narrow" w:eastAsia="Times New Roman" w:hAnsi="Aptos Narrow" w:cs="Times New Roman"/>
                <w:color w:val="000000"/>
                <w:kern w:val="0"/>
                <w14:ligatures w14:val="none"/>
              </w:rPr>
            </w:pPr>
            <w:r w:rsidRPr="00656850">
              <w:rPr>
                <w:rFonts w:ascii="Aptos Narrow" w:eastAsia="Times New Roman" w:hAnsi="Aptos Narrow" w:cs="Times New Roman"/>
                <w:color w:val="000000"/>
                <w:kern w:val="0"/>
                <w14:ligatures w14:val="none"/>
              </w:rPr>
              <w:t>1.29</w:t>
            </w:r>
          </w:p>
        </w:tc>
        <w:tc>
          <w:tcPr>
            <w:tcW w:w="1300" w:type="dxa"/>
            <w:tcBorders>
              <w:top w:val="nil"/>
              <w:left w:val="nil"/>
              <w:bottom w:val="nil"/>
              <w:right w:val="nil"/>
            </w:tcBorders>
            <w:shd w:val="clear" w:color="auto" w:fill="auto"/>
            <w:noWrap/>
            <w:vAlign w:val="bottom"/>
            <w:hideMark/>
          </w:tcPr>
          <w:p w14:paraId="6BA258B1" w14:textId="77777777" w:rsidR="00656850" w:rsidRPr="00656850" w:rsidRDefault="00656850" w:rsidP="00656850">
            <w:pPr>
              <w:jc w:val="right"/>
              <w:rPr>
                <w:rFonts w:ascii="Aptos Narrow" w:eastAsia="Times New Roman" w:hAnsi="Aptos Narrow" w:cs="Times New Roman"/>
                <w:color w:val="000000"/>
                <w:kern w:val="0"/>
                <w14:ligatures w14:val="none"/>
              </w:rPr>
            </w:pPr>
            <w:r w:rsidRPr="00656850">
              <w:rPr>
                <w:rFonts w:ascii="Aptos Narrow" w:eastAsia="Times New Roman" w:hAnsi="Aptos Narrow" w:cs="Times New Roman"/>
                <w:color w:val="000000"/>
                <w:kern w:val="0"/>
                <w14:ligatures w14:val="none"/>
              </w:rPr>
              <w:t>2.07</w:t>
            </w:r>
          </w:p>
        </w:tc>
      </w:tr>
    </w:tbl>
    <w:p w14:paraId="46B95BD5" w14:textId="77777777" w:rsidR="00656850" w:rsidRDefault="00656850"/>
    <w:p w14:paraId="63E0FEEE" w14:textId="77777777" w:rsidR="00656850" w:rsidRDefault="00656850"/>
    <w:p w14:paraId="38E538FD" w14:textId="77777777" w:rsidR="00656850" w:rsidRDefault="00656850"/>
    <w:p w14:paraId="4A00C70D" w14:textId="49A0CCFF" w:rsidR="004160AF" w:rsidRDefault="00410656">
      <w:r>
        <w:t xml:space="preserve">Abstract </w:t>
      </w:r>
    </w:p>
    <w:p w14:paraId="64FD37B7" w14:textId="3ED96259" w:rsidR="00410656" w:rsidRPr="00AF77D0" w:rsidRDefault="00656850">
      <w:r w:rsidRPr="00656850">
        <w:rPr>
          <w:b/>
          <w:bCs/>
        </w:rPr>
        <w:t>Methods</w:t>
      </w:r>
      <w:r>
        <w:rPr>
          <w:b/>
          <w:bCs/>
        </w:rPr>
        <w:t xml:space="preserve">: </w:t>
      </w:r>
      <w:r w:rsidR="00AF77D0" w:rsidRPr="00AF77D0">
        <w:t xml:space="preserve">We estimated the </w:t>
      </w:r>
      <w:r w:rsidR="00AF77D0">
        <w:t xml:space="preserve">crude, conditionally adjusted, marginally adjusted, and IP-Weighted associations between the exposure and outcome, adjusting for </w:t>
      </w:r>
      <w:commentRangeStart w:id="0"/>
      <w:r w:rsidR="00AF77D0">
        <w:t>key confounders</w:t>
      </w:r>
      <w:commentRangeEnd w:id="0"/>
      <w:r w:rsidR="00AF77D0">
        <w:rPr>
          <w:rStyle w:val="CommentReference"/>
        </w:rPr>
        <w:commentReference w:id="0"/>
      </w:r>
      <w:r w:rsidR="00AF77D0">
        <w:t xml:space="preserve">. Additionally, we used IP weighting to estimate the counterfactual disparity measure (CDM), which represents the magnitude of the association between the exposure and the outcome that would be observed if everybody’s mediator was set to zero. </w:t>
      </w:r>
      <w:r w:rsidR="00AF77D0" w:rsidRPr="00AF77D0">
        <w:rPr>
          <w:b/>
          <w:bCs/>
        </w:rPr>
        <w:t>Results</w:t>
      </w:r>
      <w:r w:rsidR="00AF77D0">
        <w:rPr>
          <w:b/>
          <w:bCs/>
        </w:rPr>
        <w:t>:</w:t>
      </w:r>
      <w:r w:rsidR="00AF77D0">
        <w:t xml:space="preserve"> Overall, we found that exposed individuals had on average, 2 </w:t>
      </w:r>
      <w:proofErr w:type="spellStart"/>
      <w:r w:rsidR="00AF77D0">
        <w:t>mmHG</w:t>
      </w:r>
      <w:proofErr w:type="spellEnd"/>
      <w:r w:rsidR="00AF77D0">
        <w:t xml:space="preserve"> higher blood pressure, than unexposed individuals. For example, using IP of exposure weights, the association was 1.97 (95% CIs 1.64, 2.31). </w:t>
      </w:r>
      <w:r w:rsidR="00BC6439">
        <w:t>Further, the CDM suggested that setting everybody’s mediator value to 0 would result in an overall exposure-outcome association of 1.68 units (95% CIs: 1.29, 2.07). This suggests that roughly 15% of the overall exposure-outcome association is due to the mediator.</w:t>
      </w:r>
    </w:p>
    <w:p w14:paraId="39614EC3" w14:textId="77777777" w:rsidR="00410656" w:rsidRDefault="00410656"/>
    <w:sectPr w:rsidR="00410656">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Naimi, Ashley" w:date="2024-10-11T14:28:00Z" w:initials="AIN">
    <w:p w14:paraId="553E4417" w14:textId="77777777" w:rsidR="00AF77D0" w:rsidRDefault="00AF77D0" w:rsidP="00AF77D0">
      <w:r>
        <w:rPr>
          <w:rStyle w:val="CommentReference"/>
        </w:rPr>
        <w:annotationRef/>
      </w:r>
      <w:r>
        <w:rPr>
          <w:sz w:val="20"/>
          <w:szCs w:val="20"/>
        </w:rPr>
        <w:t>list confounders.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553E441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43B57467" w16cex:dateUtc="2024-10-11T18: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553E4417" w16cid:durableId="43B5746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Naimi, Ashley">
    <w15:presenceInfo w15:providerId="AD" w15:userId="S::ANAIMI@emory.edu::5ef211fd-c860-4f42-acae-ea45d0fb42a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0656"/>
    <w:rsid w:val="00034137"/>
    <w:rsid w:val="000665A2"/>
    <w:rsid w:val="00070624"/>
    <w:rsid w:val="000A0E1B"/>
    <w:rsid w:val="000A3E82"/>
    <w:rsid w:val="000C3A47"/>
    <w:rsid w:val="000F4FB0"/>
    <w:rsid w:val="0013577B"/>
    <w:rsid w:val="001504E2"/>
    <w:rsid w:val="001578CD"/>
    <w:rsid w:val="00167901"/>
    <w:rsid w:val="00171169"/>
    <w:rsid w:val="0017257C"/>
    <w:rsid w:val="00176615"/>
    <w:rsid w:val="001C3D1A"/>
    <w:rsid w:val="001C5BB1"/>
    <w:rsid w:val="00210B5C"/>
    <w:rsid w:val="002221AF"/>
    <w:rsid w:val="00231BF8"/>
    <w:rsid w:val="00260B7A"/>
    <w:rsid w:val="002A585D"/>
    <w:rsid w:val="002A66A4"/>
    <w:rsid w:val="002D0AA8"/>
    <w:rsid w:val="002D2D75"/>
    <w:rsid w:val="00315EB7"/>
    <w:rsid w:val="00336A12"/>
    <w:rsid w:val="00342F1D"/>
    <w:rsid w:val="00351703"/>
    <w:rsid w:val="00371AB1"/>
    <w:rsid w:val="00395226"/>
    <w:rsid w:val="003A5476"/>
    <w:rsid w:val="003A7EBA"/>
    <w:rsid w:val="003D3877"/>
    <w:rsid w:val="003E0CE5"/>
    <w:rsid w:val="003E5111"/>
    <w:rsid w:val="00410656"/>
    <w:rsid w:val="004160AF"/>
    <w:rsid w:val="00417D39"/>
    <w:rsid w:val="00422761"/>
    <w:rsid w:val="00444FCD"/>
    <w:rsid w:val="00471693"/>
    <w:rsid w:val="004B762C"/>
    <w:rsid w:val="004C03BC"/>
    <w:rsid w:val="004F3950"/>
    <w:rsid w:val="005128FD"/>
    <w:rsid w:val="00533DB6"/>
    <w:rsid w:val="0054008D"/>
    <w:rsid w:val="0055097B"/>
    <w:rsid w:val="005525EE"/>
    <w:rsid w:val="00557376"/>
    <w:rsid w:val="0059075C"/>
    <w:rsid w:val="005B20C3"/>
    <w:rsid w:val="005C761D"/>
    <w:rsid w:val="006238DF"/>
    <w:rsid w:val="006303A9"/>
    <w:rsid w:val="0063270B"/>
    <w:rsid w:val="0063709C"/>
    <w:rsid w:val="006432D0"/>
    <w:rsid w:val="00656850"/>
    <w:rsid w:val="006A4007"/>
    <w:rsid w:val="006A4E52"/>
    <w:rsid w:val="006A7F21"/>
    <w:rsid w:val="006B2968"/>
    <w:rsid w:val="006C78A1"/>
    <w:rsid w:val="006D598E"/>
    <w:rsid w:val="006E4AA4"/>
    <w:rsid w:val="00704FE0"/>
    <w:rsid w:val="00733362"/>
    <w:rsid w:val="00765537"/>
    <w:rsid w:val="007852E6"/>
    <w:rsid w:val="00791BC7"/>
    <w:rsid w:val="007B2D93"/>
    <w:rsid w:val="007C4FFE"/>
    <w:rsid w:val="007C74BD"/>
    <w:rsid w:val="007F2C56"/>
    <w:rsid w:val="007F68D4"/>
    <w:rsid w:val="0081706C"/>
    <w:rsid w:val="00827829"/>
    <w:rsid w:val="00842DA6"/>
    <w:rsid w:val="0085684A"/>
    <w:rsid w:val="00872416"/>
    <w:rsid w:val="008815ED"/>
    <w:rsid w:val="008B2627"/>
    <w:rsid w:val="008D53D6"/>
    <w:rsid w:val="008E2066"/>
    <w:rsid w:val="008E403E"/>
    <w:rsid w:val="008E612A"/>
    <w:rsid w:val="008F3630"/>
    <w:rsid w:val="00913F84"/>
    <w:rsid w:val="0092167A"/>
    <w:rsid w:val="00927F83"/>
    <w:rsid w:val="009529BB"/>
    <w:rsid w:val="009556A8"/>
    <w:rsid w:val="00960745"/>
    <w:rsid w:val="009607D9"/>
    <w:rsid w:val="00970AD9"/>
    <w:rsid w:val="00991E90"/>
    <w:rsid w:val="009930CA"/>
    <w:rsid w:val="009B45AA"/>
    <w:rsid w:val="009F67D4"/>
    <w:rsid w:val="00A05809"/>
    <w:rsid w:val="00A43102"/>
    <w:rsid w:val="00A51464"/>
    <w:rsid w:val="00A759CC"/>
    <w:rsid w:val="00A94152"/>
    <w:rsid w:val="00AA174F"/>
    <w:rsid w:val="00AD1C07"/>
    <w:rsid w:val="00AF77D0"/>
    <w:rsid w:val="00B0553E"/>
    <w:rsid w:val="00B06D52"/>
    <w:rsid w:val="00B17FFA"/>
    <w:rsid w:val="00B37623"/>
    <w:rsid w:val="00B86C1A"/>
    <w:rsid w:val="00BA4627"/>
    <w:rsid w:val="00BC6439"/>
    <w:rsid w:val="00BC67C6"/>
    <w:rsid w:val="00BD0006"/>
    <w:rsid w:val="00BE323F"/>
    <w:rsid w:val="00BE6A5C"/>
    <w:rsid w:val="00BE7719"/>
    <w:rsid w:val="00BF5C23"/>
    <w:rsid w:val="00BF6D75"/>
    <w:rsid w:val="00C24CD0"/>
    <w:rsid w:val="00C4625D"/>
    <w:rsid w:val="00C50838"/>
    <w:rsid w:val="00C543FF"/>
    <w:rsid w:val="00C67041"/>
    <w:rsid w:val="00C67A3F"/>
    <w:rsid w:val="00C71203"/>
    <w:rsid w:val="00C80022"/>
    <w:rsid w:val="00C842C6"/>
    <w:rsid w:val="00CC7AF6"/>
    <w:rsid w:val="00CE1A6E"/>
    <w:rsid w:val="00CE776D"/>
    <w:rsid w:val="00CF6BBD"/>
    <w:rsid w:val="00D05070"/>
    <w:rsid w:val="00D1339A"/>
    <w:rsid w:val="00D26584"/>
    <w:rsid w:val="00D50A23"/>
    <w:rsid w:val="00D55A1A"/>
    <w:rsid w:val="00DB022E"/>
    <w:rsid w:val="00DE48CB"/>
    <w:rsid w:val="00E5264D"/>
    <w:rsid w:val="00E61800"/>
    <w:rsid w:val="00E64628"/>
    <w:rsid w:val="00EA0FBA"/>
    <w:rsid w:val="00EB4389"/>
    <w:rsid w:val="00ED7B25"/>
    <w:rsid w:val="00EE1493"/>
    <w:rsid w:val="00EE53A1"/>
    <w:rsid w:val="00EF2FCA"/>
    <w:rsid w:val="00F234A7"/>
    <w:rsid w:val="00F2462B"/>
    <w:rsid w:val="00F66503"/>
    <w:rsid w:val="00F84FD8"/>
    <w:rsid w:val="00F87B4A"/>
    <w:rsid w:val="00FA3C34"/>
    <w:rsid w:val="00FA66A6"/>
    <w:rsid w:val="00FA74D6"/>
    <w:rsid w:val="00FC3985"/>
    <w:rsid w:val="00FC3B34"/>
    <w:rsid w:val="00FC4D49"/>
    <w:rsid w:val="00FE70BC"/>
    <w:rsid w:val="00FF73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FA5C5A7"/>
  <w15:chartTrackingRefBased/>
  <w15:docId w15:val="{173F2D9F-7A7D-A94B-A847-2B4F8360FB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06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06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06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06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06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065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065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065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065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06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06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06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06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06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06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06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06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0656"/>
    <w:rPr>
      <w:rFonts w:eastAsiaTheme="majorEastAsia" w:cstheme="majorBidi"/>
      <w:color w:val="272727" w:themeColor="text1" w:themeTint="D8"/>
    </w:rPr>
  </w:style>
  <w:style w:type="paragraph" w:styleId="Title">
    <w:name w:val="Title"/>
    <w:basedOn w:val="Normal"/>
    <w:next w:val="Normal"/>
    <w:link w:val="TitleChar"/>
    <w:uiPriority w:val="10"/>
    <w:qFormat/>
    <w:rsid w:val="0041065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06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065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06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065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10656"/>
    <w:rPr>
      <w:i/>
      <w:iCs/>
      <w:color w:val="404040" w:themeColor="text1" w:themeTint="BF"/>
    </w:rPr>
  </w:style>
  <w:style w:type="paragraph" w:styleId="ListParagraph">
    <w:name w:val="List Paragraph"/>
    <w:basedOn w:val="Normal"/>
    <w:uiPriority w:val="34"/>
    <w:qFormat/>
    <w:rsid w:val="00410656"/>
    <w:pPr>
      <w:ind w:left="720"/>
      <w:contextualSpacing/>
    </w:pPr>
  </w:style>
  <w:style w:type="character" w:styleId="IntenseEmphasis">
    <w:name w:val="Intense Emphasis"/>
    <w:basedOn w:val="DefaultParagraphFont"/>
    <w:uiPriority w:val="21"/>
    <w:qFormat/>
    <w:rsid w:val="00410656"/>
    <w:rPr>
      <w:i/>
      <w:iCs/>
      <w:color w:val="0F4761" w:themeColor="accent1" w:themeShade="BF"/>
    </w:rPr>
  </w:style>
  <w:style w:type="paragraph" w:styleId="IntenseQuote">
    <w:name w:val="Intense Quote"/>
    <w:basedOn w:val="Normal"/>
    <w:next w:val="Normal"/>
    <w:link w:val="IntenseQuoteChar"/>
    <w:uiPriority w:val="30"/>
    <w:qFormat/>
    <w:rsid w:val="004106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0656"/>
    <w:rPr>
      <w:i/>
      <w:iCs/>
      <w:color w:val="0F4761" w:themeColor="accent1" w:themeShade="BF"/>
    </w:rPr>
  </w:style>
  <w:style w:type="character" w:styleId="IntenseReference">
    <w:name w:val="Intense Reference"/>
    <w:basedOn w:val="DefaultParagraphFont"/>
    <w:uiPriority w:val="32"/>
    <w:qFormat/>
    <w:rsid w:val="00410656"/>
    <w:rPr>
      <w:b/>
      <w:bCs/>
      <w:smallCaps/>
      <w:color w:val="0F4761" w:themeColor="accent1" w:themeShade="BF"/>
      <w:spacing w:val="5"/>
    </w:rPr>
  </w:style>
  <w:style w:type="character" w:styleId="CommentReference">
    <w:name w:val="annotation reference"/>
    <w:basedOn w:val="DefaultParagraphFont"/>
    <w:uiPriority w:val="99"/>
    <w:semiHidden/>
    <w:unhideWhenUsed/>
    <w:rsid w:val="00AF77D0"/>
    <w:rPr>
      <w:sz w:val="16"/>
      <w:szCs w:val="16"/>
    </w:rPr>
  </w:style>
  <w:style w:type="paragraph" w:styleId="CommentText">
    <w:name w:val="annotation text"/>
    <w:basedOn w:val="Normal"/>
    <w:link w:val="CommentTextChar"/>
    <w:uiPriority w:val="99"/>
    <w:semiHidden/>
    <w:unhideWhenUsed/>
    <w:rsid w:val="00AF77D0"/>
    <w:rPr>
      <w:sz w:val="20"/>
      <w:szCs w:val="20"/>
    </w:rPr>
  </w:style>
  <w:style w:type="character" w:customStyle="1" w:styleId="CommentTextChar">
    <w:name w:val="Comment Text Char"/>
    <w:basedOn w:val="DefaultParagraphFont"/>
    <w:link w:val="CommentText"/>
    <w:uiPriority w:val="99"/>
    <w:semiHidden/>
    <w:rsid w:val="00AF77D0"/>
    <w:rPr>
      <w:sz w:val="20"/>
      <w:szCs w:val="20"/>
    </w:rPr>
  </w:style>
  <w:style w:type="paragraph" w:styleId="CommentSubject">
    <w:name w:val="annotation subject"/>
    <w:basedOn w:val="CommentText"/>
    <w:next w:val="CommentText"/>
    <w:link w:val="CommentSubjectChar"/>
    <w:uiPriority w:val="99"/>
    <w:semiHidden/>
    <w:unhideWhenUsed/>
    <w:rsid w:val="00AF77D0"/>
    <w:rPr>
      <w:b/>
      <w:bCs/>
    </w:rPr>
  </w:style>
  <w:style w:type="character" w:customStyle="1" w:styleId="CommentSubjectChar">
    <w:name w:val="Comment Subject Char"/>
    <w:basedOn w:val="CommentTextChar"/>
    <w:link w:val="CommentSubject"/>
    <w:uiPriority w:val="99"/>
    <w:semiHidden/>
    <w:rsid w:val="00AF77D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359950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168</Words>
  <Characters>960</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Naimi, Ashley</dc:creator>
  <cp:keywords/>
  <dc:description/>
  <cp:lastModifiedBy>Naimi, Ashley</cp:lastModifiedBy>
  <cp:revision>2</cp:revision>
  <dcterms:created xsi:type="dcterms:W3CDTF">2024-10-31T00:47:00Z</dcterms:created>
  <dcterms:modified xsi:type="dcterms:W3CDTF">2024-10-31T00:47:00Z</dcterms:modified>
</cp:coreProperties>
</file>