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1371600</wp:posOffset>
            </wp:positionH>
            <wp:positionV relativeFrom="paragraph">
              <wp:posOffset>-457199</wp:posOffset>
            </wp:positionV>
            <wp:extent cx="2584450" cy="1371600"/>
            <wp:effectExtent b="0" l="0" r="0" t="0"/>
            <wp:wrapSquare wrapText="bothSides" distB="0" distT="0" distL="114300" distR="114300"/>
            <wp:docPr descr="https://lh4.googleusercontent.com/vTRVUM3229t_0KBmAH_JVztKEemWPcbEajetRSnN0DTH34EL1CJRAEEskURukR6VJ0GCP0ddVWXvHLGLnH05PxvKtqgLXTVXnTO0XCHI8vzVBFttbpK0CKc9dZzJ-mPm2UzXfwM" id="1" name="image01.png"/>
            <a:graphic>
              <a:graphicData uri="http://schemas.openxmlformats.org/drawingml/2006/picture">
                <pic:pic>
                  <pic:nvPicPr>
                    <pic:cNvPr descr="https://lh4.googleusercontent.com/vTRVUM3229t_0KBmAH_JVztKEemWPcbEajetRSnN0DTH34EL1CJRAEEskURukR6VJ0GCP0ddVWXvHLGLnH05PxvKtqgLXTVXnTO0XCHI8vzVBFttbpK0CKc9dZzJ-mPm2UzXfwM" id="0" name="image01.png"/>
                    <pic:cNvPicPr preferRelativeResize="0"/>
                  </pic:nvPicPr>
                  <pic:blipFill>
                    <a:blip r:embed="rId5"/>
                    <a:srcRect b="0" l="0" r="0" t="0"/>
                    <a:stretch>
                      <a:fillRect/>
                    </a:stretch>
                  </pic:blipFill>
                  <pic:spPr>
                    <a:xfrm>
                      <a:off x="0" y="0"/>
                      <a:ext cx="2584450" cy="1371600"/>
                    </a:xfrm>
                    <a:prstGeom prst="rect"/>
                    <a:ln/>
                  </pic:spPr>
                </pic:pic>
              </a:graphicData>
            </a:graphic>
          </wp:anchor>
        </w:drawing>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000000"/>
          <w:rtl w:val="0"/>
        </w:rPr>
        <w:br w:type="textWrapping"/>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b w:val="1"/>
          <w:color w:val="000000"/>
          <w:sz w:val="28"/>
          <w:szCs w:val="28"/>
          <w:rtl w:val="0"/>
        </w:rPr>
        <w:br w:type="textWrapping"/>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b w:val="1"/>
          <w:color w:val="000000"/>
          <w:rtl w:val="0"/>
        </w:rPr>
        <w:t xml:space="preserve">Media Contact: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color w:val="000000"/>
          <w:rtl w:val="0"/>
        </w:rPr>
        <w:t xml:space="preserve">Brian Raney </w:t>
        <w:br w:type="textWrapping"/>
        <w:t xml:space="preserve">859-421-1690</w:t>
      </w:r>
      <w:r w:rsidDel="00000000" w:rsidR="00000000" w:rsidRPr="00000000">
        <w:rPr>
          <w:rtl w:val="0"/>
        </w:rPr>
      </w:r>
    </w:p>
    <w:p w:rsidR="00000000" w:rsidDel="00000000" w:rsidP="00000000" w:rsidRDefault="00000000" w:rsidRPr="00000000">
      <w:pPr>
        <w:spacing w:after="0" w:lineRule="auto"/>
        <w:contextualSpacing w:val="0"/>
      </w:pPr>
      <w:hyperlink r:id="rId6">
        <w:r w:rsidDel="00000000" w:rsidR="00000000" w:rsidRPr="00000000">
          <w:rPr>
            <w:rFonts w:ascii="Times New Roman" w:cs="Times New Roman" w:eastAsia="Times New Roman" w:hAnsi="Times New Roman"/>
            <w:color w:val="0000ff"/>
            <w:u w:val="single"/>
            <w:rtl w:val="0"/>
          </w:rPr>
          <w:t xml:space="preserve">brian@awesomeinc.org</w:t>
        </w:r>
      </w:hyperlink>
      <w:hyperlink r:id="rId7">
        <w:r w:rsidDel="00000000" w:rsidR="00000000" w:rsidRPr="00000000">
          <w:rPr>
            <w:rtl w:val="0"/>
          </w:rPr>
        </w:r>
      </w:hyperlink>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hyperlink r:id="rId8">
        <w:r w:rsidDel="00000000" w:rsidR="00000000" w:rsidRPr="00000000">
          <w:rPr>
            <w:rtl w:val="0"/>
          </w:rPr>
        </w:r>
      </w:hyperlink>
    </w:p>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b w:val="1"/>
          <w:color w:val="000000"/>
          <w:rtl w:val="0"/>
        </w:rPr>
        <w:t xml:space="preserve">The Kentucky Entrepreneur Hall of Fame to Induct Five </w:t>
      </w:r>
    </w:p>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b w:val="1"/>
          <w:color w:val="000000"/>
          <w:rtl w:val="0"/>
        </w:rPr>
        <w:t xml:space="preserve">Accomplished Entrepreneurs</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000000"/>
          <w:rtl w:val="0"/>
        </w:rPr>
        <w:t xml:space="preserve">Lexington (10/12/2015)</w:t>
      </w:r>
      <w:r w:rsidDel="00000000" w:rsidR="00000000" w:rsidRPr="00000000">
        <w:rPr>
          <w:rFonts w:ascii="Times New Roman" w:cs="Times New Roman" w:eastAsia="Times New Roman" w:hAnsi="Times New Roman"/>
          <w:color w:val="000000"/>
          <w:rtl w:val="0"/>
        </w:rPr>
        <w:t xml:space="preserve"> – The sixth annual Kentucky Entrepreneur Hall of Fame induction ceremony will honor this year’s inductees on November 18, 2015, at 5:30pm. The induction ceremony will be held in Louisville at Mellwood Arts and Entertainment Center located at 1860 Mellwood Avenue. The Kentucky Entrepreneur Hall of Fame celebrates the stories of Kentucky's most successful entrepreneurs. The mission is to raise awareness of the impact that entrepreneurship has made in the Commonwealth and to encourage others to pursue similar ambitious endeavors.</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color w:val="000000"/>
          <w:rtl w:val="0"/>
        </w:rPr>
        <w:br w:type="textWrapping"/>
        <w:t xml:space="preserve">2015 Kentucky Entrepreneur Hall of Fame inductees: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i w:val="1"/>
          <w:color w:val="222222"/>
          <w:highlight w:val="white"/>
        </w:rPr>
      </w:pPr>
      <w:r w:rsidDel="00000000" w:rsidR="00000000" w:rsidRPr="00000000">
        <w:rPr>
          <w:rFonts w:ascii="Times New Roman" w:cs="Times New Roman" w:eastAsia="Times New Roman" w:hAnsi="Times New Roman"/>
          <w:b w:val="1"/>
          <w:color w:val="000000"/>
          <w:highlight w:val="white"/>
          <w:rtl w:val="0"/>
        </w:rPr>
        <w:t xml:space="preserve">Brad Kelley, </w:t>
      </w:r>
      <w:r w:rsidDel="00000000" w:rsidR="00000000" w:rsidRPr="00000000">
        <w:rPr>
          <w:rFonts w:ascii="Times New Roman" w:cs="Times New Roman" w:eastAsia="Times New Roman" w:hAnsi="Times New Roman"/>
          <w:b w:val="1"/>
          <w:i w:val="1"/>
          <w:color w:val="222222"/>
          <w:highlight w:val="white"/>
          <w:rtl w:val="0"/>
        </w:rPr>
        <w:t xml:space="preserve">Commonwealth Brands tobacco (sold the company in 2001 to Houchens Industries for US$1 billion), Center for Innovation and Technology business park, NC2 Media - owner of lonely planet, Calumet Farm</w:t>
      </w:r>
    </w:p>
    <w:p w:rsidR="00000000" w:rsidDel="00000000" w:rsidP="00000000" w:rsidRDefault="00000000" w:rsidRPr="00000000">
      <w:pPr>
        <w:spacing w:after="200" w:before="0" w:line="240" w:lineRule="auto"/>
        <w:ind w:left="720" w:firstLine="0"/>
        <w:contextualSpacing w:val="0"/>
      </w:pPr>
      <w:r w:rsidDel="00000000" w:rsidR="00000000" w:rsidRPr="00000000">
        <w:rPr>
          <w:rFonts w:ascii="Times New Roman" w:cs="Times New Roman" w:eastAsia="Times New Roman" w:hAnsi="Times New Roman"/>
          <w:b w:val="0"/>
          <w:rtl w:val="0"/>
        </w:rPr>
        <w:t xml:space="preserve">Kelley is the fourth-largest landowner in the U.S., with an estimated worth of US$1.9 billion in 2014. He founded the Commonwealth Brands tobacco company in 1991 and sold the company in 2001 to Houchens Industries for US$1 billion. As of 2014, Kelley's business interests include Calumet Farm, NC2 Media (Lonely Planet) and the Center for Innovation and Technology business park.</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i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George Garvin Brown I - </w:t>
      </w:r>
      <w:r w:rsidDel="00000000" w:rsidR="00000000" w:rsidRPr="00000000">
        <w:rPr>
          <w:rFonts w:ascii="Times New Roman" w:cs="Times New Roman" w:eastAsia="Times New Roman" w:hAnsi="Times New Roman"/>
          <w:b w:val="1"/>
          <w:i w:val="1"/>
          <w:color w:val="000000"/>
          <w:highlight w:val="white"/>
          <w:rtl w:val="0"/>
        </w:rPr>
        <w:t xml:space="preserve">Brown-Forman </w:t>
        <w:br w:type="textWrapping"/>
      </w:r>
      <w:r w:rsidDel="00000000" w:rsidR="00000000" w:rsidRPr="00000000">
        <w:rPr>
          <w:rFonts w:ascii="Times New Roman" w:cs="Times New Roman" w:eastAsia="Times New Roman" w:hAnsi="Times New Roman"/>
          <w:b w:val="0"/>
          <w:rtl w:val="0"/>
        </w:rPr>
        <w:t xml:space="preserve">In 1870 George Garvin Brown founded what would become Brown-Forman. Brown-Forman is traded on the NYSE with a current market cap of $23.45B. Today Brown-Forman employs more than 4,000 people worldwide with about 1,000 located in Louisville. </w:t>
      </w:r>
      <w:r w:rsidDel="00000000" w:rsidR="00000000" w:rsidRPr="00000000">
        <w:rPr>
          <w:rFonts w:ascii="Times New Roman" w:cs="Times New Roman" w:eastAsia="Times New Roman" w:hAnsi="Times New Roman"/>
          <w:b w:val="0"/>
          <w:rtl w:val="0"/>
        </w:rPr>
        <w:t xml:space="preserve">Brown-Forman</w:t>
      </w:r>
      <w:r w:rsidDel="00000000" w:rsidR="00000000" w:rsidRPr="00000000">
        <w:rPr>
          <w:rFonts w:ascii="Times New Roman" w:cs="Times New Roman" w:eastAsia="Times New Roman" w:hAnsi="Times New Roman"/>
          <w:rtl w:val="0"/>
        </w:rPr>
        <w:t xml:space="preserve"> is</w:t>
      </w:r>
      <w:r w:rsidDel="00000000" w:rsidR="00000000" w:rsidRPr="00000000">
        <w:rPr>
          <w:rFonts w:ascii="Times New Roman" w:cs="Times New Roman" w:eastAsia="Times New Roman" w:hAnsi="Times New Roman"/>
          <w:b w:val="0"/>
          <w:rtl w:val="0"/>
        </w:rPr>
        <w:t xml:space="preserve"> one of the largest American-owned spirits and wine companies among the top 10 largest global spirits companies to sell its brands in countries around the world and has offices in cities across the globe.</w:t>
      </w:r>
      <w:r w:rsidDel="00000000" w:rsidR="00000000" w:rsidRPr="00000000">
        <w:rPr>
          <w:rFonts w:ascii="Times New Roman" w:cs="Times New Roman" w:eastAsia="Times New Roman" w:hAnsi="Times New Roman"/>
          <w:b w:val="0"/>
          <w:rtl w:val="0"/>
        </w:rPr>
        <w:t xml:space="preserve"> In all, Brown-Forman has more than 25 brands in its portfolio of wines and spirits.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i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James Patterson - </w:t>
      </w:r>
      <w:r w:rsidDel="00000000" w:rsidR="00000000" w:rsidRPr="00000000">
        <w:rPr>
          <w:rFonts w:ascii="Times New Roman" w:cs="Times New Roman" w:eastAsia="Times New Roman" w:hAnsi="Times New Roman"/>
          <w:b w:val="1"/>
          <w:i w:val="1"/>
          <w:color w:val="000000"/>
          <w:highlight w:val="white"/>
          <w:rtl w:val="0"/>
        </w:rPr>
        <w:t xml:space="preserve">Long John Silvers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rtl w:val="0"/>
        </w:rPr>
        <w:t xml:space="preserve">In 1969, Patterson became the first president of Long John Silver's, a carry out fish restaurant. Today, the popular chain has 1,200 stores nationwide. After stepping down from Long John Silver's and being awarded $20 million, he became a Wendy's franchisee and formed Western Restaurants, Inc., which operated 47 Wendy's. Throughout the 1980s, Patterson founded or was instrumental in starting several businesses, including Chi-Chi's Mexican restaurants; AmeriCall and First Phone, which merged into what is now WorldCom; Rally's, a hamburger drive-thru restaurant chain; and Gulfstream petroleum, an oil and gas exploration company.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i w:val="1"/>
          <w:color w:val="222222"/>
          <w:highlight w:val="white"/>
        </w:rPr>
      </w:pPr>
      <w:r w:rsidDel="00000000" w:rsidR="00000000" w:rsidRPr="00000000">
        <w:rPr>
          <w:rFonts w:ascii="Times New Roman" w:cs="Times New Roman" w:eastAsia="Times New Roman" w:hAnsi="Times New Roman"/>
          <w:b w:val="1"/>
          <w:color w:val="000000"/>
          <w:highlight w:val="white"/>
          <w:rtl w:val="0"/>
        </w:rPr>
        <w:t xml:space="preserve">James Thornton, </w:t>
      </w:r>
      <w:r w:rsidDel="00000000" w:rsidR="00000000" w:rsidRPr="00000000">
        <w:rPr>
          <w:rFonts w:ascii="Times New Roman" w:cs="Times New Roman" w:eastAsia="Times New Roman" w:hAnsi="Times New Roman"/>
          <w:b w:val="1"/>
          <w:i w:val="1"/>
          <w:color w:val="222222"/>
          <w:highlight w:val="white"/>
          <w:rtl w:val="0"/>
        </w:rPr>
        <w:t xml:space="preserve">Thornton Oil, Inc. now Thorntons Inc.</w:t>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rtl w:val="0"/>
        </w:rPr>
        <w:t xml:space="preserve">Mr. James H. Thornton is founder and chair of Thornton Oil Corp. now Thorntons Inc. As of 2013 Thorntons h</w:t>
      </w:r>
      <w:r w:rsidDel="00000000" w:rsidR="00000000" w:rsidRPr="00000000">
        <w:rPr>
          <w:rFonts w:ascii="Times New Roman" w:cs="Times New Roman" w:eastAsia="Times New Roman" w:hAnsi="Times New Roman"/>
          <w:rtl w:val="0"/>
        </w:rPr>
        <w:t xml:space="preserve">ad</w:t>
      </w:r>
      <w:r w:rsidDel="00000000" w:rsidR="00000000" w:rsidRPr="00000000">
        <w:rPr>
          <w:rFonts w:ascii="Times New Roman" w:cs="Times New Roman" w:eastAsia="Times New Roman" w:hAnsi="Times New Roman"/>
          <w:b w:val="0"/>
          <w:rtl w:val="0"/>
        </w:rPr>
        <w:t xml:space="preserve"> over 177 gasoline/convenience stores including one travel plaza, eight car washes in six states: Kentucky, Indiana, Illinois, Ohio, Tennessee, and Florida. Thorntons Inc., headquartered in Louisville, ranks #250 among Forbes magazine’s 500 largest privately held companies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rtl w:val="0"/>
        </w:rPr>
        <w:t xml:space="preserve">and ranks as one of Kentucky’s largest privately held compan</w:t>
      </w:r>
      <w:r w:rsidDel="00000000" w:rsidR="00000000" w:rsidRPr="00000000">
        <w:rPr>
          <w:rFonts w:ascii="Times New Roman" w:cs="Times New Roman" w:eastAsia="Times New Roman" w:hAnsi="Times New Roman"/>
          <w:rtl w:val="0"/>
        </w:rPr>
        <w:t xml:space="preserve">ies</w:t>
      </w:r>
      <w:r w:rsidDel="00000000" w:rsidR="00000000" w:rsidRPr="00000000">
        <w:rPr>
          <w:rFonts w:ascii="Times New Roman" w:cs="Times New Roman" w:eastAsia="Times New Roman" w:hAnsi="Times New Roman"/>
          <w:b w:val="0"/>
          <w:rtl w:val="0"/>
        </w:rPr>
        <w:t xml:space="preserve"> with over $2.3 billion in annual revenue</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1"/>
        </w:rPr>
      </w:pPr>
      <w:r w:rsidDel="00000000" w:rsidR="00000000" w:rsidRPr="00000000">
        <w:rPr>
          <w:rFonts w:ascii="Times New Roman" w:cs="Times New Roman" w:eastAsia="Times New Roman" w:hAnsi="Times New Roman"/>
          <w:b w:val="1"/>
          <w:rtl w:val="0"/>
        </w:rPr>
        <w:t xml:space="preserve">Phil Greer, </w:t>
      </w:r>
      <w:r w:rsidDel="00000000" w:rsidR="00000000" w:rsidRPr="00000000">
        <w:rPr>
          <w:rFonts w:ascii="Times New Roman" w:cs="Times New Roman" w:eastAsia="Times New Roman" w:hAnsi="Times New Roman"/>
          <w:b w:val="1"/>
          <w:i w:val="1"/>
          <w:rtl w:val="0"/>
        </w:rPr>
        <w:t xml:space="preserve">Greer Companies; Cheddars</w:t>
      </w:r>
    </w:p>
    <w:p w:rsidR="00000000" w:rsidDel="00000000" w:rsidP="00000000" w:rsidRDefault="00000000" w:rsidRPr="00000000">
      <w:pPr>
        <w:spacing w:after="0" w:before="0" w:line="240" w:lineRule="auto"/>
        <w:ind w:firstLine="720"/>
        <w:contextualSpacing w:val="0"/>
      </w:pPr>
      <w:r w:rsidDel="00000000" w:rsidR="00000000" w:rsidRPr="00000000">
        <w:rPr>
          <w:rFonts w:ascii="Times New Roman" w:cs="Times New Roman" w:eastAsia="Times New Roman" w:hAnsi="Times New Roman"/>
          <w:rtl w:val="0"/>
        </w:rPr>
        <w:t xml:space="preserve">The Greer Companies has a long history of residential, industrial, office and </w:t>
        <w:br w:type="textWrapping"/>
        <w:t xml:space="preserve">            commercial real estate development. Some of these developments include </w:t>
        <w:br w:type="textWrapping"/>
        <w:t xml:space="preserve">            Republic Bank, Fifth Third, and a franchise of casual dining and hotel chains, </w:t>
        <w:br w:type="textWrapping"/>
        <w:t xml:space="preserve">            including Cheddar’s Casual Cafe, Marriott and Hilton Hotels. </w:t>
        <w:br w:type="textWrapping"/>
        <w:t xml:space="preserve">            As of 2014 t</w:t>
      </w:r>
      <w:r w:rsidDel="00000000" w:rsidR="00000000" w:rsidRPr="00000000">
        <w:rPr>
          <w:rFonts w:ascii="Times New Roman" w:cs="Times New Roman" w:eastAsia="Times New Roman" w:hAnsi="Times New Roman"/>
          <w:highlight w:val="white"/>
          <w:rtl w:val="0"/>
        </w:rPr>
        <w:t xml:space="preserve">he company has 37 Cheddar's in seven states and 7,400+ employees, </w:t>
        <w:br w:type="textWrapping"/>
        <w:t xml:space="preserve">            with $4 million in annual sales for each location </w:t>
      </w:r>
      <w:r w:rsidDel="00000000" w:rsidR="00000000" w:rsidRPr="00000000">
        <w:rPr>
          <w:rFonts w:ascii="Times New Roman" w:cs="Times New Roman" w:eastAsia="Times New Roman" w:hAnsi="Times New Roman"/>
          <w:highlight w:val="white"/>
          <w:rtl w:val="0"/>
        </w:rPr>
        <w:t xml:space="preserve"> T</w:t>
      </w:r>
      <w:r w:rsidDel="00000000" w:rsidR="00000000" w:rsidRPr="00000000">
        <w:rPr>
          <w:rFonts w:ascii="Times New Roman" w:cs="Times New Roman" w:eastAsia="Times New Roman" w:hAnsi="Times New Roman"/>
          <w:rtl w:val="0"/>
        </w:rPr>
        <w:t xml:space="preserve">hey have not raised prices in </w:t>
        <w:br w:type="textWrapping"/>
        <w:t xml:space="preserve">            five years and Cheddar's generates significantly more revenue per store than   </w:t>
        <w:br w:type="textWrapping"/>
        <w:t xml:space="preserve">            O'Charley's and Applebee's.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rtl w:val="0"/>
        </w:rPr>
        <w:br w:type="textWrapping"/>
        <w:t xml:space="preserve">Emerging Entrepreneurs: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color w:val="000000"/>
          <w:rtl w:val="0"/>
        </w:rPr>
        <w:t xml:space="preserve">The following Emerging Entrepreneurs will also be recognized: Alex Frommeyer, Beam Dental; Peter Tower, Magnoli</w:t>
      </w:r>
      <w:r w:rsidDel="00000000" w:rsidR="00000000" w:rsidRPr="00000000">
        <w:rPr>
          <w:rFonts w:ascii="Times New Roman" w:cs="Times New Roman" w:eastAsia="Times New Roman" w:hAnsi="Times New Roman"/>
          <w:rtl w:val="0"/>
        </w:rPr>
        <w:t xml:space="preserve">a Photo Booth Co.</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color w:val="000000"/>
          <w:rtl w:val="0"/>
        </w:rPr>
        <w:t xml:space="preserve">Event details:</w:t>
      </w:r>
      <w:r w:rsidDel="00000000" w:rsidR="00000000" w:rsidRPr="00000000">
        <w:rPr>
          <w:rtl w:val="0"/>
        </w:rPr>
      </w:r>
    </w:p>
    <w:p w:rsidR="00000000" w:rsidDel="00000000" w:rsidP="00000000" w:rsidRDefault="00000000" w:rsidRPr="00000000">
      <w:pPr>
        <w:spacing w:after="0" w:lineRule="auto"/>
        <w:ind w:right="-90"/>
        <w:contextualSpacing w:val="0"/>
      </w:pPr>
      <w:r w:rsidDel="00000000" w:rsidR="00000000" w:rsidRPr="00000000">
        <w:rPr>
          <w:rFonts w:ascii="Times New Roman" w:cs="Times New Roman" w:eastAsia="Times New Roman" w:hAnsi="Times New Roman"/>
          <w:rtl w:val="0"/>
        </w:rPr>
        <w:t xml:space="preserve">The KY Entrepreneur Hall of Fame would like to thank the following sponsors - </w:t>
      </w:r>
      <w:r w:rsidDel="00000000" w:rsidR="00000000" w:rsidRPr="00000000">
        <w:rPr>
          <w:rFonts w:ascii="Times New Roman" w:cs="Times New Roman" w:eastAsia="Times New Roman" w:hAnsi="Times New Roman"/>
          <w:i w:val="1"/>
          <w:rtl w:val="0"/>
        </w:rPr>
        <w:t xml:space="preserve">Lead Sponsor</w:t>
      </w:r>
      <w:r w:rsidDel="00000000" w:rsidR="00000000" w:rsidRPr="00000000">
        <w:rPr>
          <w:rFonts w:ascii="Times New Roman" w:cs="Times New Roman" w:eastAsia="Times New Roman" w:hAnsi="Times New Roman"/>
          <w:rtl w:val="0"/>
        </w:rPr>
        <w:t xml:space="preserve">: Delta Dental; </w:t>
      </w:r>
      <w:r w:rsidDel="00000000" w:rsidR="00000000" w:rsidRPr="00000000">
        <w:rPr>
          <w:rFonts w:ascii="Times New Roman" w:cs="Times New Roman" w:eastAsia="Times New Roman" w:hAnsi="Times New Roman"/>
          <w:i w:val="1"/>
          <w:rtl w:val="0"/>
        </w:rPr>
        <w:t xml:space="preserve">Legacy of Leadership Sponsors</w:t>
      </w:r>
      <w:r w:rsidDel="00000000" w:rsidR="00000000" w:rsidRPr="00000000">
        <w:rPr>
          <w:rFonts w:ascii="Times New Roman" w:cs="Times New Roman" w:eastAsia="Times New Roman" w:hAnsi="Times New Roman"/>
          <w:rtl w:val="0"/>
        </w:rPr>
        <w:t xml:space="preserve">: Brown-Forman; S</w:t>
      </w:r>
      <w:r w:rsidDel="00000000" w:rsidR="00000000" w:rsidRPr="00000000">
        <w:rPr>
          <w:rFonts w:ascii="Times New Roman" w:cs="Times New Roman" w:eastAsia="Times New Roman" w:hAnsi="Times New Roman"/>
          <w:i w:val="1"/>
          <w:rtl w:val="0"/>
        </w:rPr>
        <w:t xml:space="preserve">pirit of Achievement Sponsors</w:t>
      </w:r>
      <w:r w:rsidDel="00000000" w:rsidR="00000000" w:rsidRPr="00000000">
        <w:rPr>
          <w:rFonts w:ascii="Times New Roman" w:cs="Times New Roman" w:eastAsia="Times New Roman" w:hAnsi="Times New Roman"/>
          <w:rtl w:val="0"/>
        </w:rPr>
        <w:t xml:space="preserve">: University of Louisville, York Management; </w:t>
      </w:r>
      <w:r w:rsidDel="00000000" w:rsidR="00000000" w:rsidRPr="00000000">
        <w:rPr>
          <w:rFonts w:ascii="Times New Roman" w:cs="Times New Roman" w:eastAsia="Times New Roman" w:hAnsi="Times New Roman"/>
          <w:i w:val="1"/>
          <w:rtl w:val="0"/>
        </w:rPr>
        <w:t xml:space="preserve">Goldfish Sponsors</w:t>
      </w:r>
      <w:r w:rsidDel="00000000" w:rsidR="00000000" w:rsidRPr="00000000">
        <w:rPr>
          <w:rFonts w:ascii="Times New Roman" w:cs="Times New Roman" w:eastAsia="Times New Roman" w:hAnsi="Times New Roman"/>
          <w:rtl w:val="0"/>
        </w:rPr>
        <w:t xml:space="preserve">: Mike and Dana Bowers, Karen Boone Design, John Y. Brown Jr., Jim Host.</w:t>
      </w:r>
    </w:p>
    <w:p w:rsidR="00000000" w:rsidDel="00000000" w:rsidP="00000000" w:rsidRDefault="00000000" w:rsidRPr="00000000">
      <w:pPr>
        <w:spacing w:after="0" w:lineRule="auto"/>
        <w:ind w:right="-90"/>
        <w:contextualSpacing w:val="0"/>
      </w:pPr>
      <w:r w:rsidDel="00000000" w:rsidR="00000000" w:rsidRPr="00000000">
        <w:rPr>
          <w:rtl w:val="0"/>
        </w:rPr>
      </w:r>
    </w:p>
    <w:p w:rsidR="00000000" w:rsidDel="00000000" w:rsidP="00000000" w:rsidRDefault="00000000" w:rsidRPr="00000000">
      <w:pPr>
        <w:spacing w:after="0" w:lineRule="auto"/>
        <w:ind w:right="-90"/>
        <w:contextualSpacing w:val="0"/>
      </w:pPr>
      <w:r w:rsidDel="00000000" w:rsidR="00000000" w:rsidRPr="00000000">
        <w:rPr>
          <w:rtl w:val="0"/>
        </w:rPr>
      </w:r>
    </w:p>
    <w:p w:rsidR="00000000" w:rsidDel="00000000" w:rsidP="00000000" w:rsidRDefault="00000000" w:rsidRPr="00000000">
      <w:pPr>
        <w:spacing w:after="0" w:lineRule="auto"/>
        <w:ind w:right="-90"/>
        <w:contextualSpacing w:val="0"/>
      </w:pPr>
      <w:r w:rsidDel="00000000" w:rsidR="00000000" w:rsidRPr="00000000">
        <w:rPr>
          <w:rtl w:val="0"/>
        </w:rPr>
      </w:r>
    </w:p>
    <w:p w:rsidR="00000000" w:rsidDel="00000000" w:rsidP="00000000" w:rsidRDefault="00000000" w:rsidRPr="00000000">
      <w:pPr>
        <w:spacing w:after="0" w:lineRule="auto"/>
        <w:ind w:right="-90"/>
        <w:contextualSpacing w:val="0"/>
      </w:pPr>
      <w:r w:rsidDel="00000000" w:rsidR="00000000" w:rsidRPr="00000000">
        <w:rPr>
          <w:rtl w:val="0"/>
        </w:rPr>
      </w:r>
    </w:p>
    <w:p w:rsidR="00000000" w:rsidDel="00000000" w:rsidP="00000000" w:rsidRDefault="00000000" w:rsidRPr="00000000">
      <w:pPr>
        <w:spacing w:after="0" w:lineRule="auto"/>
        <w:ind w:right="-90"/>
        <w:contextualSpacing w:val="0"/>
      </w:pPr>
      <w:r w:rsidDel="00000000" w:rsidR="00000000" w:rsidRPr="00000000">
        <w:rPr>
          <w:rtl w:val="0"/>
        </w:rPr>
      </w:r>
    </w:p>
    <w:p w:rsidR="00000000" w:rsidDel="00000000" w:rsidP="00000000" w:rsidRDefault="00000000" w:rsidRPr="00000000">
      <w:pPr>
        <w:spacing w:after="0" w:lineRule="auto"/>
        <w:ind w:right="-90"/>
        <w:contextualSpacing w:val="0"/>
      </w:pPr>
      <w:r w:rsidDel="00000000" w:rsidR="00000000" w:rsidRPr="00000000">
        <w:rPr>
          <w:rFonts w:ascii="Times New Roman" w:cs="Times New Roman" w:eastAsia="Times New Roman" w:hAnsi="Times New Roman"/>
          <w:color w:val="000000"/>
          <w:rtl w:val="0"/>
        </w:rPr>
        <w:t xml:space="preserve">Seating for the Kentucky Entrepreneur Hall of Fame ceremony is available for $75 per person. Reservations are required. Sponsorships are also available. To reserve a seat visit</w:t>
      </w:r>
      <w:hyperlink r:id="rId9">
        <w:r w:rsidDel="00000000" w:rsidR="00000000" w:rsidRPr="00000000">
          <w:rPr>
            <w:rFonts w:ascii="Times New Roman" w:cs="Times New Roman" w:eastAsia="Times New Roman" w:hAnsi="Times New Roman"/>
            <w:color w:val="000000"/>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http://kyehof.eventbrite.com/</w:t>
        </w:r>
      </w:hyperlink>
      <w:r w:rsidDel="00000000" w:rsidR="00000000" w:rsidRPr="00000000">
        <w:rPr>
          <w:rFonts w:ascii="Times New Roman" w:cs="Times New Roman" w:eastAsia="Times New Roman" w:hAnsi="Times New Roman"/>
          <w:color w:val="000000"/>
          <w:rtl w:val="0"/>
        </w:rPr>
        <w:t xml:space="preserve">. For </w:t>
      </w:r>
      <w:r w:rsidDel="00000000" w:rsidR="00000000" w:rsidRPr="00000000">
        <w:rPr>
          <w:rFonts w:ascii="Times New Roman" w:cs="Times New Roman" w:eastAsia="Times New Roman" w:hAnsi="Times New Roman"/>
          <w:rtl w:val="0"/>
        </w:rPr>
        <w:t xml:space="preserve">sponsorship opportunities, please contact Tonya York at 502-419-6370.</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08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20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200" w:line="271" w:lineRule="auto"/>
    </w:pPr>
    <w:rPr>
      <w:rFonts w:ascii="Calibri" w:cs="Calibri" w:eastAsia="Calibri" w:hAnsi="Calibri"/>
      <w:b w:val="1"/>
      <w:sz w:val="22"/>
      <w:szCs w:val="22"/>
    </w:rPr>
  </w:style>
  <w:style w:type="paragraph" w:styleId="Heading4">
    <w:name w:val="heading 4"/>
    <w:basedOn w:val="Normal"/>
    <w:next w:val="Normal"/>
    <w:pPr>
      <w:keepNext w:val="1"/>
      <w:keepLines w:val="1"/>
      <w:spacing w:after="0" w:before="200" w:line="276" w:lineRule="auto"/>
    </w:pPr>
    <w:rPr>
      <w:rFonts w:ascii="Calibri" w:cs="Calibri" w:eastAsia="Calibri" w:hAnsi="Calibri"/>
      <w:b w:val="1"/>
      <w:i w:val="1"/>
      <w:sz w:val="22"/>
      <w:szCs w:val="22"/>
    </w:rPr>
  </w:style>
  <w:style w:type="paragraph" w:styleId="Heading5">
    <w:name w:val="heading 5"/>
    <w:basedOn w:val="Normal"/>
    <w:next w:val="Normal"/>
    <w:pPr>
      <w:keepNext w:val="1"/>
      <w:keepLines w:val="1"/>
      <w:spacing w:after="0" w:before="200" w:line="276" w:lineRule="auto"/>
    </w:pPr>
    <w:rPr>
      <w:rFonts w:ascii="Calibri" w:cs="Calibri" w:eastAsia="Calibri" w:hAnsi="Calibri"/>
      <w:b w:val="1"/>
      <w:sz w:val="22"/>
      <w:szCs w:val="22"/>
    </w:rPr>
  </w:style>
  <w:style w:type="paragraph" w:styleId="Heading6">
    <w:name w:val="heading 6"/>
    <w:basedOn w:val="Normal"/>
    <w:next w:val="Normal"/>
    <w:pPr>
      <w:keepNext w:val="1"/>
      <w:keepLines w:val="1"/>
      <w:spacing w:after="0" w:before="0" w:line="271" w:lineRule="auto"/>
    </w:pPr>
    <w:rPr>
      <w:rFonts w:ascii="Calibri" w:cs="Calibri" w:eastAsia="Calibri" w:hAnsi="Calibri"/>
      <w:b w:val="1"/>
      <w:i w:val="1"/>
      <w:sz w:val="22"/>
      <w:szCs w:val="22"/>
    </w:rPr>
  </w:style>
  <w:style w:type="paragraph" w:styleId="Title">
    <w:name w:val="Title"/>
    <w:basedOn w:val="Normal"/>
    <w:next w:val="Normal"/>
    <w:pPr>
      <w:keepNext w:val="1"/>
      <w:keepLines w:val="1"/>
      <w:spacing w:after="200" w:before="0" w:line="240" w:lineRule="auto"/>
    </w:pPr>
    <w:rPr>
      <w:rFonts w:ascii="Calibri" w:cs="Calibri" w:eastAsia="Calibri" w:hAnsi="Calibri"/>
      <w:b w:val="0"/>
      <w:sz w:val="52"/>
      <w:szCs w:val="52"/>
    </w:rPr>
  </w:style>
  <w:style w:type="paragraph" w:styleId="Subtitle">
    <w:name w:val="Subtitle"/>
    <w:basedOn w:val="Normal"/>
    <w:next w:val="Normal"/>
    <w:pPr>
      <w:keepNext w:val="1"/>
      <w:keepLines w:val="1"/>
      <w:spacing w:after="600" w:before="0" w:line="276" w:lineRule="auto"/>
    </w:pPr>
    <w:rPr>
      <w:rFonts w:ascii="Calibri" w:cs="Calibri" w:eastAsia="Calibri" w:hAnsi="Calibri"/>
      <w:b w:val="0"/>
      <w:i w:val="1"/>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kyehof.eventbrite.com/" TargetMode="External"/><Relationship Id="rId9" Type="http://schemas.openxmlformats.org/officeDocument/2006/relationships/hyperlink" Target="http://kyehof.eventbrite.com/" TargetMode="External"/><Relationship Id="rId5" Type="http://schemas.openxmlformats.org/officeDocument/2006/relationships/image" Target="media/image01.png"/><Relationship Id="rId6" Type="http://schemas.openxmlformats.org/officeDocument/2006/relationships/hyperlink" Target="mailto:brian@awesomeinc.org" TargetMode="External"/><Relationship Id="rId7" Type="http://schemas.openxmlformats.org/officeDocument/2006/relationships/hyperlink" Target="mailto:brian@awesomeinc.org" TargetMode="External"/><Relationship Id="rId8" Type="http://schemas.openxmlformats.org/officeDocument/2006/relationships/hyperlink" Target="mailto:brian@awesomeinc.org" TargetMode="External"/></Relationships>
</file>