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714C" w14:textId="77777777" w:rsidR="00346C7F" w:rsidRDefault="00346C7F">
      <w:r>
        <w:t>Classify an Applicant as “Good Match” or “Not a Good Match” for a job, using skill match, qualification match, and verified experience as features — trained on 200 past hire outcomes (50 Good Match, 150 Not).</w:t>
      </w:r>
    </w:p>
    <w:p w14:paraId="758E6A97" w14:textId="77777777" w:rsidR="00346C7F" w:rsidRDefault="00346C7F">
      <w:r>
        <w:t>Priors: P(Good Match)=0.25, P(Not)=0.75</w:t>
      </w:r>
    </w:p>
    <w:p w14:paraId="739C17F7" w14:textId="77777777" w:rsidR="00346C7F" w:rsidRDefault="00346C7F">
      <w:r>
        <w:t>Likelihoods (all “High”): P(</w:t>
      </w:r>
      <w:proofErr w:type="spellStart"/>
      <w:r>
        <w:t>skill|Good</w:t>
      </w:r>
      <w:proofErr w:type="spellEnd"/>
      <w:r>
        <w:t>)=0.84, P(</w:t>
      </w:r>
      <w:proofErr w:type="spellStart"/>
      <w:r>
        <w:t>qual|Good</w:t>
      </w:r>
      <w:proofErr w:type="spellEnd"/>
      <w:r>
        <w:t>)=0.80, P(</w:t>
      </w:r>
      <w:proofErr w:type="spellStart"/>
      <w:r>
        <w:t>exp|Good</w:t>
      </w:r>
      <w:proofErr w:type="spellEnd"/>
      <w:r>
        <w:t>)=0.76; P(</w:t>
      </w:r>
      <w:proofErr w:type="spellStart"/>
      <w:r>
        <w:t>skill|Not</w:t>
      </w:r>
      <w:proofErr w:type="spellEnd"/>
      <w:r>
        <w:t>)=0.20, P(</w:t>
      </w:r>
      <w:proofErr w:type="spellStart"/>
      <w:r>
        <w:t>qual|Not</w:t>
      </w:r>
      <w:proofErr w:type="spellEnd"/>
      <w:r>
        <w:t>)=0.30, P(</w:t>
      </w:r>
      <w:proofErr w:type="spellStart"/>
      <w:r>
        <w:t>exp|Not</w:t>
      </w:r>
      <w:proofErr w:type="spellEnd"/>
      <w:r>
        <w:t>)=0.133</w:t>
      </w:r>
    </w:p>
    <w:p w14:paraId="46505B56" w14:textId="77777777" w:rsidR="00346C7F" w:rsidRDefault="00346C7F">
      <w:r>
        <w:t>New applicant, all “High”: Score(Good)=0.128 vs Score(Not)=0.006 → classified Good Match, shortlisted to the employer’s own panel (platform doesn’t hire, per your design).</w:t>
      </w:r>
    </w:p>
    <w:p w14:paraId="13CCCEC8" w14:textId="77777777" w:rsidR="00346C7F" w:rsidRDefault="00346C7F">
      <w:r>
        <w:t>Computer Scientist: Picks Naive Bayes for its simplicity/interpretability given limited early data; applies Laplace smoothing (above) to handle sparse training data; weighs the naive independence assumption (skill and experience aren’t really independent) against model complexity; designs how confirmed hires (from your two-sided confirmation flow) feed back into retraining.</w:t>
      </w:r>
    </w:p>
    <w:p w14:paraId="33258EA5" w14:textId="77777777" w:rsidR="00346C7F" w:rsidRDefault="00346C7F">
      <w:r>
        <w:t>Software Engineer: Builds the matching module wired to applicant profiles, verification docs, and employer criteria; hard-codes your non-discrimination rules (location/parish excluded from features, language requirements must be job-justified) directly into what data the classifier can even see; tests for fairness regressions before each retrain, not just accuracy.</w:t>
      </w:r>
    </w:p>
    <w:p w14:paraId="42DE2E6D" w14:textId="77777777" w:rsidR="00346C7F" w:rsidRDefault="00346C7F">
      <w:r>
        <w:t>IT Professional: Secures the sensitive data behind this (Ids, documents, verification records) with encryption and access control; keeps the matching engine and payment/verification integrations (GVIVE, Pegasus, MTN/Airtel) running reliably; guards against breaches (recall the Pegasus 2020 hack) since this is prime attack-surface data.</w:t>
      </w:r>
    </w:p>
    <w:p w14:paraId="60A7E74F" w14:textId="2E75A0FC" w:rsidR="00346C7F" w:rsidRDefault="00346C7F">
      <w:r>
        <w:t>Information Systems Professional: Checks whether “Good Match” classifications actually convert into confirmed, paid hires (your revenue metric); audits that the matching logic doesn’t quietly reproduce discrimination through proxy criteria; ensures the employer’s panel not the AI  remains the real decision-maker, keeping the platform’s liability position (from your Terms) intact.</w:t>
      </w:r>
    </w:p>
    <w:sectPr w:rsidR="00346C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C7F"/>
    <w:rsid w:val="00346C7F"/>
    <w:rsid w:val="00B3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3ECDC0"/>
  <w15:chartTrackingRefBased/>
  <w15:docId w15:val="{17C2A11C-BF80-014F-9BCF-A928D8251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C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C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C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C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lambertrapper@gmail.com</dc:creator>
  <cp:keywords/>
  <dc:description/>
  <cp:lastModifiedBy>lambertrapper@gmail.com</cp:lastModifiedBy>
  <cp:revision>2</cp:revision>
  <dcterms:created xsi:type="dcterms:W3CDTF">2026-09-06T18:07:00Z</dcterms:created>
  <dcterms:modified xsi:type="dcterms:W3CDTF">2026-09-06T18:07:00Z</dcterms:modified>
</cp:coreProperties>
</file>