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imes New Roman"/>
          <w:bCs w:val="0"/>
          <w:caps w:val="0"/>
          <w:color w:val="6C6463"/>
          <w:sz w:val="22"/>
          <w:szCs w:val="24"/>
        </w:rPr>
        <w:id w:val="-1383006117"/>
        <w:docPartObj>
          <w:docPartGallery w:val="Cover Pages"/>
          <w:docPartUnique/>
        </w:docPartObj>
      </w:sdtPr>
      <w:sdtEndPr/>
      <w:sdtContent>
        <w:p w14:paraId="3B3E3E86" w14:textId="77777777" w:rsidR="00365E95" w:rsidRPr="002244C1" w:rsidRDefault="00E5086F" w:rsidP="00E5086F">
          <w:pPr>
            <w:pStyle w:val="GHSC"/>
            <w:spacing w:before="120"/>
            <w:jc w:val="right"/>
          </w:pPr>
          <w:r>
            <w:rPr>
              <w:noProof/>
            </w:rPr>
            <w:drawing>
              <wp:anchor distT="0" distB="0" distL="114300" distR="114300" simplePos="0" relativeHeight="251670528" behindDoc="0" locked="0" layoutInCell="1" allowOverlap="1" wp14:anchorId="19D76547" wp14:editId="77551AD9">
                <wp:simplePos x="0" y="0"/>
                <wp:positionH relativeFrom="margin">
                  <wp:align>left</wp:align>
                </wp:positionH>
                <wp:positionV relativeFrom="paragraph">
                  <wp:posOffset>288</wp:posOffset>
                </wp:positionV>
                <wp:extent cx="1727200" cy="51816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sign&#10;&#10;Description generated with high confidence"/>
                        <pic:cNvPicPr>
                          <a:picLocks noChangeAspect="1"/>
                        </pic:cNvPicPr>
                      </pic:nvPicPr>
                      <pic:blipFill>
                        <a:blip r:embed="rId12"/>
                        <a:stretch>
                          <a:fillRect/>
                        </a:stretch>
                      </pic:blipFill>
                      <pic:spPr>
                        <a:xfrm>
                          <a:off x="0" y="0"/>
                          <a:ext cx="1727201" cy="518160"/>
                        </a:xfrm>
                        <a:prstGeom prst="rect">
                          <a:avLst/>
                        </a:prstGeom>
                      </pic:spPr>
                    </pic:pic>
                  </a:graphicData>
                </a:graphic>
                <wp14:sizeRelH relativeFrom="margin">
                  <wp14:pctWidth>0</wp14:pctWidth>
                </wp14:sizeRelH>
              </wp:anchor>
            </w:drawing>
          </w:r>
          <w:r w:rsidR="00365E95" w:rsidRPr="002244C1">
            <w:t>USAID GLOBAL HEALTH SUPPL</w:t>
          </w:r>
          <w:r w:rsidR="00365E95" w:rsidRPr="009416DC">
            <w:t>Y CHAIN PRO</w:t>
          </w:r>
          <w:r w:rsidR="00365E95" w:rsidRPr="002244C1">
            <w:t xml:space="preserve">GRAM  </w:t>
          </w:r>
        </w:p>
        <w:p w14:paraId="5DF1769D" w14:textId="77777777" w:rsidR="00365E95" w:rsidRPr="009416DC" w:rsidRDefault="006E505B" w:rsidP="00E5086F">
          <w:pPr>
            <w:pStyle w:val="PSMTextBasicCover"/>
            <w:jc w:val="right"/>
          </w:pPr>
          <w:r w:rsidRPr="009416DC">
            <w:t>Procurement and Supply Management</w:t>
          </w:r>
        </w:p>
        <w:tbl>
          <w:tblPr>
            <w:tblStyle w:val="TableGrid"/>
            <w:tblW w:w="0" w:type="auto"/>
            <w:tblBorders>
              <w:top w:val="none" w:sz="0" w:space="0" w:color="auto"/>
              <w:left w:val="single" w:sz="48" w:space="0" w:color="BA0C2F"/>
              <w:bottom w:val="none" w:sz="0" w:space="0" w:color="auto"/>
              <w:right w:val="none" w:sz="0" w:space="0" w:color="auto"/>
              <w:insideH w:val="none" w:sz="0" w:space="0" w:color="auto"/>
              <w:insideV w:val="none" w:sz="0" w:space="0" w:color="auto"/>
            </w:tblBorders>
            <w:tblCellMar>
              <w:left w:w="288" w:type="dxa"/>
              <w:right w:w="115" w:type="dxa"/>
            </w:tblCellMar>
            <w:tblLook w:val="04A0" w:firstRow="1" w:lastRow="0" w:firstColumn="1" w:lastColumn="0" w:noHBand="0" w:noVBand="1"/>
          </w:tblPr>
          <w:tblGrid>
            <w:gridCol w:w="9300"/>
          </w:tblGrid>
          <w:tr w:rsidR="00365E95" w14:paraId="7D0D809C" w14:textId="77777777" w:rsidTr="00F4567C">
            <w:tc>
              <w:tcPr>
                <w:tcW w:w="9300" w:type="dxa"/>
              </w:tcPr>
              <w:p w14:paraId="2E1A971E" w14:textId="77777777" w:rsidR="002674D4" w:rsidRPr="00CE681A" w:rsidRDefault="002674D4" w:rsidP="00546191">
                <w:pPr>
                  <w:pStyle w:val="CoverReportTitle"/>
                </w:pPr>
                <w:r w:rsidRPr="00CE681A">
                  <w:t>LaDATA (Logistic and Demographic Analysis for Targeted Action)</w:t>
                </w:r>
              </w:p>
              <w:p w14:paraId="538A2FCB" w14:textId="77777777" w:rsidR="00546191" w:rsidRDefault="002674D4" w:rsidP="00546191">
                <w:pPr>
                  <w:pStyle w:val="CoverReportTitle"/>
                </w:pPr>
                <w:r>
                  <w:t>Using big data for targeted actions for the supply of Family Planning commodities</w:t>
                </w:r>
              </w:p>
              <w:p w14:paraId="735DCF3C" w14:textId="472AE46E" w:rsidR="00365E95" w:rsidRDefault="00527703" w:rsidP="00546191">
                <w:pPr>
                  <w:pStyle w:val="CoverReportTitle"/>
                </w:pPr>
                <w:r>
                  <w:t>User Guide</w:t>
                </w:r>
              </w:p>
              <w:p w14:paraId="70E42FDF" w14:textId="7004FE13" w:rsidR="00365E95" w:rsidRPr="00E11DD6" w:rsidRDefault="00527703" w:rsidP="00D1681C">
                <w:pPr>
                  <w:pStyle w:val="CoverDate"/>
                  <w:spacing w:after="240"/>
                </w:pPr>
                <w:r>
                  <w:t>January 2021</w:t>
                </w:r>
              </w:p>
            </w:tc>
          </w:tr>
        </w:tbl>
        <w:p w14:paraId="0A0BD198" w14:textId="77777777" w:rsidR="00365E95" w:rsidRDefault="000A4C15" w:rsidP="00365E95">
          <w:pPr>
            <w:pStyle w:val="BodyCopy"/>
            <w:rPr>
              <w:rFonts w:cs="GillSansMT-Bold"/>
              <w:sz w:val="28"/>
            </w:rPr>
          </w:pPr>
        </w:p>
      </w:sdtContent>
    </w:sdt>
    <w:p w14:paraId="02745D82" w14:textId="77777777" w:rsidR="00FC1E58" w:rsidRDefault="00FC1E58" w:rsidP="00F04AB4">
      <w:pPr>
        <w:pStyle w:val="BodyCopy"/>
        <w:sectPr w:rsidR="00FC1E58" w:rsidSect="008A3741">
          <w:pgSz w:w="12240" w:h="15840" w:code="1"/>
          <w:pgMar w:top="1440" w:right="1440" w:bottom="1440" w:left="1440" w:header="720" w:footer="720" w:gutter="0"/>
          <w:pgNumType w:start="0"/>
          <w:cols w:space="720"/>
          <w:titlePg/>
          <w:docGrid w:linePitch="360"/>
        </w:sectPr>
      </w:pPr>
    </w:p>
    <w:p w14:paraId="4533FAED" w14:textId="77777777" w:rsidR="00FC1E58" w:rsidRPr="00420A57" w:rsidRDefault="00FC1E58" w:rsidP="00467D6E">
      <w:pPr>
        <w:pStyle w:val="Disclaimer"/>
      </w:pPr>
      <w:r w:rsidRPr="00420A57">
        <w:lastRenderedPageBreak/>
        <w:t>The USAID Global Health Supply Chain Program-Procurement and Supply Management (GHSC-PSM) project is funded under USAID Contract No. AID-OAA-I-15-0004.  GHSC-PSM connects technical solutions and proven commercial processes to promote efficient a</w:t>
      </w:r>
      <w:r w:rsidRPr="00467D6E">
        <w:t>nd cost-effec</w:t>
      </w:r>
      <w:r w:rsidRPr="00420A57">
        <w:t>tive health supply chains worldwide. Our goal is to ensure uninterrupted supplies of health commodities to save lives and create a healthier future for all. The project purchases and delivers health commodities, offers comprehensive technical assistance to strengthen national supply chain systems, and provides global supply chain leadership.</w:t>
      </w:r>
    </w:p>
    <w:p w14:paraId="762E2080" w14:textId="77777777" w:rsidR="00FC1E58" w:rsidRPr="00420A57" w:rsidRDefault="00FC1E58" w:rsidP="00467D6E">
      <w:pPr>
        <w:pStyle w:val="Disclaimer"/>
      </w:pPr>
      <w:r w:rsidRPr="00420A57">
        <w:t>GHSC-PSM is implemented by Chemonics International, in collaboration with Arbola Inc., Axios International Inc., IDA Foundation, IBM, IntraHealth International, Kuehne + Nagel Inc., McKinsey &amp; Company, Panagora Group, Population Services International, SGS Nederland B.V., and University Research Co., LLC. To learn more, visit </w:t>
      </w:r>
      <w:hyperlink r:id="rId13" w:tgtFrame="_blank" w:history="1">
        <w:r w:rsidRPr="00420A57">
          <w:rPr>
            <w:rStyle w:val="Hyperlink"/>
            <w:rFonts w:cs="Arial"/>
          </w:rPr>
          <w:t>ghsupplychain.org</w:t>
        </w:r>
      </w:hyperlink>
    </w:p>
    <w:p w14:paraId="62A1CD80" w14:textId="77777777" w:rsidR="009713DD" w:rsidRDefault="00FC1E58" w:rsidP="009713DD">
      <w:pPr>
        <w:pStyle w:val="Disclaimer"/>
      </w:pPr>
      <w:r w:rsidRPr="00420A57">
        <w:rPr>
          <w:rStyle w:val="ExhibitTitle"/>
          <w:rFonts w:ascii="Gill Sans Std Light" w:hAnsi="Gill Sans Std Light"/>
        </w:rPr>
        <w:t>DISCLAIMER</w:t>
      </w:r>
      <w:r w:rsidRPr="00420A57">
        <w:t>:</w:t>
      </w:r>
      <w:r w:rsidR="00467D6E">
        <w:br/>
      </w:r>
      <w:r w:rsidRPr="00420A57">
        <w:t>The views expressed in this publication do not necessarily reflect the views of the U.S. Agency for International Development or the U.S. government.</w:t>
      </w:r>
    </w:p>
    <w:p w14:paraId="7455A334" w14:textId="77777777" w:rsidR="00FC1E58" w:rsidRDefault="00FC1E58" w:rsidP="00FC1E58">
      <w:pPr>
        <w:sectPr w:rsidR="00FC1E58" w:rsidSect="009713DD">
          <w:footerReference w:type="default" r:id="rId14"/>
          <w:footerReference w:type="first" r:id="rId15"/>
          <w:pgSz w:w="12240" w:h="15840" w:code="1"/>
          <w:pgMar w:top="1440" w:right="1440" w:bottom="1440" w:left="1440" w:header="720" w:footer="720" w:gutter="0"/>
          <w:cols w:space="720"/>
          <w:vAlign w:val="bottom"/>
          <w:docGrid w:linePitch="360"/>
        </w:sectPr>
      </w:pPr>
    </w:p>
    <w:p w14:paraId="1462FDD3" w14:textId="77777777" w:rsidR="00FC1E58" w:rsidRDefault="00FC1E58" w:rsidP="00FF49CB">
      <w:pPr>
        <w:pStyle w:val="Head1NoTOC"/>
      </w:pPr>
      <w:bookmarkStart w:id="0" w:name="_Toc71556246"/>
      <w:r>
        <w:t>Contents</w:t>
      </w:r>
      <w:bookmarkEnd w:id="0"/>
    </w:p>
    <w:p w14:paraId="6CDCDA9B" w14:textId="62F3F514" w:rsidR="00546191" w:rsidRDefault="002070CE">
      <w:pPr>
        <w:pStyle w:val="TOC1"/>
        <w:rPr>
          <w:rFonts w:asciiTheme="minorHAnsi" w:eastAsiaTheme="minorEastAsia" w:hAnsiTheme="minorHAnsi"/>
          <w:b w:val="0"/>
          <w:color w:val="auto"/>
        </w:rPr>
      </w:pPr>
      <w:r>
        <w:rPr>
          <w:b w:val="0"/>
        </w:rPr>
        <w:fldChar w:fldCharType="begin"/>
      </w:r>
      <w:r>
        <w:rPr>
          <w:b w:val="0"/>
        </w:rPr>
        <w:instrText xml:space="preserve"> TOC \o "1-2" \h \z \u </w:instrText>
      </w:r>
      <w:r>
        <w:rPr>
          <w:b w:val="0"/>
        </w:rPr>
        <w:fldChar w:fldCharType="separate"/>
      </w:r>
      <w:hyperlink w:anchor="_Toc71556246" w:history="1">
        <w:r w:rsidR="00546191" w:rsidRPr="0038766D">
          <w:rPr>
            <w:rStyle w:val="Hyperlink"/>
          </w:rPr>
          <w:t>Contents</w:t>
        </w:r>
        <w:r w:rsidR="00546191">
          <w:rPr>
            <w:webHidden/>
          </w:rPr>
          <w:tab/>
        </w:r>
        <w:r w:rsidR="00546191">
          <w:rPr>
            <w:webHidden/>
          </w:rPr>
          <w:fldChar w:fldCharType="begin"/>
        </w:r>
        <w:r w:rsidR="00546191">
          <w:rPr>
            <w:webHidden/>
          </w:rPr>
          <w:instrText xml:space="preserve"> PAGEREF _Toc71556246 \h </w:instrText>
        </w:r>
        <w:r w:rsidR="00546191">
          <w:rPr>
            <w:webHidden/>
          </w:rPr>
        </w:r>
        <w:r w:rsidR="00546191">
          <w:rPr>
            <w:webHidden/>
          </w:rPr>
          <w:fldChar w:fldCharType="separate"/>
        </w:r>
        <w:r w:rsidR="00546191">
          <w:rPr>
            <w:webHidden/>
          </w:rPr>
          <w:t>1</w:t>
        </w:r>
        <w:r w:rsidR="00546191">
          <w:rPr>
            <w:webHidden/>
          </w:rPr>
          <w:fldChar w:fldCharType="end"/>
        </w:r>
      </w:hyperlink>
    </w:p>
    <w:p w14:paraId="6FBB4F36" w14:textId="20B6A5ED" w:rsidR="00546191" w:rsidRDefault="000A4C15">
      <w:pPr>
        <w:pStyle w:val="TOC1"/>
        <w:rPr>
          <w:rFonts w:asciiTheme="minorHAnsi" w:eastAsiaTheme="minorEastAsia" w:hAnsiTheme="minorHAnsi"/>
          <w:b w:val="0"/>
          <w:color w:val="auto"/>
        </w:rPr>
      </w:pPr>
      <w:hyperlink w:anchor="_Toc71556247" w:history="1">
        <w:r w:rsidR="00546191" w:rsidRPr="0038766D">
          <w:rPr>
            <w:rStyle w:val="Hyperlink"/>
          </w:rPr>
          <w:t>Acronyms</w:t>
        </w:r>
        <w:r w:rsidR="00546191">
          <w:rPr>
            <w:webHidden/>
          </w:rPr>
          <w:tab/>
        </w:r>
        <w:r w:rsidR="00546191">
          <w:rPr>
            <w:webHidden/>
          </w:rPr>
          <w:fldChar w:fldCharType="begin"/>
        </w:r>
        <w:r w:rsidR="00546191">
          <w:rPr>
            <w:webHidden/>
          </w:rPr>
          <w:instrText xml:space="preserve"> PAGEREF _Toc71556247 \h </w:instrText>
        </w:r>
        <w:r w:rsidR="00546191">
          <w:rPr>
            <w:webHidden/>
          </w:rPr>
        </w:r>
        <w:r w:rsidR="00546191">
          <w:rPr>
            <w:webHidden/>
          </w:rPr>
          <w:fldChar w:fldCharType="separate"/>
        </w:r>
        <w:r w:rsidR="00546191">
          <w:rPr>
            <w:webHidden/>
          </w:rPr>
          <w:t>2</w:t>
        </w:r>
        <w:r w:rsidR="00546191">
          <w:rPr>
            <w:webHidden/>
          </w:rPr>
          <w:fldChar w:fldCharType="end"/>
        </w:r>
      </w:hyperlink>
    </w:p>
    <w:p w14:paraId="7FDAC1D3" w14:textId="258F7C98" w:rsidR="00546191" w:rsidRDefault="000A4C15">
      <w:pPr>
        <w:pStyle w:val="TOC1"/>
        <w:rPr>
          <w:rFonts w:asciiTheme="minorHAnsi" w:eastAsiaTheme="minorEastAsia" w:hAnsiTheme="minorHAnsi"/>
          <w:b w:val="0"/>
          <w:color w:val="auto"/>
        </w:rPr>
      </w:pPr>
      <w:hyperlink w:anchor="_Toc71556248" w:history="1">
        <w:r w:rsidR="00546191" w:rsidRPr="0038766D">
          <w:rPr>
            <w:rStyle w:val="Hyperlink"/>
          </w:rPr>
          <w:t>Overview of Dashboard</w:t>
        </w:r>
        <w:r w:rsidR="00546191">
          <w:rPr>
            <w:webHidden/>
          </w:rPr>
          <w:tab/>
        </w:r>
        <w:r w:rsidR="00546191">
          <w:rPr>
            <w:webHidden/>
          </w:rPr>
          <w:fldChar w:fldCharType="begin"/>
        </w:r>
        <w:r w:rsidR="00546191">
          <w:rPr>
            <w:webHidden/>
          </w:rPr>
          <w:instrText xml:space="preserve"> PAGEREF _Toc71556248 \h </w:instrText>
        </w:r>
        <w:r w:rsidR="00546191">
          <w:rPr>
            <w:webHidden/>
          </w:rPr>
        </w:r>
        <w:r w:rsidR="00546191">
          <w:rPr>
            <w:webHidden/>
          </w:rPr>
          <w:fldChar w:fldCharType="separate"/>
        </w:r>
        <w:r w:rsidR="00546191">
          <w:rPr>
            <w:webHidden/>
          </w:rPr>
          <w:t>3</w:t>
        </w:r>
        <w:r w:rsidR="00546191">
          <w:rPr>
            <w:webHidden/>
          </w:rPr>
          <w:fldChar w:fldCharType="end"/>
        </w:r>
      </w:hyperlink>
    </w:p>
    <w:p w14:paraId="064ABB8F" w14:textId="63F08AC7" w:rsidR="00546191" w:rsidRDefault="000A4C15">
      <w:pPr>
        <w:pStyle w:val="TOC1"/>
        <w:rPr>
          <w:rFonts w:asciiTheme="minorHAnsi" w:eastAsiaTheme="minorEastAsia" w:hAnsiTheme="minorHAnsi"/>
          <w:b w:val="0"/>
          <w:color w:val="auto"/>
        </w:rPr>
      </w:pPr>
      <w:hyperlink w:anchor="_Toc71556249" w:history="1">
        <w:r w:rsidR="00546191" w:rsidRPr="0038766D">
          <w:rPr>
            <w:rStyle w:val="Hyperlink"/>
          </w:rPr>
          <w:t>Using Dashboard with Stakeholders</w:t>
        </w:r>
        <w:r w:rsidR="00546191">
          <w:rPr>
            <w:webHidden/>
          </w:rPr>
          <w:tab/>
        </w:r>
        <w:r w:rsidR="00546191">
          <w:rPr>
            <w:webHidden/>
          </w:rPr>
          <w:fldChar w:fldCharType="begin"/>
        </w:r>
        <w:r w:rsidR="00546191">
          <w:rPr>
            <w:webHidden/>
          </w:rPr>
          <w:instrText xml:space="preserve"> PAGEREF _Toc71556249 \h </w:instrText>
        </w:r>
        <w:r w:rsidR="00546191">
          <w:rPr>
            <w:webHidden/>
          </w:rPr>
        </w:r>
        <w:r w:rsidR="00546191">
          <w:rPr>
            <w:webHidden/>
          </w:rPr>
          <w:fldChar w:fldCharType="separate"/>
        </w:r>
        <w:r w:rsidR="00546191">
          <w:rPr>
            <w:webHidden/>
          </w:rPr>
          <w:t>3</w:t>
        </w:r>
        <w:r w:rsidR="00546191">
          <w:rPr>
            <w:webHidden/>
          </w:rPr>
          <w:fldChar w:fldCharType="end"/>
        </w:r>
      </w:hyperlink>
    </w:p>
    <w:p w14:paraId="7C0A12D2" w14:textId="47F793FA" w:rsidR="00546191" w:rsidRDefault="000A4C15">
      <w:pPr>
        <w:pStyle w:val="TOC1"/>
        <w:rPr>
          <w:rFonts w:asciiTheme="minorHAnsi" w:eastAsiaTheme="minorEastAsia" w:hAnsiTheme="minorHAnsi"/>
          <w:b w:val="0"/>
          <w:color w:val="auto"/>
        </w:rPr>
      </w:pPr>
      <w:hyperlink w:anchor="_Toc71556250" w:history="1">
        <w:r w:rsidR="00546191" w:rsidRPr="0038766D">
          <w:rPr>
            <w:rStyle w:val="Hyperlink"/>
          </w:rPr>
          <w:t>Dashboard Log-In</w:t>
        </w:r>
        <w:r w:rsidR="00546191">
          <w:rPr>
            <w:webHidden/>
          </w:rPr>
          <w:tab/>
        </w:r>
        <w:r w:rsidR="00546191">
          <w:rPr>
            <w:webHidden/>
          </w:rPr>
          <w:fldChar w:fldCharType="begin"/>
        </w:r>
        <w:r w:rsidR="00546191">
          <w:rPr>
            <w:webHidden/>
          </w:rPr>
          <w:instrText xml:space="preserve"> PAGEREF _Toc71556250 \h </w:instrText>
        </w:r>
        <w:r w:rsidR="00546191">
          <w:rPr>
            <w:webHidden/>
          </w:rPr>
        </w:r>
        <w:r w:rsidR="00546191">
          <w:rPr>
            <w:webHidden/>
          </w:rPr>
          <w:fldChar w:fldCharType="separate"/>
        </w:r>
        <w:r w:rsidR="00546191">
          <w:rPr>
            <w:webHidden/>
          </w:rPr>
          <w:t>4</w:t>
        </w:r>
        <w:r w:rsidR="00546191">
          <w:rPr>
            <w:webHidden/>
          </w:rPr>
          <w:fldChar w:fldCharType="end"/>
        </w:r>
      </w:hyperlink>
    </w:p>
    <w:p w14:paraId="2980F322" w14:textId="3CBB7B34" w:rsidR="00546191" w:rsidRDefault="000A4C15">
      <w:pPr>
        <w:pStyle w:val="TOC1"/>
        <w:rPr>
          <w:rFonts w:asciiTheme="minorHAnsi" w:eastAsiaTheme="minorEastAsia" w:hAnsiTheme="minorHAnsi"/>
          <w:b w:val="0"/>
          <w:color w:val="auto"/>
        </w:rPr>
      </w:pPr>
      <w:hyperlink w:anchor="_Toc71556251" w:history="1">
        <w:r w:rsidR="00546191" w:rsidRPr="0038766D">
          <w:rPr>
            <w:rStyle w:val="Hyperlink"/>
          </w:rPr>
          <w:t>Setting Demographic Indicator Threshold</w:t>
        </w:r>
        <w:r w:rsidR="00546191">
          <w:rPr>
            <w:webHidden/>
          </w:rPr>
          <w:tab/>
        </w:r>
        <w:r w:rsidR="00546191">
          <w:rPr>
            <w:webHidden/>
          </w:rPr>
          <w:fldChar w:fldCharType="begin"/>
        </w:r>
        <w:r w:rsidR="00546191">
          <w:rPr>
            <w:webHidden/>
          </w:rPr>
          <w:instrText xml:space="preserve"> PAGEREF _Toc71556251 \h </w:instrText>
        </w:r>
        <w:r w:rsidR="00546191">
          <w:rPr>
            <w:webHidden/>
          </w:rPr>
        </w:r>
        <w:r w:rsidR="00546191">
          <w:rPr>
            <w:webHidden/>
          </w:rPr>
          <w:fldChar w:fldCharType="separate"/>
        </w:r>
        <w:r w:rsidR="00546191">
          <w:rPr>
            <w:webHidden/>
          </w:rPr>
          <w:t>6</w:t>
        </w:r>
        <w:r w:rsidR="00546191">
          <w:rPr>
            <w:webHidden/>
          </w:rPr>
          <w:fldChar w:fldCharType="end"/>
        </w:r>
      </w:hyperlink>
    </w:p>
    <w:p w14:paraId="52FC281B" w14:textId="3F88FB83" w:rsidR="00546191" w:rsidRDefault="000A4C15">
      <w:pPr>
        <w:pStyle w:val="TOC2"/>
        <w:rPr>
          <w:rFonts w:asciiTheme="minorHAnsi" w:eastAsiaTheme="minorEastAsia" w:hAnsiTheme="minorHAnsi"/>
          <w:color w:val="auto"/>
        </w:rPr>
      </w:pPr>
      <w:hyperlink w:anchor="_Toc71556252" w:history="1">
        <w:r w:rsidR="00546191" w:rsidRPr="0038766D">
          <w:rPr>
            <w:rStyle w:val="Hyperlink"/>
          </w:rPr>
          <w:t>For Stakeholder Meeting</w:t>
        </w:r>
        <w:r w:rsidR="00546191">
          <w:rPr>
            <w:webHidden/>
          </w:rPr>
          <w:tab/>
        </w:r>
        <w:r w:rsidR="00546191">
          <w:rPr>
            <w:webHidden/>
          </w:rPr>
          <w:fldChar w:fldCharType="begin"/>
        </w:r>
        <w:r w:rsidR="00546191">
          <w:rPr>
            <w:webHidden/>
          </w:rPr>
          <w:instrText xml:space="preserve"> PAGEREF _Toc71556252 \h </w:instrText>
        </w:r>
        <w:r w:rsidR="00546191">
          <w:rPr>
            <w:webHidden/>
          </w:rPr>
        </w:r>
        <w:r w:rsidR="00546191">
          <w:rPr>
            <w:webHidden/>
          </w:rPr>
          <w:fldChar w:fldCharType="separate"/>
        </w:r>
        <w:r w:rsidR="00546191">
          <w:rPr>
            <w:webHidden/>
          </w:rPr>
          <w:t>6</w:t>
        </w:r>
        <w:r w:rsidR="00546191">
          <w:rPr>
            <w:webHidden/>
          </w:rPr>
          <w:fldChar w:fldCharType="end"/>
        </w:r>
      </w:hyperlink>
    </w:p>
    <w:p w14:paraId="2E9B7BF6" w14:textId="68DA0DFD" w:rsidR="00546191" w:rsidRDefault="000A4C15">
      <w:pPr>
        <w:pStyle w:val="TOC1"/>
        <w:rPr>
          <w:rFonts w:asciiTheme="minorHAnsi" w:eastAsiaTheme="minorEastAsia" w:hAnsiTheme="minorHAnsi"/>
          <w:b w:val="0"/>
          <w:color w:val="auto"/>
        </w:rPr>
      </w:pPr>
      <w:hyperlink w:anchor="_Toc71556253" w:history="1">
        <w:r w:rsidR="00546191" w:rsidRPr="0038766D">
          <w:rPr>
            <w:rStyle w:val="Hyperlink"/>
          </w:rPr>
          <w:t>Setting Demographic Indicator Priority</w:t>
        </w:r>
        <w:r w:rsidR="00546191">
          <w:rPr>
            <w:webHidden/>
          </w:rPr>
          <w:tab/>
        </w:r>
        <w:r w:rsidR="00546191">
          <w:rPr>
            <w:webHidden/>
          </w:rPr>
          <w:fldChar w:fldCharType="begin"/>
        </w:r>
        <w:r w:rsidR="00546191">
          <w:rPr>
            <w:webHidden/>
          </w:rPr>
          <w:instrText xml:space="preserve"> PAGEREF _Toc71556253 \h </w:instrText>
        </w:r>
        <w:r w:rsidR="00546191">
          <w:rPr>
            <w:webHidden/>
          </w:rPr>
        </w:r>
        <w:r w:rsidR="00546191">
          <w:rPr>
            <w:webHidden/>
          </w:rPr>
          <w:fldChar w:fldCharType="separate"/>
        </w:r>
        <w:r w:rsidR="00546191">
          <w:rPr>
            <w:webHidden/>
          </w:rPr>
          <w:t>7</w:t>
        </w:r>
        <w:r w:rsidR="00546191">
          <w:rPr>
            <w:webHidden/>
          </w:rPr>
          <w:fldChar w:fldCharType="end"/>
        </w:r>
      </w:hyperlink>
    </w:p>
    <w:p w14:paraId="1DEF5247" w14:textId="6AAD3B78" w:rsidR="00546191" w:rsidRDefault="000A4C15">
      <w:pPr>
        <w:pStyle w:val="TOC2"/>
        <w:rPr>
          <w:rFonts w:asciiTheme="minorHAnsi" w:eastAsiaTheme="minorEastAsia" w:hAnsiTheme="minorHAnsi"/>
          <w:color w:val="auto"/>
        </w:rPr>
      </w:pPr>
      <w:hyperlink w:anchor="_Toc71556254" w:history="1">
        <w:r w:rsidR="00546191" w:rsidRPr="0038766D">
          <w:rPr>
            <w:rStyle w:val="Hyperlink"/>
          </w:rPr>
          <w:t>For Stakeholder Meeting</w:t>
        </w:r>
        <w:r w:rsidR="00546191">
          <w:rPr>
            <w:webHidden/>
          </w:rPr>
          <w:tab/>
        </w:r>
        <w:r w:rsidR="00546191">
          <w:rPr>
            <w:webHidden/>
          </w:rPr>
          <w:fldChar w:fldCharType="begin"/>
        </w:r>
        <w:r w:rsidR="00546191">
          <w:rPr>
            <w:webHidden/>
          </w:rPr>
          <w:instrText xml:space="preserve"> PAGEREF _Toc71556254 \h </w:instrText>
        </w:r>
        <w:r w:rsidR="00546191">
          <w:rPr>
            <w:webHidden/>
          </w:rPr>
        </w:r>
        <w:r w:rsidR="00546191">
          <w:rPr>
            <w:webHidden/>
          </w:rPr>
          <w:fldChar w:fldCharType="separate"/>
        </w:r>
        <w:r w:rsidR="00546191">
          <w:rPr>
            <w:webHidden/>
          </w:rPr>
          <w:t>7</w:t>
        </w:r>
        <w:r w:rsidR="00546191">
          <w:rPr>
            <w:webHidden/>
          </w:rPr>
          <w:fldChar w:fldCharType="end"/>
        </w:r>
      </w:hyperlink>
    </w:p>
    <w:p w14:paraId="01343355" w14:textId="4B4F61A6" w:rsidR="00546191" w:rsidRDefault="000A4C15">
      <w:pPr>
        <w:pStyle w:val="TOC1"/>
        <w:rPr>
          <w:rFonts w:asciiTheme="minorHAnsi" w:eastAsiaTheme="minorEastAsia" w:hAnsiTheme="minorHAnsi"/>
          <w:b w:val="0"/>
          <w:color w:val="auto"/>
        </w:rPr>
      </w:pPr>
      <w:hyperlink w:anchor="_Toc71556255" w:history="1">
        <w:r w:rsidR="00546191" w:rsidRPr="0038766D">
          <w:rPr>
            <w:rStyle w:val="Hyperlink"/>
          </w:rPr>
          <w:t>Logistics and Priority Dashboard</w:t>
        </w:r>
        <w:r w:rsidR="00546191">
          <w:rPr>
            <w:webHidden/>
          </w:rPr>
          <w:tab/>
        </w:r>
        <w:r w:rsidR="00546191">
          <w:rPr>
            <w:webHidden/>
          </w:rPr>
          <w:fldChar w:fldCharType="begin"/>
        </w:r>
        <w:r w:rsidR="00546191">
          <w:rPr>
            <w:webHidden/>
          </w:rPr>
          <w:instrText xml:space="preserve"> PAGEREF _Toc71556255 \h </w:instrText>
        </w:r>
        <w:r w:rsidR="00546191">
          <w:rPr>
            <w:webHidden/>
          </w:rPr>
        </w:r>
        <w:r w:rsidR="00546191">
          <w:rPr>
            <w:webHidden/>
          </w:rPr>
          <w:fldChar w:fldCharType="separate"/>
        </w:r>
        <w:r w:rsidR="00546191">
          <w:rPr>
            <w:webHidden/>
          </w:rPr>
          <w:t>7</w:t>
        </w:r>
        <w:r w:rsidR="00546191">
          <w:rPr>
            <w:webHidden/>
          </w:rPr>
          <w:fldChar w:fldCharType="end"/>
        </w:r>
      </w:hyperlink>
    </w:p>
    <w:p w14:paraId="4AA1E692" w14:textId="4AB17906" w:rsidR="00546191" w:rsidRDefault="000A4C15">
      <w:pPr>
        <w:pStyle w:val="TOC2"/>
        <w:rPr>
          <w:rFonts w:asciiTheme="minorHAnsi" w:eastAsiaTheme="minorEastAsia" w:hAnsiTheme="minorHAnsi"/>
          <w:color w:val="auto"/>
        </w:rPr>
      </w:pPr>
      <w:hyperlink w:anchor="_Toc71556256" w:history="1">
        <w:r w:rsidR="00546191" w:rsidRPr="0038766D">
          <w:rPr>
            <w:rStyle w:val="Hyperlink"/>
          </w:rPr>
          <w:t>For Stakeholder Meeting and Independent Monitoring</w:t>
        </w:r>
        <w:r w:rsidR="00546191">
          <w:rPr>
            <w:webHidden/>
          </w:rPr>
          <w:tab/>
        </w:r>
        <w:r w:rsidR="00546191">
          <w:rPr>
            <w:webHidden/>
          </w:rPr>
          <w:fldChar w:fldCharType="begin"/>
        </w:r>
        <w:r w:rsidR="00546191">
          <w:rPr>
            <w:webHidden/>
          </w:rPr>
          <w:instrText xml:space="preserve"> PAGEREF _Toc71556256 \h </w:instrText>
        </w:r>
        <w:r w:rsidR="00546191">
          <w:rPr>
            <w:webHidden/>
          </w:rPr>
        </w:r>
        <w:r w:rsidR="00546191">
          <w:rPr>
            <w:webHidden/>
          </w:rPr>
          <w:fldChar w:fldCharType="separate"/>
        </w:r>
        <w:r w:rsidR="00546191">
          <w:rPr>
            <w:webHidden/>
          </w:rPr>
          <w:t>7</w:t>
        </w:r>
        <w:r w:rsidR="00546191">
          <w:rPr>
            <w:webHidden/>
          </w:rPr>
          <w:fldChar w:fldCharType="end"/>
        </w:r>
      </w:hyperlink>
    </w:p>
    <w:p w14:paraId="40174CB3" w14:textId="17F24BF2" w:rsidR="00546191" w:rsidRDefault="000A4C15">
      <w:pPr>
        <w:pStyle w:val="TOC2"/>
        <w:rPr>
          <w:rFonts w:asciiTheme="minorHAnsi" w:eastAsiaTheme="minorEastAsia" w:hAnsiTheme="minorHAnsi"/>
          <w:color w:val="auto"/>
        </w:rPr>
      </w:pPr>
      <w:hyperlink w:anchor="_Toc71556257" w:history="1">
        <w:r w:rsidR="00546191" w:rsidRPr="0038766D">
          <w:rPr>
            <w:rStyle w:val="Hyperlink"/>
          </w:rPr>
          <w:t>Logistics and Priority Data</w:t>
        </w:r>
        <w:r w:rsidR="00546191">
          <w:rPr>
            <w:webHidden/>
          </w:rPr>
          <w:tab/>
        </w:r>
        <w:r w:rsidR="00546191">
          <w:rPr>
            <w:webHidden/>
          </w:rPr>
          <w:fldChar w:fldCharType="begin"/>
        </w:r>
        <w:r w:rsidR="00546191">
          <w:rPr>
            <w:webHidden/>
          </w:rPr>
          <w:instrText xml:space="preserve"> PAGEREF _Toc71556257 \h </w:instrText>
        </w:r>
        <w:r w:rsidR="00546191">
          <w:rPr>
            <w:webHidden/>
          </w:rPr>
        </w:r>
        <w:r w:rsidR="00546191">
          <w:rPr>
            <w:webHidden/>
          </w:rPr>
          <w:fldChar w:fldCharType="separate"/>
        </w:r>
        <w:r w:rsidR="00546191">
          <w:rPr>
            <w:webHidden/>
          </w:rPr>
          <w:t>8</w:t>
        </w:r>
        <w:r w:rsidR="00546191">
          <w:rPr>
            <w:webHidden/>
          </w:rPr>
          <w:fldChar w:fldCharType="end"/>
        </w:r>
      </w:hyperlink>
    </w:p>
    <w:p w14:paraId="58E65647" w14:textId="23BE2FE7" w:rsidR="00546191" w:rsidRDefault="000A4C15">
      <w:pPr>
        <w:pStyle w:val="TOC2"/>
        <w:rPr>
          <w:rFonts w:asciiTheme="minorHAnsi" w:eastAsiaTheme="minorEastAsia" w:hAnsiTheme="minorHAnsi"/>
          <w:color w:val="auto"/>
        </w:rPr>
      </w:pPr>
      <w:hyperlink w:anchor="_Toc71556258" w:history="1">
        <w:r w:rsidR="00546191" w:rsidRPr="0038766D">
          <w:rPr>
            <w:rStyle w:val="Hyperlink"/>
          </w:rPr>
          <w:t>Historical Logistics Data (2019)</w:t>
        </w:r>
        <w:r w:rsidR="00546191">
          <w:rPr>
            <w:webHidden/>
          </w:rPr>
          <w:tab/>
        </w:r>
        <w:r w:rsidR="00546191">
          <w:rPr>
            <w:webHidden/>
          </w:rPr>
          <w:fldChar w:fldCharType="begin"/>
        </w:r>
        <w:r w:rsidR="00546191">
          <w:rPr>
            <w:webHidden/>
          </w:rPr>
          <w:instrText xml:space="preserve"> PAGEREF _Toc71556258 \h </w:instrText>
        </w:r>
        <w:r w:rsidR="00546191">
          <w:rPr>
            <w:webHidden/>
          </w:rPr>
        </w:r>
        <w:r w:rsidR="00546191">
          <w:rPr>
            <w:webHidden/>
          </w:rPr>
          <w:fldChar w:fldCharType="separate"/>
        </w:r>
        <w:r w:rsidR="00546191">
          <w:rPr>
            <w:webHidden/>
          </w:rPr>
          <w:t>9</w:t>
        </w:r>
        <w:r w:rsidR="00546191">
          <w:rPr>
            <w:webHidden/>
          </w:rPr>
          <w:fldChar w:fldCharType="end"/>
        </w:r>
      </w:hyperlink>
    </w:p>
    <w:p w14:paraId="1788C72C" w14:textId="29B8DDAB" w:rsidR="00546191" w:rsidRDefault="000A4C15">
      <w:pPr>
        <w:pStyle w:val="TOC2"/>
        <w:rPr>
          <w:rFonts w:asciiTheme="minorHAnsi" w:eastAsiaTheme="minorEastAsia" w:hAnsiTheme="minorHAnsi"/>
          <w:color w:val="auto"/>
        </w:rPr>
      </w:pPr>
      <w:hyperlink w:anchor="_Toc71556259" w:history="1">
        <w:r w:rsidR="00546191" w:rsidRPr="0038766D">
          <w:rPr>
            <w:rStyle w:val="Hyperlink"/>
          </w:rPr>
          <w:t>Demographic Parameters</w:t>
        </w:r>
        <w:r w:rsidR="00546191">
          <w:rPr>
            <w:webHidden/>
          </w:rPr>
          <w:tab/>
        </w:r>
        <w:r w:rsidR="00546191">
          <w:rPr>
            <w:webHidden/>
          </w:rPr>
          <w:fldChar w:fldCharType="begin"/>
        </w:r>
        <w:r w:rsidR="00546191">
          <w:rPr>
            <w:webHidden/>
          </w:rPr>
          <w:instrText xml:space="preserve"> PAGEREF _Toc71556259 \h </w:instrText>
        </w:r>
        <w:r w:rsidR="00546191">
          <w:rPr>
            <w:webHidden/>
          </w:rPr>
        </w:r>
        <w:r w:rsidR="00546191">
          <w:rPr>
            <w:webHidden/>
          </w:rPr>
          <w:fldChar w:fldCharType="separate"/>
        </w:r>
        <w:r w:rsidR="00546191">
          <w:rPr>
            <w:webHidden/>
          </w:rPr>
          <w:t>11</w:t>
        </w:r>
        <w:r w:rsidR="00546191">
          <w:rPr>
            <w:webHidden/>
          </w:rPr>
          <w:fldChar w:fldCharType="end"/>
        </w:r>
      </w:hyperlink>
    </w:p>
    <w:p w14:paraId="754DB39B" w14:textId="1ABEC4CC" w:rsidR="00546191" w:rsidRDefault="000A4C15">
      <w:pPr>
        <w:pStyle w:val="TOC1"/>
        <w:rPr>
          <w:rFonts w:asciiTheme="minorHAnsi" w:eastAsiaTheme="minorEastAsia" w:hAnsiTheme="minorHAnsi"/>
          <w:b w:val="0"/>
          <w:color w:val="auto"/>
        </w:rPr>
      </w:pPr>
      <w:hyperlink w:anchor="_Toc71556260" w:history="1">
        <w:r w:rsidR="00546191" w:rsidRPr="0038766D">
          <w:rPr>
            <w:rStyle w:val="Hyperlink"/>
          </w:rPr>
          <w:t>Annex A. Data Sources</w:t>
        </w:r>
        <w:r w:rsidR="00546191">
          <w:rPr>
            <w:webHidden/>
          </w:rPr>
          <w:tab/>
        </w:r>
        <w:r w:rsidR="00546191">
          <w:rPr>
            <w:webHidden/>
          </w:rPr>
          <w:fldChar w:fldCharType="begin"/>
        </w:r>
        <w:r w:rsidR="00546191">
          <w:rPr>
            <w:webHidden/>
          </w:rPr>
          <w:instrText xml:space="preserve"> PAGEREF _Toc71556260 \h </w:instrText>
        </w:r>
        <w:r w:rsidR="00546191">
          <w:rPr>
            <w:webHidden/>
          </w:rPr>
        </w:r>
        <w:r w:rsidR="00546191">
          <w:rPr>
            <w:webHidden/>
          </w:rPr>
          <w:fldChar w:fldCharType="separate"/>
        </w:r>
        <w:r w:rsidR="00546191">
          <w:rPr>
            <w:webHidden/>
          </w:rPr>
          <w:t>12</w:t>
        </w:r>
        <w:r w:rsidR="00546191">
          <w:rPr>
            <w:webHidden/>
          </w:rPr>
          <w:fldChar w:fldCharType="end"/>
        </w:r>
      </w:hyperlink>
    </w:p>
    <w:p w14:paraId="40F02C3B" w14:textId="4B4BBD95" w:rsidR="00546191" w:rsidRDefault="000A4C15">
      <w:pPr>
        <w:pStyle w:val="TOC2"/>
        <w:rPr>
          <w:rFonts w:asciiTheme="minorHAnsi" w:eastAsiaTheme="minorEastAsia" w:hAnsiTheme="minorHAnsi"/>
          <w:color w:val="auto"/>
        </w:rPr>
      </w:pPr>
      <w:hyperlink w:anchor="_Toc71556261" w:history="1">
        <w:r w:rsidR="00546191" w:rsidRPr="0038766D">
          <w:rPr>
            <w:rStyle w:val="Hyperlink"/>
          </w:rPr>
          <w:t>Demographic Data</w:t>
        </w:r>
        <w:r w:rsidR="00546191">
          <w:rPr>
            <w:webHidden/>
          </w:rPr>
          <w:tab/>
        </w:r>
        <w:r w:rsidR="00546191">
          <w:rPr>
            <w:webHidden/>
          </w:rPr>
          <w:fldChar w:fldCharType="begin"/>
        </w:r>
        <w:r w:rsidR="00546191">
          <w:rPr>
            <w:webHidden/>
          </w:rPr>
          <w:instrText xml:space="preserve"> PAGEREF _Toc71556261 \h </w:instrText>
        </w:r>
        <w:r w:rsidR="00546191">
          <w:rPr>
            <w:webHidden/>
          </w:rPr>
        </w:r>
        <w:r w:rsidR="00546191">
          <w:rPr>
            <w:webHidden/>
          </w:rPr>
          <w:fldChar w:fldCharType="separate"/>
        </w:r>
        <w:r w:rsidR="00546191">
          <w:rPr>
            <w:webHidden/>
          </w:rPr>
          <w:t>12</w:t>
        </w:r>
        <w:r w:rsidR="00546191">
          <w:rPr>
            <w:webHidden/>
          </w:rPr>
          <w:fldChar w:fldCharType="end"/>
        </w:r>
      </w:hyperlink>
    </w:p>
    <w:p w14:paraId="3760C111" w14:textId="58DDB510" w:rsidR="00FC1E58" w:rsidRDefault="002070CE" w:rsidP="00FC1E58">
      <w:pPr>
        <w:pStyle w:val="BodyCopy"/>
        <w:sectPr w:rsidR="00FC1E58" w:rsidSect="009713DD">
          <w:footerReference w:type="default" r:id="rId16"/>
          <w:footerReference w:type="first" r:id="rId17"/>
          <w:pgSz w:w="12240" w:h="15840" w:code="1"/>
          <w:pgMar w:top="1440" w:right="1440" w:bottom="1440" w:left="1440" w:header="720" w:footer="720" w:gutter="0"/>
          <w:pgNumType w:start="1"/>
          <w:cols w:space="720"/>
          <w:docGrid w:linePitch="360"/>
        </w:sectPr>
      </w:pPr>
      <w:r>
        <w:rPr>
          <w:rFonts w:eastAsiaTheme="minorHAnsi" w:cstheme="minorBidi"/>
          <w:b/>
          <w:noProof/>
          <w:szCs w:val="22"/>
        </w:rPr>
        <w:fldChar w:fldCharType="end"/>
      </w:r>
    </w:p>
    <w:p w14:paraId="15DB84F7" w14:textId="77777777" w:rsidR="00FC1E58" w:rsidRPr="00FF49CB" w:rsidRDefault="00FC1E58" w:rsidP="00FF49CB">
      <w:pPr>
        <w:pStyle w:val="Head1"/>
      </w:pPr>
      <w:bookmarkStart w:id="1" w:name="_Toc71556247"/>
      <w:r w:rsidRPr="00FF49CB">
        <w:t>Acronyms</w:t>
      </w:r>
      <w:bookmarkEnd w:id="1"/>
    </w:p>
    <w:tbl>
      <w:tblPr>
        <w:tblStyle w:val="AcronymsTable"/>
        <w:tblW w:w="0" w:type="auto"/>
        <w:tblLook w:val="04A0" w:firstRow="1" w:lastRow="0" w:firstColumn="1" w:lastColumn="0" w:noHBand="0" w:noVBand="1"/>
      </w:tblPr>
      <w:tblGrid>
        <w:gridCol w:w="1525"/>
        <w:gridCol w:w="7825"/>
      </w:tblGrid>
      <w:tr w:rsidR="00B20666" w:rsidRPr="00D14CCB" w14:paraId="43DE0FF3" w14:textId="77777777" w:rsidTr="00202B91">
        <w:tc>
          <w:tcPr>
            <w:tcW w:w="1525" w:type="dxa"/>
          </w:tcPr>
          <w:p w14:paraId="5ABC0B19" w14:textId="77777777" w:rsidR="00C653D6" w:rsidRDefault="00B20666" w:rsidP="001F34D2">
            <w:pPr>
              <w:pStyle w:val="Acronyms"/>
            </w:pPr>
            <w:r w:rsidRPr="00202B91">
              <w:t>CYP</w:t>
            </w:r>
          </w:p>
          <w:p w14:paraId="78B97B4A" w14:textId="77777777" w:rsidR="002674D4" w:rsidRDefault="00C653D6" w:rsidP="001F34D2">
            <w:pPr>
              <w:pStyle w:val="Acronyms"/>
            </w:pPr>
            <w:r>
              <w:t>GHSC-PSM</w:t>
            </w:r>
          </w:p>
          <w:p w14:paraId="2188BEC4" w14:textId="3D587B82" w:rsidR="00B20666" w:rsidRPr="00202B91" w:rsidRDefault="002674D4" w:rsidP="001F34D2">
            <w:pPr>
              <w:pStyle w:val="Acronyms"/>
            </w:pPr>
            <w:r>
              <w:t>LaDATA</w:t>
            </w:r>
            <w:r w:rsidR="00B20666" w:rsidRPr="00202B91">
              <w:t xml:space="preserve"> </w:t>
            </w:r>
          </w:p>
        </w:tc>
        <w:tc>
          <w:tcPr>
            <w:tcW w:w="7825" w:type="dxa"/>
          </w:tcPr>
          <w:p w14:paraId="552D630C" w14:textId="77777777" w:rsidR="00B20666" w:rsidRDefault="00B20666" w:rsidP="001F34D2">
            <w:pPr>
              <w:pStyle w:val="Acronyms"/>
            </w:pPr>
            <w:r w:rsidRPr="00202B91">
              <w:t>couple years of protection</w:t>
            </w:r>
          </w:p>
          <w:p w14:paraId="003A7ADD" w14:textId="77777777" w:rsidR="00C653D6" w:rsidRDefault="00C653D6" w:rsidP="001F34D2">
            <w:pPr>
              <w:pStyle w:val="Acronyms"/>
            </w:pPr>
            <w:r>
              <w:t>Global Health Supply Chain Program – Procurement and Supply Management</w:t>
            </w:r>
          </w:p>
          <w:p w14:paraId="160B202D" w14:textId="19152AD4" w:rsidR="002674D4" w:rsidRPr="00202B91" w:rsidRDefault="002674D4" w:rsidP="002674D4">
            <w:pPr>
              <w:pStyle w:val="Acronyms"/>
              <w:ind w:left="0" w:firstLine="0"/>
            </w:pPr>
            <w:r w:rsidRPr="002674D4">
              <w:t>Logistic and Demographic Analysis for Targeted Action</w:t>
            </w:r>
          </w:p>
        </w:tc>
      </w:tr>
      <w:tr w:rsidR="00B20666" w:rsidRPr="00D14CCB" w14:paraId="69E597A6" w14:textId="77777777" w:rsidTr="00202B91">
        <w:tc>
          <w:tcPr>
            <w:tcW w:w="1525" w:type="dxa"/>
          </w:tcPr>
          <w:p w14:paraId="3916C08F" w14:textId="0CD5A568" w:rsidR="00B20666" w:rsidRPr="00202B91" w:rsidRDefault="00B20666" w:rsidP="001F34D2">
            <w:pPr>
              <w:pStyle w:val="Acronyms"/>
            </w:pPr>
          </w:p>
        </w:tc>
        <w:tc>
          <w:tcPr>
            <w:tcW w:w="7825" w:type="dxa"/>
          </w:tcPr>
          <w:p w14:paraId="38E5FB47" w14:textId="1CB2A7A2" w:rsidR="00B20666" w:rsidRPr="00202B91" w:rsidRDefault="00B20666" w:rsidP="001F34D2">
            <w:pPr>
              <w:pStyle w:val="Acronyms"/>
            </w:pPr>
          </w:p>
        </w:tc>
      </w:tr>
      <w:tr w:rsidR="00B20666" w:rsidRPr="00D14CCB" w14:paraId="1C9671FE" w14:textId="77777777" w:rsidTr="00202B91">
        <w:tc>
          <w:tcPr>
            <w:tcW w:w="1525" w:type="dxa"/>
          </w:tcPr>
          <w:p w14:paraId="27F7B8BD" w14:textId="1094C9B9" w:rsidR="00B20666" w:rsidRPr="00202B91" w:rsidRDefault="00B20666" w:rsidP="001F34D2">
            <w:pPr>
              <w:pStyle w:val="Acronyms"/>
            </w:pPr>
          </w:p>
        </w:tc>
        <w:tc>
          <w:tcPr>
            <w:tcW w:w="7825" w:type="dxa"/>
          </w:tcPr>
          <w:p w14:paraId="6576E0AE" w14:textId="7B37390E" w:rsidR="00B20666" w:rsidRPr="00202B91" w:rsidRDefault="00B20666" w:rsidP="001F34D2">
            <w:pPr>
              <w:pStyle w:val="Acronyms"/>
            </w:pPr>
          </w:p>
        </w:tc>
      </w:tr>
      <w:tr w:rsidR="00B20666" w:rsidRPr="00D14CCB" w14:paraId="48FC58D1" w14:textId="77777777" w:rsidTr="00202B91">
        <w:tc>
          <w:tcPr>
            <w:tcW w:w="1525" w:type="dxa"/>
          </w:tcPr>
          <w:p w14:paraId="529FDDA3" w14:textId="4B6BAB63" w:rsidR="00B20666" w:rsidRPr="00202B91" w:rsidRDefault="00B20666" w:rsidP="001F34D2">
            <w:pPr>
              <w:pStyle w:val="Acronyms"/>
            </w:pPr>
          </w:p>
        </w:tc>
        <w:tc>
          <w:tcPr>
            <w:tcW w:w="7825" w:type="dxa"/>
          </w:tcPr>
          <w:p w14:paraId="5A06912D" w14:textId="370B6698" w:rsidR="00B20666" w:rsidRPr="00202B91" w:rsidRDefault="00B20666" w:rsidP="001F34D2">
            <w:pPr>
              <w:pStyle w:val="Acronyms"/>
            </w:pPr>
          </w:p>
        </w:tc>
      </w:tr>
      <w:tr w:rsidR="00B20666" w:rsidRPr="00D14CCB" w14:paraId="7FD22AA9" w14:textId="77777777" w:rsidTr="00202B91">
        <w:tc>
          <w:tcPr>
            <w:tcW w:w="1525" w:type="dxa"/>
          </w:tcPr>
          <w:p w14:paraId="13E8323B" w14:textId="5955CE02" w:rsidR="00B20666" w:rsidRPr="00202B91" w:rsidRDefault="00B20666" w:rsidP="001F34D2">
            <w:pPr>
              <w:pStyle w:val="Acronyms"/>
            </w:pPr>
          </w:p>
        </w:tc>
        <w:tc>
          <w:tcPr>
            <w:tcW w:w="7825" w:type="dxa"/>
          </w:tcPr>
          <w:p w14:paraId="4DDBAEEA" w14:textId="7C9ACA74" w:rsidR="00B20666" w:rsidRPr="00202B91" w:rsidRDefault="00B20666" w:rsidP="001F34D2">
            <w:pPr>
              <w:pStyle w:val="Acronyms"/>
            </w:pPr>
          </w:p>
        </w:tc>
      </w:tr>
      <w:tr w:rsidR="00B20666" w:rsidRPr="00D14CCB" w14:paraId="6DDC5245" w14:textId="77777777" w:rsidTr="00202B91">
        <w:tc>
          <w:tcPr>
            <w:tcW w:w="1525" w:type="dxa"/>
          </w:tcPr>
          <w:p w14:paraId="3CBB8590" w14:textId="134409DE" w:rsidR="00B20666" w:rsidRPr="00202B91" w:rsidRDefault="00B20666" w:rsidP="001F34D2">
            <w:pPr>
              <w:pStyle w:val="Acronyms"/>
            </w:pPr>
          </w:p>
        </w:tc>
        <w:tc>
          <w:tcPr>
            <w:tcW w:w="7825" w:type="dxa"/>
          </w:tcPr>
          <w:p w14:paraId="00FFBC02" w14:textId="4BCD04F5" w:rsidR="00B20666" w:rsidRPr="00202B91" w:rsidRDefault="00B20666" w:rsidP="001F34D2">
            <w:pPr>
              <w:pStyle w:val="Acronyms"/>
            </w:pPr>
          </w:p>
        </w:tc>
      </w:tr>
      <w:tr w:rsidR="00B20666" w:rsidRPr="00D14CCB" w14:paraId="62C244FE" w14:textId="77777777" w:rsidTr="00202B91">
        <w:tc>
          <w:tcPr>
            <w:tcW w:w="1525" w:type="dxa"/>
          </w:tcPr>
          <w:p w14:paraId="384D0E17" w14:textId="5F658924" w:rsidR="00B20666" w:rsidRPr="00202B91" w:rsidRDefault="00B20666" w:rsidP="001F34D2">
            <w:pPr>
              <w:pStyle w:val="Acronyms"/>
            </w:pPr>
          </w:p>
        </w:tc>
        <w:tc>
          <w:tcPr>
            <w:tcW w:w="7825" w:type="dxa"/>
          </w:tcPr>
          <w:p w14:paraId="7F225275" w14:textId="343B3B7A" w:rsidR="00B20666" w:rsidRPr="00202B91" w:rsidRDefault="00B20666" w:rsidP="001F34D2">
            <w:pPr>
              <w:pStyle w:val="Acronyms"/>
            </w:pPr>
          </w:p>
        </w:tc>
      </w:tr>
      <w:tr w:rsidR="00B20666" w:rsidRPr="00D14CCB" w14:paraId="6037EC07" w14:textId="77777777" w:rsidTr="00202B91">
        <w:tc>
          <w:tcPr>
            <w:tcW w:w="1525" w:type="dxa"/>
          </w:tcPr>
          <w:p w14:paraId="51DDB317" w14:textId="3BE788C4" w:rsidR="00B20666" w:rsidRPr="00202B91" w:rsidRDefault="00B20666" w:rsidP="001F34D2">
            <w:pPr>
              <w:pStyle w:val="Acronyms"/>
            </w:pPr>
          </w:p>
        </w:tc>
        <w:tc>
          <w:tcPr>
            <w:tcW w:w="7825" w:type="dxa"/>
          </w:tcPr>
          <w:p w14:paraId="412C6BFF" w14:textId="554B1167" w:rsidR="00B20666" w:rsidRPr="00202B91" w:rsidRDefault="00B20666" w:rsidP="001F34D2">
            <w:pPr>
              <w:pStyle w:val="Acronyms"/>
            </w:pPr>
          </w:p>
        </w:tc>
      </w:tr>
      <w:tr w:rsidR="00B20666" w:rsidRPr="00D14CCB" w14:paraId="6C33CFA7" w14:textId="77777777" w:rsidTr="00202B91">
        <w:tc>
          <w:tcPr>
            <w:tcW w:w="1525" w:type="dxa"/>
          </w:tcPr>
          <w:p w14:paraId="5C66B2F1" w14:textId="2C0D4BB1" w:rsidR="00B20666" w:rsidRPr="00202B91" w:rsidRDefault="00B20666" w:rsidP="001F34D2">
            <w:pPr>
              <w:pStyle w:val="Acronyms"/>
            </w:pPr>
          </w:p>
        </w:tc>
        <w:tc>
          <w:tcPr>
            <w:tcW w:w="7825" w:type="dxa"/>
          </w:tcPr>
          <w:p w14:paraId="6AEB9EB1" w14:textId="3C7693B5" w:rsidR="00B20666" w:rsidRPr="00202B91" w:rsidRDefault="00B20666" w:rsidP="001F34D2">
            <w:pPr>
              <w:pStyle w:val="Acronyms"/>
            </w:pPr>
          </w:p>
        </w:tc>
      </w:tr>
      <w:tr w:rsidR="00B20666" w:rsidRPr="00D14CCB" w14:paraId="6513B7B4" w14:textId="77777777" w:rsidTr="00202B91">
        <w:tc>
          <w:tcPr>
            <w:tcW w:w="1525" w:type="dxa"/>
          </w:tcPr>
          <w:p w14:paraId="1AB2347A" w14:textId="275034B9" w:rsidR="00B20666" w:rsidRPr="00202B91" w:rsidRDefault="00B20666" w:rsidP="001F34D2">
            <w:pPr>
              <w:pStyle w:val="Acronyms"/>
            </w:pPr>
          </w:p>
        </w:tc>
        <w:tc>
          <w:tcPr>
            <w:tcW w:w="7825" w:type="dxa"/>
          </w:tcPr>
          <w:p w14:paraId="4193FB12" w14:textId="151D7CFA" w:rsidR="00B20666" w:rsidRPr="00202B91" w:rsidRDefault="00B20666" w:rsidP="001F34D2">
            <w:pPr>
              <w:pStyle w:val="Acronyms"/>
            </w:pPr>
          </w:p>
        </w:tc>
      </w:tr>
      <w:tr w:rsidR="00B20666" w:rsidRPr="00D14CCB" w14:paraId="154B5290" w14:textId="77777777" w:rsidTr="00202B91">
        <w:tc>
          <w:tcPr>
            <w:tcW w:w="1525" w:type="dxa"/>
          </w:tcPr>
          <w:p w14:paraId="407B703F" w14:textId="5ED29AD7" w:rsidR="00B20666" w:rsidRPr="00202B91" w:rsidRDefault="00B20666" w:rsidP="001F34D2">
            <w:pPr>
              <w:pStyle w:val="Acronyms"/>
            </w:pPr>
          </w:p>
        </w:tc>
        <w:tc>
          <w:tcPr>
            <w:tcW w:w="7825" w:type="dxa"/>
          </w:tcPr>
          <w:p w14:paraId="5A8E0464" w14:textId="4B0375FF" w:rsidR="00B20666" w:rsidRPr="00202B91" w:rsidRDefault="00B20666" w:rsidP="001F34D2">
            <w:pPr>
              <w:pStyle w:val="Acronyms"/>
            </w:pPr>
          </w:p>
        </w:tc>
      </w:tr>
      <w:tr w:rsidR="00B20666" w:rsidRPr="00D14CCB" w14:paraId="296B5D27" w14:textId="77777777" w:rsidTr="00202B91">
        <w:tc>
          <w:tcPr>
            <w:tcW w:w="1525" w:type="dxa"/>
          </w:tcPr>
          <w:p w14:paraId="05AB16D0" w14:textId="02F78C00" w:rsidR="00B20666" w:rsidRPr="00202B91" w:rsidRDefault="00B20666" w:rsidP="001F34D2">
            <w:pPr>
              <w:pStyle w:val="Acronyms"/>
            </w:pPr>
          </w:p>
        </w:tc>
        <w:tc>
          <w:tcPr>
            <w:tcW w:w="7825" w:type="dxa"/>
          </w:tcPr>
          <w:p w14:paraId="0F96DB65" w14:textId="508B16D3" w:rsidR="00B20666" w:rsidRPr="00202B91" w:rsidRDefault="00B20666" w:rsidP="001F34D2">
            <w:pPr>
              <w:pStyle w:val="Acronyms"/>
            </w:pPr>
          </w:p>
        </w:tc>
      </w:tr>
      <w:tr w:rsidR="00B20666" w:rsidRPr="00D14CCB" w14:paraId="11DB47BF" w14:textId="77777777" w:rsidTr="00202B91">
        <w:tc>
          <w:tcPr>
            <w:tcW w:w="1525" w:type="dxa"/>
          </w:tcPr>
          <w:p w14:paraId="16E16222" w14:textId="5B8E526D" w:rsidR="00B20666" w:rsidRPr="00202B91" w:rsidRDefault="00B20666" w:rsidP="001F34D2">
            <w:pPr>
              <w:pStyle w:val="Acronyms"/>
            </w:pPr>
          </w:p>
        </w:tc>
        <w:tc>
          <w:tcPr>
            <w:tcW w:w="7825" w:type="dxa"/>
          </w:tcPr>
          <w:p w14:paraId="5F7E7855" w14:textId="6DC28C54" w:rsidR="00B20666" w:rsidRPr="00202B91" w:rsidRDefault="00B20666" w:rsidP="001F34D2">
            <w:pPr>
              <w:pStyle w:val="Acronyms"/>
            </w:pPr>
          </w:p>
        </w:tc>
      </w:tr>
      <w:tr w:rsidR="00B20666" w:rsidRPr="00D14CCB" w14:paraId="5B2D88EB" w14:textId="77777777" w:rsidTr="00202B91">
        <w:tc>
          <w:tcPr>
            <w:tcW w:w="1525" w:type="dxa"/>
          </w:tcPr>
          <w:p w14:paraId="245C2F53" w14:textId="5527A0E8" w:rsidR="00B20666" w:rsidRPr="00202B91" w:rsidRDefault="00B20666" w:rsidP="001F34D2">
            <w:pPr>
              <w:pStyle w:val="Acronyms"/>
            </w:pPr>
          </w:p>
        </w:tc>
        <w:tc>
          <w:tcPr>
            <w:tcW w:w="7825" w:type="dxa"/>
          </w:tcPr>
          <w:p w14:paraId="7F903AD2" w14:textId="787900FB" w:rsidR="00B20666" w:rsidRPr="00202B91" w:rsidRDefault="00B20666" w:rsidP="001F34D2">
            <w:pPr>
              <w:pStyle w:val="Acronyms"/>
            </w:pPr>
          </w:p>
        </w:tc>
      </w:tr>
    </w:tbl>
    <w:p w14:paraId="7CEA784F" w14:textId="77777777" w:rsidR="00FC1E58" w:rsidRDefault="00FC1E58" w:rsidP="00FC1E58">
      <w:pPr>
        <w:pStyle w:val="BodyCopy"/>
        <w:sectPr w:rsidR="00FC1E58" w:rsidSect="009713DD">
          <w:pgSz w:w="12240" w:h="15840" w:code="1"/>
          <w:pgMar w:top="1440" w:right="1440" w:bottom="1440" w:left="1440" w:header="720" w:footer="720" w:gutter="0"/>
          <w:cols w:space="720"/>
          <w:docGrid w:linePitch="360"/>
        </w:sectPr>
      </w:pPr>
    </w:p>
    <w:p w14:paraId="46F48812" w14:textId="119D2847" w:rsidR="003F56AD" w:rsidRDefault="00527703" w:rsidP="00527703">
      <w:pPr>
        <w:pStyle w:val="Head1NoTOC"/>
      </w:pPr>
      <w:bookmarkStart w:id="2" w:name="_Toc71556248"/>
      <w:r>
        <w:t xml:space="preserve">Overview </w:t>
      </w:r>
      <w:r w:rsidR="003F56AD">
        <w:t>of Dashboard</w:t>
      </w:r>
      <w:bookmarkEnd w:id="2"/>
    </w:p>
    <w:p w14:paraId="4D8C85A5" w14:textId="20D829EA" w:rsidR="006666F7" w:rsidRDefault="53F07194" w:rsidP="003F56AD">
      <w:pPr>
        <w:pStyle w:val="BodyCopy"/>
      </w:pPr>
      <w:r>
        <w:t xml:space="preserve">In 2020 Global Health Supply Chain Program – Procurement and Supply Management project (GHSC-PSM) developed a tool that enables users to make family planning prioritization decisions informed by both demographic and logistics data. Currently, program priorities may lack connection </w:t>
      </w:r>
      <w:r w:rsidR="002674D4">
        <w:t xml:space="preserve">and coordination with </w:t>
      </w:r>
      <w:r>
        <w:t xml:space="preserve">supply chain </w:t>
      </w:r>
      <w:r w:rsidR="002674D4">
        <w:t xml:space="preserve">actions and </w:t>
      </w:r>
      <w:r>
        <w:t>information</w:t>
      </w:r>
      <w:r w:rsidR="002674D4">
        <w:t xml:space="preserve"> and actions</w:t>
      </w:r>
      <w:r>
        <w:t>. The goal of this web application</w:t>
      </w:r>
      <w:r w:rsidR="00CD5460">
        <w:t xml:space="preserve"> Logisitics and Demographic Analysis for Targeted Action (LaDATA)</w:t>
      </w:r>
      <w:r>
        <w:t xml:space="preserve"> is to help users </w:t>
      </w:r>
      <w:r w:rsidR="002674D4">
        <w:t xml:space="preserve">synchronize </w:t>
      </w:r>
      <w:r>
        <w:t xml:space="preserve">program priorities and drive </w:t>
      </w:r>
      <w:r w:rsidR="002674D4">
        <w:t xml:space="preserve">coordinated </w:t>
      </w:r>
      <w:r>
        <w:t xml:space="preserve">actions based on demographic and logistics data. </w:t>
      </w:r>
    </w:p>
    <w:p w14:paraId="3F967266" w14:textId="53D8B5B9" w:rsidR="004C71B4" w:rsidRDefault="006666F7" w:rsidP="00732E9A">
      <w:pPr>
        <w:pStyle w:val="BodyCopy"/>
      </w:pPr>
      <w:r>
        <w:t xml:space="preserve">The </w:t>
      </w:r>
      <w:r w:rsidR="002674D4">
        <w:t>family planning</w:t>
      </w:r>
      <w:r>
        <w:t xml:space="preserve"> priorities will be based on key demographic indicators, including </w:t>
      </w:r>
      <w:r w:rsidR="00C653D6">
        <w:t xml:space="preserve">total </w:t>
      </w:r>
      <w:r>
        <w:t xml:space="preserve">population, </w:t>
      </w:r>
      <w:r w:rsidR="00C653D6">
        <w:t xml:space="preserve">total number of </w:t>
      </w:r>
      <w:r>
        <w:t>pregnancies, family planning demand satisfied, unmet family planning needs, and use of modern family planning methods.</w:t>
      </w:r>
      <w:r w:rsidR="00B20666">
        <w:t xml:space="preserve"> </w:t>
      </w:r>
      <w:r w:rsidR="00732E9A">
        <w:t xml:space="preserve">By incorporating both sources of data, the goal of this web application is to promote transparent and consistent approaches to decision-making </w:t>
      </w:r>
      <w:r w:rsidR="00C653D6">
        <w:t xml:space="preserve">at </w:t>
      </w:r>
      <w:r w:rsidR="00732E9A">
        <w:t xml:space="preserve">the national level. </w:t>
      </w:r>
    </w:p>
    <w:p w14:paraId="3D67C6F7" w14:textId="07C383F9" w:rsidR="004F22A9" w:rsidRPr="00527703" w:rsidRDefault="003F56AD" w:rsidP="00527703">
      <w:pPr>
        <w:pStyle w:val="Head1NoTOC"/>
      </w:pPr>
      <w:bookmarkStart w:id="3" w:name="_Toc71556249"/>
      <w:r>
        <w:t>U</w:t>
      </w:r>
      <w:r w:rsidR="00527703">
        <w:t xml:space="preserve">sing </w:t>
      </w:r>
      <w:r>
        <w:t xml:space="preserve">Dashboard </w:t>
      </w:r>
      <w:r w:rsidR="00527703">
        <w:t>with Stakeholders</w:t>
      </w:r>
      <w:bookmarkEnd w:id="3"/>
    </w:p>
    <w:p w14:paraId="4919FF0B" w14:textId="77777777" w:rsidR="0044762E" w:rsidRDefault="0044762E" w:rsidP="0044762E">
      <w:pPr>
        <w:pStyle w:val="BodyCopy"/>
        <w:keepNext/>
      </w:pPr>
      <w:r w:rsidRPr="0044762E">
        <w:rPr>
          <w:noProof/>
        </w:rPr>
        <w:drawing>
          <wp:inline distT="0" distB="0" distL="0" distR="0" wp14:anchorId="3CCA259D" wp14:editId="3211C104">
            <wp:extent cx="5766096" cy="3575234"/>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6096" cy="3575234"/>
                    </a:xfrm>
                    <a:prstGeom prst="rect">
                      <a:avLst/>
                    </a:prstGeom>
                  </pic:spPr>
                </pic:pic>
              </a:graphicData>
            </a:graphic>
          </wp:inline>
        </w:drawing>
      </w:r>
    </w:p>
    <w:p w14:paraId="055A23E3" w14:textId="5E54DCD3" w:rsidR="0044762E" w:rsidRDefault="0044762E" w:rsidP="000C12AA">
      <w:pPr>
        <w:pStyle w:val="PhotoCaption"/>
      </w:pPr>
      <w:r>
        <w:t xml:space="preserve">Figure </w:t>
      </w:r>
      <w:r w:rsidR="000A4C15">
        <w:fldChar w:fldCharType="begin"/>
      </w:r>
      <w:r w:rsidR="000A4C15">
        <w:instrText xml:space="preserve"> SEQ Figure \* ARABIC </w:instrText>
      </w:r>
      <w:r w:rsidR="000A4C15">
        <w:fldChar w:fldCharType="separate"/>
      </w:r>
      <w:r>
        <w:rPr>
          <w:noProof/>
        </w:rPr>
        <w:t>1</w:t>
      </w:r>
      <w:r w:rsidR="000A4C15">
        <w:rPr>
          <w:noProof/>
        </w:rPr>
        <w:fldChar w:fldCharType="end"/>
      </w:r>
      <w:r w:rsidR="000C12AA">
        <w:t>:</w:t>
      </w:r>
      <w:r>
        <w:t xml:space="preserve"> LaData Dashboard</w:t>
      </w:r>
    </w:p>
    <w:p w14:paraId="520AD75A" w14:textId="5F8D4196" w:rsidR="0044762E" w:rsidRDefault="0044762E" w:rsidP="00732E9A">
      <w:pPr>
        <w:pStyle w:val="BodyCopy"/>
      </w:pPr>
      <w:r w:rsidRPr="0044762E">
        <w:t xml:space="preserve"> </w:t>
      </w:r>
    </w:p>
    <w:p w14:paraId="7432A0B5" w14:textId="7A8036C7" w:rsidR="00732E9A" w:rsidRDefault="004C71B4" w:rsidP="00732E9A">
      <w:pPr>
        <w:pStyle w:val="BodyCopy"/>
      </w:pPr>
      <w:r>
        <w:t xml:space="preserve">The primary purpose of the dashboard is to support a </w:t>
      </w:r>
      <w:proofErr w:type="gramStart"/>
      <w:r>
        <w:t>stakeholders</w:t>
      </w:r>
      <w:proofErr w:type="gramEnd"/>
      <w:r>
        <w:t xml:space="preserve"> meeting on setting data-driven priorities and track actions over time. </w:t>
      </w:r>
      <w:r w:rsidR="00732E9A">
        <w:t>The user</w:t>
      </w:r>
      <w:r w:rsidR="00C653D6">
        <w:t>s of the dashboard</w:t>
      </w:r>
      <w:r w:rsidR="00732E9A">
        <w:t xml:space="preserve"> should collectively review indicator thresholds and ranking. This creates a transparent and </w:t>
      </w:r>
      <w:r w:rsidR="00C653D6">
        <w:t xml:space="preserve">a </w:t>
      </w:r>
      <w:r w:rsidR="00732E9A">
        <w:t xml:space="preserve">data-driven outcome that is consistent </w:t>
      </w:r>
      <w:r w:rsidR="00C653D6">
        <w:t xml:space="preserve">at </w:t>
      </w:r>
      <w:r w:rsidR="00732E9A">
        <w:t>the national level.</w:t>
      </w:r>
    </w:p>
    <w:p w14:paraId="23C25779" w14:textId="23CD4EBB" w:rsidR="0044762E" w:rsidRPr="00CD5460" w:rsidRDefault="0044762E" w:rsidP="00CD5460">
      <w:pPr>
        <w:rPr>
          <w:rFonts w:ascii="Gill Sans MT" w:eastAsia="Times New Roman" w:hAnsi="Gill Sans MT" w:cs="Times New Roman"/>
          <w:color w:val="6C6463"/>
        </w:rPr>
      </w:pPr>
      <w:r w:rsidRPr="0044762E">
        <w:rPr>
          <w:rFonts w:ascii="Gill Sans MT" w:eastAsia="Times New Roman" w:hAnsi="Gill Sans MT" w:cs="Times New Roman"/>
          <w:color w:val="6C6463"/>
          <w:szCs w:val="24"/>
        </w:rPr>
        <w:t>LaDATA is a</w:t>
      </w:r>
      <w:r>
        <w:rPr>
          <w:rFonts w:ascii="Gill Sans MT" w:eastAsia="Times New Roman" w:hAnsi="Gill Sans MT" w:cs="Times New Roman"/>
          <w:color w:val="6C6463"/>
          <w:szCs w:val="24"/>
        </w:rPr>
        <w:t>n</w:t>
      </w:r>
      <w:r w:rsidRPr="0044762E">
        <w:rPr>
          <w:rFonts w:ascii="Gill Sans MT" w:eastAsia="Times New Roman" w:hAnsi="Gill Sans MT" w:cs="Times New Roman"/>
          <w:color w:val="6C6463"/>
          <w:szCs w:val="24"/>
        </w:rPr>
        <w:t xml:space="preserve"> analytic dashboard is built using </w:t>
      </w:r>
      <w:hyperlink r:id="rId19" w:history="1">
        <w:r w:rsidRPr="0044762E">
          <w:rPr>
            <w:rStyle w:val="Hyperlink"/>
            <w:rFonts w:ascii="Gill Sans MT" w:eastAsia="Times New Roman" w:hAnsi="Gill Sans MT" w:cs="Times New Roman"/>
            <w:szCs w:val="24"/>
          </w:rPr>
          <w:t>Dash</w:t>
        </w:r>
      </w:hyperlink>
      <w:r w:rsidRPr="0044762E">
        <w:rPr>
          <w:rFonts w:ascii="Gill Sans MT" w:eastAsia="Times New Roman" w:hAnsi="Gill Sans MT" w:cs="Times New Roman"/>
          <w:color w:val="6C6463"/>
          <w:szCs w:val="24"/>
        </w:rPr>
        <w:t xml:space="preserve">, an open source python-based web application platform for automating data analytics and visualizing data in an interactive platform to enhance </w:t>
      </w:r>
      <w:r w:rsidR="00CD5460" w:rsidRPr="0044762E">
        <w:rPr>
          <w:rFonts w:ascii="Gill Sans MT" w:eastAsia="Times New Roman" w:hAnsi="Gill Sans MT" w:cs="Times New Roman"/>
          <w:color w:val="6C6463"/>
          <w:szCs w:val="24"/>
        </w:rPr>
        <w:t>usability</w:t>
      </w:r>
      <w:r w:rsidRPr="0044762E">
        <w:rPr>
          <w:rFonts w:ascii="Gill Sans MT" w:eastAsia="Times New Roman" w:hAnsi="Gill Sans MT" w:cs="Times New Roman"/>
          <w:color w:val="6C6463"/>
          <w:szCs w:val="24"/>
        </w:rPr>
        <w:t xml:space="preserve"> for decision-making using data</w:t>
      </w:r>
      <w:r w:rsidRPr="53F07194">
        <w:rPr>
          <w:rFonts w:ascii="Gill Sans MT" w:eastAsia="Times New Roman" w:hAnsi="Gill Sans MT" w:cs="Times New Roman"/>
          <w:color w:val="6B6463"/>
        </w:rPr>
        <w:t xml:space="preserve">. </w:t>
      </w:r>
    </w:p>
    <w:p w14:paraId="554C29ED" w14:textId="7DE01814" w:rsidR="00732E9A" w:rsidRDefault="00732E9A" w:rsidP="00732E9A">
      <w:pPr>
        <w:pStyle w:val="BodyCopy"/>
      </w:pPr>
      <w:r>
        <w:t xml:space="preserve">The dashboard can be also used independently to explore trends in logistics data. In between user group sessions, the dashboard will support monitoring of </w:t>
      </w:r>
      <w:r w:rsidR="002D2975">
        <w:t xml:space="preserve">any </w:t>
      </w:r>
      <w:r>
        <w:t xml:space="preserve">anomalies and track progress made through </w:t>
      </w:r>
      <w:r w:rsidR="002D2975">
        <w:t xml:space="preserve">the </w:t>
      </w:r>
      <w:r>
        <w:t>current prioritization setup.</w:t>
      </w:r>
    </w:p>
    <w:p w14:paraId="57F1726C" w14:textId="6C277001" w:rsidR="006666F7" w:rsidRDefault="4BD8F06A" w:rsidP="00732E9A">
      <w:pPr>
        <w:pStyle w:val="BodyCopy"/>
        <w:tabs>
          <w:tab w:val="center" w:pos="4680"/>
          <w:tab w:val="left" w:pos="5078"/>
        </w:tabs>
      </w:pPr>
      <w:r>
        <w:t xml:space="preserve">The stakeholders will begin by visiting whether current prioritization setup produces outcomes that are aligned with programmatic goals. If the scores need to be updated, the user group will review demographic data in the Demographic Parameters and Indicator Priorities tabs and decide on a reasonable threshold, as well as the indicator rankings. The composition of program priorities is not expected to change frequently. The histogram and data table will provide the distribution and descriptive statistics of the selected indicator. Coupled with the stakeholders’ expert local knowledge, thresholds and ranking can be updated. After updating the values, the dashboard will combine user input with logistics data from LMIS to show which districts are prioritized, and what the distribution patterns looks like. The dashboard also presents the user group with historical trends. The stakeholder group can reference the dashboard to decide on what actions moving forward, they should take. </w:t>
      </w:r>
    </w:p>
    <w:p w14:paraId="121246A9" w14:textId="44E400F9" w:rsidR="004C71B4" w:rsidRDefault="008E6800" w:rsidP="00B56F32">
      <w:pPr>
        <w:pStyle w:val="BodyCopy"/>
      </w:pPr>
      <w:r>
        <w:t>Adjustment of programmatic priorities is discouraged for individual use. Resetting the priorities will update the database entries and change the dashboard view. Additionally, priorities should only be adjusted if they do not align to program goals or misaligned from distribution data. This observation should be agreed upon and confirmed in a stakeholder engagement meeting.</w:t>
      </w:r>
    </w:p>
    <w:p w14:paraId="2A8B6B68" w14:textId="678C8283" w:rsidR="004F22A9" w:rsidRDefault="006E0BA4" w:rsidP="00527703">
      <w:pPr>
        <w:pStyle w:val="Head1NoTOC"/>
      </w:pPr>
      <w:bookmarkStart w:id="4" w:name="_Toc71556250"/>
      <w:r>
        <w:t>Dashboard Log-In</w:t>
      </w:r>
      <w:bookmarkEnd w:id="4"/>
    </w:p>
    <w:p w14:paraId="3F5A66F6" w14:textId="5B983D9A" w:rsidR="000402D7" w:rsidRDefault="53F07194" w:rsidP="4BD8F06A">
      <w:pPr>
        <w:rPr>
          <w:rFonts w:ascii="Gill Sans MT" w:eastAsia="Times New Roman" w:hAnsi="Gill Sans MT" w:cs="Times New Roman"/>
          <w:color w:val="6C6463"/>
        </w:rPr>
      </w:pPr>
      <w:r w:rsidRPr="53F07194">
        <w:rPr>
          <w:rFonts w:ascii="Gill Sans MT" w:eastAsia="Times New Roman" w:hAnsi="Gill Sans MT" w:cs="Times New Roman"/>
          <w:color w:val="6B6463"/>
        </w:rPr>
        <w:t xml:space="preserve">When it’s first opened, the </w:t>
      </w:r>
      <w:r w:rsidR="0044762E">
        <w:rPr>
          <w:rFonts w:ascii="Gill Sans MT" w:eastAsia="Times New Roman" w:hAnsi="Gill Sans MT" w:cs="Times New Roman"/>
          <w:color w:val="6B6463"/>
        </w:rPr>
        <w:t xml:space="preserve">LaDATA </w:t>
      </w:r>
      <w:r w:rsidRPr="53F07194">
        <w:rPr>
          <w:rFonts w:ascii="Gill Sans MT" w:eastAsia="Times New Roman" w:hAnsi="Gill Sans MT" w:cs="Times New Roman"/>
          <w:color w:val="6B6463"/>
        </w:rPr>
        <w:t xml:space="preserve">application </w:t>
      </w:r>
      <w:r w:rsidR="0044762E">
        <w:rPr>
          <w:rFonts w:ascii="Gill Sans MT" w:eastAsia="Times New Roman" w:hAnsi="Gill Sans MT" w:cs="Times New Roman"/>
          <w:color w:val="6B6463"/>
        </w:rPr>
        <w:t xml:space="preserve">has </w:t>
      </w:r>
      <w:r w:rsidRPr="53F07194">
        <w:rPr>
          <w:rFonts w:ascii="Gill Sans MT" w:eastAsia="Times New Roman" w:hAnsi="Gill Sans MT" w:cs="Times New Roman"/>
          <w:color w:val="6B6463"/>
        </w:rPr>
        <w:t>includes basic authentication</w:t>
      </w:r>
      <w:r w:rsidR="0044762E">
        <w:rPr>
          <w:rFonts w:ascii="Gill Sans MT" w:eastAsia="Times New Roman" w:hAnsi="Gill Sans MT" w:cs="Times New Roman"/>
          <w:color w:val="6B6463"/>
        </w:rPr>
        <w:t>.</w:t>
      </w:r>
      <w:r w:rsidRPr="53F07194">
        <w:rPr>
          <w:rFonts w:ascii="Gill Sans MT" w:eastAsia="Times New Roman" w:hAnsi="Gill Sans MT" w:cs="Times New Roman"/>
          <w:color w:val="6B6463"/>
        </w:rPr>
        <w:t xml:space="preserve"> </w:t>
      </w:r>
    </w:p>
    <w:p w14:paraId="731D6DD8" w14:textId="5394D55E" w:rsidR="000402D7" w:rsidRDefault="000402D7" w:rsidP="003F56AD">
      <w:pPr>
        <w:rPr>
          <w:rFonts w:ascii="Gill Sans MT" w:eastAsiaTheme="minorEastAsia" w:hAnsi="Gill Sans MT" w:cs="Times New Roman"/>
          <w:color w:val="6C6463"/>
          <w:szCs w:val="24"/>
          <w:lang w:eastAsia="zh-TW"/>
        </w:rPr>
      </w:pPr>
    </w:p>
    <w:p w14:paraId="4792E55E" w14:textId="17A2BBB3" w:rsidR="00B0752C" w:rsidRPr="000402D7" w:rsidRDefault="00B0752C" w:rsidP="003F56AD">
      <w:pPr>
        <w:rPr>
          <w:rFonts w:ascii="Gill Sans MT" w:eastAsiaTheme="minorEastAsia" w:hAnsi="Gill Sans MT" w:cs="Times New Roman"/>
          <w:color w:val="6C6463"/>
          <w:szCs w:val="24"/>
          <w:lang w:eastAsia="zh-TW"/>
        </w:rPr>
      </w:pPr>
      <w:r>
        <w:rPr>
          <w:noProof/>
        </w:rPr>
        <mc:AlternateContent>
          <mc:Choice Requires="wpg">
            <w:drawing>
              <wp:inline distT="0" distB="0" distL="0" distR="0" wp14:anchorId="59078935" wp14:editId="1A0B5045">
                <wp:extent cx="5937584" cy="3057525"/>
                <wp:effectExtent l="0" t="0" r="0" b="0"/>
                <wp:docPr id="12" name="Group 12"/>
                <wp:cNvGraphicFramePr/>
                <a:graphic xmlns:a="http://schemas.openxmlformats.org/drawingml/2006/main">
                  <a:graphicData uri="http://schemas.microsoft.com/office/word/2010/wordprocessingGroup">
                    <wpg:wgp>
                      <wpg:cNvGrpSpPr/>
                      <wpg:grpSpPr>
                        <a:xfrm>
                          <a:off x="0" y="0"/>
                          <a:ext cx="5937584" cy="3057525"/>
                          <a:chOff x="-1" y="0"/>
                          <a:chExt cx="2899728" cy="2597936"/>
                        </a:xfrm>
                      </wpg:grpSpPr>
                      <wps:wsp>
                        <wps:cNvPr id="9" name="Text Box 9"/>
                        <wps:cNvSpPr txBox="1"/>
                        <wps:spPr>
                          <a:xfrm>
                            <a:off x="-1" y="0"/>
                            <a:ext cx="2899728" cy="2362199"/>
                          </a:xfrm>
                          <a:prstGeom prst="rect">
                            <a:avLst/>
                          </a:prstGeom>
                          <a:noFill/>
                          <a:ln w="6350">
                            <a:noFill/>
                          </a:ln>
                        </wps:spPr>
                        <wps:txbx>
                          <w:txbxContent>
                            <w:sdt>
                              <w:sdtPr>
                                <w:rPr>
                                  <w:noProof/>
                                </w:rPr>
                                <w:id w:val="-1161465628"/>
                                <w:picture/>
                              </w:sdtPr>
                              <w:sdtEndPr/>
                              <w:sdtContent>
                                <w:p w14:paraId="4D5F72DA" w14:textId="309A9A3C" w:rsidR="00F4567C" w:rsidRDefault="00F4567C" w:rsidP="00B0752C">
                                  <w:pPr>
                                    <w:spacing w:after="0"/>
                                  </w:pPr>
                                  <w:r>
                                    <w:rPr>
                                      <w:noProof/>
                                    </w:rPr>
                                    <w:drawing>
                                      <wp:inline distT="0" distB="0" distL="0" distR="0" wp14:anchorId="361BBC4D" wp14:editId="47399BDF">
                                        <wp:extent cx="6667884" cy="246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1610" cy="2468354"/>
                                                </a:xfrm>
                                                <a:prstGeom prst="rect">
                                                  <a:avLst/>
                                                </a:prstGeom>
                                              </pic:spPr>
                                            </pic:pic>
                                          </a:graphicData>
                                        </a:graphic>
                                      </wp:inline>
                                    </w:drawing>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53841" y="2174945"/>
                            <a:ext cx="2735339" cy="422991"/>
                          </a:xfrm>
                          <a:prstGeom prst="rect">
                            <a:avLst/>
                          </a:prstGeom>
                          <a:noFill/>
                          <a:ln w="6350">
                            <a:noFill/>
                          </a:ln>
                        </wps:spPr>
                        <wps:txbx>
                          <w:txbxContent>
                            <w:p w14:paraId="3AD850DB" w14:textId="4E96FD87" w:rsidR="00F4567C" w:rsidRPr="00EA25F4" w:rsidRDefault="00F4567C" w:rsidP="00B0752C">
                              <w:pPr>
                                <w:pStyle w:val="PhotoCaption"/>
                                <w:rPr>
                                  <w:i/>
                                </w:rPr>
                              </w:pPr>
                              <w:r>
                                <w:t xml:space="preserve">Figure </w:t>
                              </w:r>
                              <w:r w:rsidR="000C12AA">
                                <w:t>2</w:t>
                              </w:r>
                              <w:r>
                                <w:t>. Dash application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9078935" id="Group 12" o:spid="_x0000_s1026" style="width:467.55pt;height:240.75pt;mso-position-horizontal-relative:char;mso-position-vertical-relative:line" coordorigin="" coordsize="28997,2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">
                <v:shapetype id="_x0000_t202" coordsize="21600,21600" o:spt="202" path="m,l,21600r21600,l21600,xe">
                  <v:stroke joinstyle="miter"/>
                  <v:path gradientshapeok="t" o:connecttype="rect"/>
                </v:shapetype>
                <v:shape id="Text Box 9" o:spid="_x0000_s1027" type="#_x0000_t202" style="position:absolute;width:28997;height:2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sdt>
                        <w:sdtPr>
                          <w:rPr>
                            <w:noProof/>
                          </w:rPr>
                          <w:id w:val="-1161465628"/>
                          <w:picture/>
                        </w:sdtPr>
                        <w:sdtEndPr/>
                        <w:sdtContent>
                          <w:p w14:paraId="4D5F72DA" w14:textId="309A9A3C" w:rsidR="00F4567C" w:rsidRDefault="00F4567C" w:rsidP="00B0752C">
                            <w:pPr>
                              <w:spacing w:after="0"/>
                            </w:pPr>
                            <w:r>
                              <w:rPr>
                                <w:noProof/>
                              </w:rPr>
                              <w:drawing>
                                <wp:inline distT="0" distB="0" distL="0" distR="0" wp14:anchorId="361BBC4D" wp14:editId="47399BDF">
                                  <wp:extent cx="6667884" cy="246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1610" cy="2468354"/>
                                          </a:xfrm>
                                          <a:prstGeom prst="rect">
                                            <a:avLst/>
                                          </a:prstGeom>
                                        </pic:spPr>
                                      </pic:pic>
                                    </a:graphicData>
                                  </a:graphic>
                                </wp:inline>
                              </w:drawing>
                            </w:r>
                          </w:p>
                        </w:sdtContent>
                      </w:sdt>
                    </w:txbxContent>
                  </v:textbox>
                </v:shape>
                <v:shape id="Text Box 11" o:spid="_x0000_s1028" type="#_x0000_t202" style="position:absolute;left:538;top:21749;width:27353;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AD850DB" w14:textId="4E96FD87" w:rsidR="00F4567C" w:rsidRPr="00EA25F4" w:rsidRDefault="00F4567C" w:rsidP="00B0752C">
                        <w:pPr>
                          <w:pStyle w:val="PhotoCaption"/>
                          <w:rPr>
                            <w:i/>
                          </w:rPr>
                        </w:pPr>
                        <w:r>
                          <w:t xml:space="preserve">Figure </w:t>
                        </w:r>
                        <w:r w:rsidR="000C12AA">
                          <w:t>2</w:t>
                        </w:r>
                        <w:r>
                          <w:t>. Dash application login page</w:t>
                        </w:r>
                      </w:p>
                    </w:txbxContent>
                  </v:textbox>
                </v:shape>
                <w10:anchorlock/>
              </v:group>
            </w:pict>
          </mc:Fallback>
        </mc:AlternateContent>
      </w:r>
    </w:p>
    <w:p w14:paraId="0B74967A" w14:textId="74374CFD" w:rsidR="003F56AD" w:rsidRDefault="003F56AD" w:rsidP="003F56AD">
      <w:pPr>
        <w:rPr>
          <w:rFonts w:ascii="Gill Sans MT" w:eastAsia="Times New Roman" w:hAnsi="Gill Sans MT" w:cs="Times New Roman"/>
          <w:color w:val="6C6463"/>
          <w:szCs w:val="24"/>
        </w:rPr>
      </w:pPr>
      <w:r w:rsidRPr="003F56AD">
        <w:rPr>
          <w:rFonts w:ascii="Gill Sans MT" w:eastAsia="Times New Roman" w:hAnsi="Gill Sans MT" w:cs="Times New Roman"/>
          <w:color w:val="6C6463"/>
          <w:szCs w:val="24"/>
        </w:rPr>
        <w:t xml:space="preserve">After entering the username and password, the landing page opens at the default </w:t>
      </w:r>
      <w:r w:rsidR="0077291A">
        <w:rPr>
          <w:rFonts w:ascii="Gill Sans MT" w:eastAsia="Times New Roman" w:hAnsi="Gill Sans MT" w:cs="Times New Roman"/>
          <w:color w:val="6C6463"/>
          <w:szCs w:val="24"/>
        </w:rPr>
        <w:t xml:space="preserve">locations is on </w:t>
      </w:r>
      <w:r w:rsidRPr="003F56AD">
        <w:rPr>
          <w:rFonts w:ascii="Gill Sans MT" w:eastAsia="Times New Roman" w:hAnsi="Gill Sans MT" w:cs="Times New Roman"/>
          <w:color w:val="6C6463"/>
          <w:szCs w:val="24"/>
        </w:rPr>
        <w:t>dashboard tab, with no data filled in</w:t>
      </w:r>
      <w:r w:rsidR="00F91C86">
        <w:rPr>
          <w:rFonts w:ascii="Gill Sans MT" w:eastAsia="Times New Roman" w:hAnsi="Gill Sans MT" w:cs="Times New Roman"/>
          <w:color w:val="6C6463"/>
          <w:szCs w:val="24"/>
        </w:rPr>
        <w:t xml:space="preserve">, as shown in Figure </w:t>
      </w:r>
      <w:r w:rsidR="000C12AA">
        <w:rPr>
          <w:rFonts w:ascii="Gill Sans MT" w:eastAsia="Times New Roman" w:hAnsi="Gill Sans MT" w:cs="Times New Roman"/>
          <w:color w:val="6C6463"/>
          <w:szCs w:val="24"/>
        </w:rPr>
        <w:t>3</w:t>
      </w:r>
      <w:r w:rsidRPr="003F56AD">
        <w:rPr>
          <w:rFonts w:ascii="Gill Sans MT" w:eastAsia="Times New Roman" w:hAnsi="Gill Sans MT" w:cs="Times New Roman"/>
          <w:color w:val="6C6463"/>
          <w:szCs w:val="24"/>
        </w:rPr>
        <w:t>.</w:t>
      </w:r>
      <w:r w:rsidR="0077291A">
        <w:rPr>
          <w:rFonts w:ascii="Gill Sans MT" w:eastAsia="Times New Roman" w:hAnsi="Gill Sans MT" w:cs="Times New Roman"/>
          <w:color w:val="6C6463"/>
          <w:szCs w:val="24"/>
        </w:rPr>
        <w:t xml:space="preserve">  This </w:t>
      </w:r>
      <w:r w:rsidR="002D2975">
        <w:rPr>
          <w:rFonts w:ascii="Gill Sans MT" w:eastAsia="Times New Roman" w:hAnsi="Gill Sans MT" w:cs="Times New Roman"/>
          <w:color w:val="6C6463"/>
          <w:szCs w:val="24"/>
        </w:rPr>
        <w:t xml:space="preserve">is </w:t>
      </w:r>
      <w:r w:rsidR="0077291A">
        <w:rPr>
          <w:rFonts w:ascii="Gill Sans MT" w:eastAsia="Times New Roman" w:hAnsi="Gill Sans MT" w:cs="Times New Roman"/>
          <w:color w:val="6C6463"/>
          <w:szCs w:val="24"/>
        </w:rPr>
        <w:t>so that user can begin to use the dashboard</w:t>
      </w:r>
      <w:r w:rsidR="00F91C86">
        <w:rPr>
          <w:rFonts w:ascii="Gill Sans MT" w:eastAsia="Times New Roman" w:hAnsi="Gill Sans MT" w:cs="Times New Roman"/>
          <w:color w:val="6C6463"/>
          <w:szCs w:val="24"/>
        </w:rPr>
        <w:t xml:space="preserve"> with the current logistics data and priority input</w:t>
      </w:r>
      <w:r w:rsidR="0077291A">
        <w:rPr>
          <w:rFonts w:ascii="Gill Sans MT" w:eastAsia="Times New Roman" w:hAnsi="Gill Sans MT" w:cs="Times New Roman"/>
          <w:color w:val="6C6463"/>
          <w:szCs w:val="24"/>
        </w:rPr>
        <w:t>. The demographic parameters and indicator priority tabs are only need</w:t>
      </w:r>
      <w:r w:rsidR="006E0BA4">
        <w:rPr>
          <w:rFonts w:ascii="Gill Sans MT" w:eastAsia="Times New Roman" w:hAnsi="Gill Sans MT" w:cs="Times New Roman"/>
          <w:color w:val="6C6463"/>
          <w:szCs w:val="24"/>
        </w:rPr>
        <w:t>ed for use</w:t>
      </w:r>
      <w:r w:rsidR="0077291A">
        <w:rPr>
          <w:rFonts w:ascii="Gill Sans MT" w:eastAsia="Times New Roman" w:hAnsi="Gill Sans MT" w:cs="Times New Roman"/>
          <w:color w:val="6C6463"/>
          <w:szCs w:val="24"/>
        </w:rPr>
        <w:t xml:space="preserve"> in the stakeholder </w:t>
      </w:r>
      <w:r w:rsidR="006E0BA4">
        <w:rPr>
          <w:rFonts w:ascii="Gill Sans MT" w:eastAsia="Times New Roman" w:hAnsi="Gill Sans MT" w:cs="Times New Roman"/>
          <w:color w:val="6C6463"/>
          <w:szCs w:val="24"/>
        </w:rPr>
        <w:t xml:space="preserve">meetings </w:t>
      </w:r>
      <w:r w:rsidR="0077291A">
        <w:rPr>
          <w:rFonts w:ascii="Gill Sans MT" w:eastAsia="Times New Roman" w:hAnsi="Gill Sans MT" w:cs="Times New Roman"/>
          <w:color w:val="6C6463"/>
          <w:szCs w:val="24"/>
        </w:rPr>
        <w:t>to determine settings for the demographic parameters and the indictor priorities.</w:t>
      </w:r>
    </w:p>
    <w:p w14:paraId="2CE49462" w14:textId="304092A8" w:rsidR="00D047F3" w:rsidRDefault="00D047F3" w:rsidP="003F56AD">
      <w:pPr>
        <w:rPr>
          <w:rFonts w:ascii="Gill Sans MT" w:eastAsia="Times New Roman" w:hAnsi="Gill Sans MT" w:cs="Times New Roman"/>
          <w:color w:val="6C6463"/>
          <w:szCs w:val="24"/>
        </w:rPr>
      </w:pPr>
      <w:r>
        <w:rPr>
          <w:noProof/>
        </w:rPr>
        <mc:AlternateContent>
          <mc:Choice Requires="wpg">
            <w:drawing>
              <wp:inline distT="0" distB="0" distL="0" distR="0" wp14:anchorId="47D92756" wp14:editId="484F9995">
                <wp:extent cx="6118225" cy="3248025"/>
                <wp:effectExtent l="0" t="0" r="0" b="0"/>
                <wp:docPr id="5" name="Group 5"/>
                <wp:cNvGraphicFramePr/>
                <a:graphic xmlns:a="http://schemas.openxmlformats.org/drawingml/2006/main">
                  <a:graphicData uri="http://schemas.microsoft.com/office/word/2010/wordprocessingGroup">
                    <wpg:wgp>
                      <wpg:cNvGrpSpPr/>
                      <wpg:grpSpPr>
                        <a:xfrm>
                          <a:off x="0" y="0"/>
                          <a:ext cx="6118225" cy="3248025"/>
                          <a:chOff x="-1" y="0"/>
                          <a:chExt cx="2899728" cy="2597936"/>
                        </a:xfrm>
                      </wpg:grpSpPr>
                      <wps:wsp>
                        <wps:cNvPr id="6" name="Text Box 6"/>
                        <wps:cNvSpPr txBox="1"/>
                        <wps:spPr>
                          <a:xfrm>
                            <a:off x="-1" y="0"/>
                            <a:ext cx="2899728" cy="2362199"/>
                          </a:xfrm>
                          <a:prstGeom prst="rect">
                            <a:avLst/>
                          </a:prstGeom>
                          <a:noFill/>
                          <a:ln w="6350">
                            <a:noFill/>
                          </a:ln>
                        </wps:spPr>
                        <wps:txbx>
                          <w:txbxContent>
                            <w:sdt>
                              <w:sdtPr>
                                <w:rPr>
                                  <w:noProof/>
                                </w:rPr>
                                <w:id w:val="-1338382009"/>
                                <w:picture/>
                              </w:sdtPr>
                              <w:sdtEndPr/>
                              <w:sdtContent>
                                <w:p w14:paraId="5AE1E26A" w14:textId="00559F1A" w:rsidR="00F4567C" w:rsidRDefault="00F4567C" w:rsidP="00D047F3">
                                  <w:pPr>
                                    <w:spacing w:after="0"/>
                                  </w:pPr>
                                  <w:r>
                                    <w:rPr>
                                      <w:noProof/>
                                    </w:rPr>
                                    <w:drawing>
                                      <wp:inline distT="0" distB="0" distL="0" distR="0" wp14:anchorId="6FC54FEE" wp14:editId="5A21705B">
                                        <wp:extent cx="6335303" cy="30861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4894" cy="3090772"/>
                                                </a:xfrm>
                                                <a:prstGeom prst="rect">
                                                  <a:avLst/>
                                                </a:prstGeom>
                                                <a:noFill/>
                                              </pic:spPr>
                                            </pic:pic>
                                          </a:graphicData>
                                        </a:graphic>
                                      </wp:inline>
                                    </w:drawing>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53841" y="2174945"/>
                            <a:ext cx="2735339" cy="422991"/>
                          </a:xfrm>
                          <a:prstGeom prst="rect">
                            <a:avLst/>
                          </a:prstGeom>
                          <a:noFill/>
                          <a:ln w="6350">
                            <a:noFill/>
                          </a:ln>
                        </wps:spPr>
                        <wps:txbx>
                          <w:txbxContent>
                            <w:p w14:paraId="42DDFC2B" w14:textId="77777777" w:rsidR="000C12AA" w:rsidRDefault="000C12AA" w:rsidP="00D047F3">
                              <w:pPr>
                                <w:pStyle w:val="PhotoCaption"/>
                              </w:pPr>
                            </w:p>
                            <w:p w14:paraId="4082A5B3" w14:textId="44927D4E" w:rsidR="00F4567C" w:rsidRPr="00EA25F4" w:rsidRDefault="00F4567C" w:rsidP="00D047F3">
                              <w:pPr>
                                <w:pStyle w:val="PhotoCaption"/>
                                <w:rPr>
                                  <w:i/>
                                </w:rPr>
                              </w:pPr>
                              <w:r>
                                <w:t xml:space="preserve">Figure </w:t>
                              </w:r>
                              <w:r w:rsidR="000C12AA">
                                <w:t>3</w:t>
                              </w:r>
                              <w:r>
                                <w:t>. Landing page of Family Planning Big Data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7D92756" id="Group 5" o:spid="_x0000_s1029" style="width:481.75pt;height:255.75pt;mso-position-horizontal-relative:char;mso-position-vertical-relative:line" coordorigin="" coordsize="28997,2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">
                <v:shape id="Text Box 6" o:spid="_x0000_s1030" type="#_x0000_t202" style="position:absolute;width:28997;height:2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sdt>
                        <w:sdtPr>
                          <w:rPr>
                            <w:noProof/>
                          </w:rPr>
                          <w:id w:val="-1338382009"/>
                          <w:picture/>
                        </w:sdtPr>
                        <w:sdtEndPr/>
                        <w:sdtContent>
                          <w:p w14:paraId="5AE1E26A" w14:textId="00559F1A" w:rsidR="00F4567C" w:rsidRDefault="00F4567C" w:rsidP="00D047F3">
                            <w:pPr>
                              <w:spacing w:after="0"/>
                            </w:pPr>
                            <w:r>
                              <w:rPr>
                                <w:noProof/>
                              </w:rPr>
                              <w:drawing>
                                <wp:inline distT="0" distB="0" distL="0" distR="0" wp14:anchorId="6FC54FEE" wp14:editId="5A21705B">
                                  <wp:extent cx="6335303" cy="30861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4894" cy="3090772"/>
                                          </a:xfrm>
                                          <a:prstGeom prst="rect">
                                            <a:avLst/>
                                          </a:prstGeom>
                                          <a:noFill/>
                                        </pic:spPr>
                                      </pic:pic>
                                    </a:graphicData>
                                  </a:graphic>
                                </wp:inline>
                              </w:drawing>
                            </w:r>
                          </w:p>
                        </w:sdtContent>
                      </w:sdt>
                    </w:txbxContent>
                  </v:textbox>
                </v:shape>
                <v:shape id="Text Box 8" o:spid="_x0000_s1031" type="#_x0000_t202" style="position:absolute;left:538;top:21749;width:27353;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42DDFC2B" w14:textId="77777777" w:rsidR="000C12AA" w:rsidRDefault="000C12AA" w:rsidP="00D047F3">
                        <w:pPr>
                          <w:pStyle w:val="PhotoCaption"/>
                        </w:pPr>
                      </w:p>
                      <w:p w14:paraId="4082A5B3" w14:textId="44927D4E" w:rsidR="00F4567C" w:rsidRPr="00EA25F4" w:rsidRDefault="00F4567C" w:rsidP="00D047F3">
                        <w:pPr>
                          <w:pStyle w:val="PhotoCaption"/>
                          <w:rPr>
                            <w:i/>
                          </w:rPr>
                        </w:pPr>
                        <w:r>
                          <w:t xml:space="preserve">Figure </w:t>
                        </w:r>
                        <w:r w:rsidR="000C12AA">
                          <w:t>3</w:t>
                        </w:r>
                        <w:r>
                          <w:t>. Landing page of Family Planning Big Data Dashboard</w:t>
                        </w:r>
                      </w:p>
                    </w:txbxContent>
                  </v:textbox>
                </v:shape>
                <w10:anchorlock/>
              </v:group>
            </w:pict>
          </mc:Fallback>
        </mc:AlternateContent>
      </w:r>
    </w:p>
    <w:p w14:paraId="3847130B" w14:textId="22E48985" w:rsidR="00F91C86" w:rsidRDefault="00F91C86" w:rsidP="003F56AD">
      <w:pPr>
        <w:rPr>
          <w:rFonts w:ascii="Gill Sans MT" w:eastAsia="Times New Roman" w:hAnsi="Gill Sans MT" w:cs="Times New Roman"/>
          <w:color w:val="6C6463"/>
          <w:szCs w:val="24"/>
        </w:rPr>
      </w:pPr>
      <w:r>
        <w:rPr>
          <w:rFonts w:ascii="Gill Sans MT" w:eastAsia="Times New Roman" w:hAnsi="Gill Sans MT" w:cs="Times New Roman"/>
          <w:color w:val="6C6463"/>
          <w:szCs w:val="24"/>
        </w:rPr>
        <w:t>As such, the dashboard can be used independently outside of the stakeholder engagement meetings for purposes such as continuous tracking of logistics data and monitoring of action impact. The dashboard will pull the latest priority input from the database. Each of the charts in the dashboard can be downloaded as PNG</w:t>
      </w:r>
      <w:r w:rsidR="00CD5460">
        <w:rPr>
          <w:rFonts w:ascii="Gill Sans MT" w:eastAsia="Times New Roman" w:hAnsi="Gill Sans MT" w:cs="Times New Roman"/>
          <w:color w:val="6C6463"/>
          <w:szCs w:val="24"/>
        </w:rPr>
        <w:t xml:space="preserve"> images</w:t>
      </w:r>
      <w:r>
        <w:rPr>
          <w:rFonts w:ascii="Gill Sans MT" w:eastAsia="Times New Roman" w:hAnsi="Gill Sans MT" w:cs="Times New Roman"/>
          <w:color w:val="6C6463"/>
          <w:szCs w:val="24"/>
        </w:rPr>
        <w:t xml:space="preserve"> to a local computer. </w:t>
      </w:r>
    </w:p>
    <w:p w14:paraId="66BEB513" w14:textId="0B2C1E13" w:rsidR="00527703" w:rsidRDefault="00527703" w:rsidP="00527703">
      <w:pPr>
        <w:pStyle w:val="Heading1"/>
      </w:pPr>
      <w:bookmarkStart w:id="5" w:name="_Toc71556251"/>
      <w:r>
        <w:t>Setting Demographic Indicator Threshold</w:t>
      </w:r>
      <w:bookmarkEnd w:id="5"/>
    </w:p>
    <w:p w14:paraId="368A6F88" w14:textId="1A9C09B7" w:rsidR="006E0BA4" w:rsidRPr="006E0BA4" w:rsidRDefault="006E0BA4" w:rsidP="006E0BA4">
      <w:pPr>
        <w:pStyle w:val="Head2"/>
      </w:pPr>
      <w:bookmarkStart w:id="6" w:name="_Toc71556252"/>
      <w:r>
        <w:t>For Stakeholder Meeting</w:t>
      </w:r>
      <w:bookmarkEnd w:id="6"/>
    </w:p>
    <w:p w14:paraId="14215DB2" w14:textId="504D70D4" w:rsidR="003B4C4E" w:rsidRDefault="53F07194" w:rsidP="003B4C4E">
      <w:pPr>
        <w:pStyle w:val="BodyCopy"/>
      </w:pPr>
      <w:r>
        <w:t xml:space="preserve">Should the stakeholder group decide to update the priority input, the first step is to navigate to the demographic indicator tab and review the thresholds. Inputs on this page will determine, for each indicator, what high, medium, and low values would be. In addition to the data table, this page has two visualizations to aid the understanding of demographic indicators. The data table shows the range and current thresholds. A histogram will show the distribution nationally by value; and a heatmap will show value distribution of the indicator selected by district. Depending on the distribution type, thresholds may be tighter or wider from the median value. For example, an indicator with a Gaussian-like bell curve should have different thresholds that is close to where data values may be concentrated, such as the medium-high threshold in Figure </w:t>
      </w:r>
      <w:r w:rsidR="000C12AA">
        <w:t>4</w:t>
      </w:r>
      <w:r>
        <w:t>; whereas for a relatively uniform distribution, the low-medium and medium-high thresholds should be closer to the 25</w:t>
      </w:r>
      <w:r w:rsidRPr="53F07194">
        <w:rPr>
          <w:vertAlign w:val="superscript"/>
        </w:rPr>
        <w:t>th</w:t>
      </w:r>
      <w:r>
        <w:t xml:space="preserve"> and 75</w:t>
      </w:r>
      <w:r w:rsidRPr="53F07194">
        <w:rPr>
          <w:vertAlign w:val="superscript"/>
        </w:rPr>
        <w:t>th</w:t>
      </w:r>
      <w:r>
        <w:t xml:space="preserve"> percentiles. These low, medium, and high categories are meant to establish the point at which the demographic data of a region is out of the expected zone (high or low depending on the indicator), and ultimately contributes to which regions will be flagged for action.</w:t>
      </w:r>
    </w:p>
    <w:p w14:paraId="62ED44E9" w14:textId="65497807" w:rsidR="00D047F3" w:rsidRDefault="003B4C4E" w:rsidP="003B4C4E">
      <w:pPr>
        <w:pStyle w:val="BodyCopy"/>
      </w:pPr>
      <w:r>
        <w:t xml:space="preserve">For each demographic indicator, the user can click on the radio button to view the national distribution. Figure </w:t>
      </w:r>
      <w:r w:rsidR="000C12AA">
        <w:t>4</w:t>
      </w:r>
      <w:r>
        <w:t xml:space="preserve"> shows an</w:t>
      </w:r>
      <w:r w:rsidR="00D756A1">
        <w:t xml:space="preserve"> </w:t>
      </w:r>
      <w:r>
        <w:t>example</w:t>
      </w:r>
      <w:r w:rsidR="00ED4EC7">
        <w:t xml:space="preserve"> of selecting pregnancies per 1,000 women. To change the low-medium value threshold, double click the cell and update the values. The vertical line will automatically update when the user hits enter.</w:t>
      </w:r>
    </w:p>
    <w:p w14:paraId="7CC1A8EC" w14:textId="4BDA115A" w:rsidR="00ED4EC7" w:rsidRDefault="00ED4EC7" w:rsidP="003B4C4E">
      <w:pPr>
        <w:pStyle w:val="BodyCopy"/>
      </w:pPr>
      <w:r>
        <w:rPr>
          <w:noProof/>
        </w:rPr>
        <w:drawing>
          <wp:inline distT="0" distB="0" distL="0" distR="0" wp14:anchorId="07D89512" wp14:editId="604491AC">
            <wp:extent cx="6075680" cy="8763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9343" cy="876828"/>
                    </a:xfrm>
                    <a:prstGeom prst="rect">
                      <a:avLst/>
                    </a:prstGeom>
                  </pic:spPr>
                </pic:pic>
              </a:graphicData>
            </a:graphic>
          </wp:inline>
        </w:drawing>
      </w:r>
    </w:p>
    <w:p w14:paraId="2C0415B1" w14:textId="691FB9F6" w:rsidR="003B4C4E" w:rsidRDefault="003B4C4E" w:rsidP="003B4C4E">
      <w:pPr>
        <w:pStyle w:val="BodyCopy"/>
      </w:pPr>
      <w:r>
        <w:rPr>
          <w:noProof/>
        </w:rPr>
        <mc:AlternateContent>
          <mc:Choice Requires="wpg">
            <w:drawing>
              <wp:inline distT="0" distB="0" distL="0" distR="0" wp14:anchorId="012DF401" wp14:editId="0AA30D70">
                <wp:extent cx="5811253" cy="2881564"/>
                <wp:effectExtent l="0" t="0" r="0" b="0"/>
                <wp:docPr id="40" name="Group 40"/>
                <wp:cNvGraphicFramePr/>
                <a:graphic xmlns:a="http://schemas.openxmlformats.org/drawingml/2006/main">
                  <a:graphicData uri="http://schemas.microsoft.com/office/word/2010/wordprocessingGroup">
                    <wpg:wgp>
                      <wpg:cNvGrpSpPr/>
                      <wpg:grpSpPr>
                        <a:xfrm>
                          <a:off x="0" y="0"/>
                          <a:ext cx="5811253" cy="2881564"/>
                          <a:chOff x="-1" y="0"/>
                          <a:chExt cx="2899728" cy="2597936"/>
                        </a:xfrm>
                      </wpg:grpSpPr>
                      <wps:wsp>
                        <wps:cNvPr id="41" name="Text Box 41"/>
                        <wps:cNvSpPr txBox="1"/>
                        <wps:spPr>
                          <a:xfrm>
                            <a:off x="-1" y="0"/>
                            <a:ext cx="2899728" cy="2362199"/>
                          </a:xfrm>
                          <a:prstGeom prst="rect">
                            <a:avLst/>
                          </a:prstGeom>
                          <a:noFill/>
                          <a:ln w="6350">
                            <a:noFill/>
                          </a:ln>
                        </wps:spPr>
                        <wps:txbx>
                          <w:txbxContent>
                            <w:sdt>
                              <w:sdtPr>
                                <w:rPr>
                                  <w:noProof/>
                                </w:rPr>
                                <w:id w:val="212864144"/>
                                <w:picture/>
                              </w:sdtPr>
                              <w:sdtEndPr/>
                              <w:sdtContent>
                                <w:p w14:paraId="25168DE9" w14:textId="78D8EF09" w:rsidR="00F4567C" w:rsidRDefault="00F4567C" w:rsidP="003B4C4E">
                                  <w:pPr>
                                    <w:spacing w:after="0"/>
                                  </w:pPr>
                                  <w:r>
                                    <w:rPr>
                                      <w:noProof/>
                                    </w:rPr>
                                    <w:drawing>
                                      <wp:inline distT="0" distB="0" distL="0" distR="0" wp14:anchorId="355727AD" wp14:editId="02BB5E27">
                                        <wp:extent cx="5621655" cy="205226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1655" cy="2052264"/>
                                                </a:xfrm>
                                                <a:prstGeom prst="rect">
                                                  <a:avLst/>
                                                </a:prstGeom>
                                              </pic:spPr>
                                            </pic:pic>
                                          </a:graphicData>
                                        </a:graphic>
                                      </wp:inline>
                                    </w:drawing>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53841" y="2174945"/>
                            <a:ext cx="2735339" cy="422991"/>
                          </a:xfrm>
                          <a:prstGeom prst="rect">
                            <a:avLst/>
                          </a:prstGeom>
                          <a:noFill/>
                          <a:ln w="6350">
                            <a:noFill/>
                          </a:ln>
                        </wps:spPr>
                        <wps:txbx>
                          <w:txbxContent>
                            <w:p w14:paraId="470CB605" w14:textId="4F0911DE" w:rsidR="00F4567C" w:rsidRPr="00EA25F4" w:rsidRDefault="00F4567C" w:rsidP="003B4C4E">
                              <w:pPr>
                                <w:pStyle w:val="PhotoCaption"/>
                                <w:rPr>
                                  <w:i/>
                                </w:rPr>
                              </w:pPr>
                              <w:r>
                                <w:t xml:space="preserve">Figure </w:t>
                              </w:r>
                              <w:r w:rsidR="000C12AA">
                                <w:t>4</w:t>
                              </w:r>
                              <w:r>
                                <w:t>. Demographic indicator selection with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2DF401" id="Group 40" o:spid="_x0000_s1032" style="width:457.6pt;height:226.9pt;mso-position-horizontal-relative:char;mso-position-vertical-relative:line" coordorigin="" coordsize="28997,2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">
                <v:shape id="Text Box 41" o:spid="_x0000_s1033" type="#_x0000_t202" style="position:absolute;width:28997;height:2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sdt>
                        <w:sdtPr>
                          <w:rPr>
                            <w:noProof/>
                          </w:rPr>
                          <w:id w:val="212864144"/>
                          <w:picture/>
                        </w:sdtPr>
                        <w:sdtEndPr/>
                        <w:sdtContent>
                          <w:p w14:paraId="25168DE9" w14:textId="78D8EF09" w:rsidR="00F4567C" w:rsidRDefault="00F4567C" w:rsidP="003B4C4E">
                            <w:pPr>
                              <w:spacing w:after="0"/>
                            </w:pPr>
                            <w:r>
                              <w:rPr>
                                <w:noProof/>
                              </w:rPr>
                              <w:drawing>
                                <wp:inline distT="0" distB="0" distL="0" distR="0" wp14:anchorId="355727AD" wp14:editId="02BB5E27">
                                  <wp:extent cx="5621655" cy="205226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1655" cy="2052264"/>
                                          </a:xfrm>
                                          <a:prstGeom prst="rect">
                                            <a:avLst/>
                                          </a:prstGeom>
                                        </pic:spPr>
                                      </pic:pic>
                                    </a:graphicData>
                                  </a:graphic>
                                </wp:inline>
                              </w:drawing>
                            </w:r>
                          </w:p>
                        </w:sdtContent>
                      </w:sdt>
                    </w:txbxContent>
                  </v:textbox>
                </v:shape>
                <v:shape id="Text Box 42" o:spid="_x0000_s1034" type="#_x0000_t202" style="position:absolute;left:538;top:21749;width:27353;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470CB605" w14:textId="4F0911DE" w:rsidR="00F4567C" w:rsidRPr="00EA25F4" w:rsidRDefault="00F4567C" w:rsidP="003B4C4E">
                        <w:pPr>
                          <w:pStyle w:val="PhotoCaption"/>
                          <w:rPr>
                            <w:i/>
                          </w:rPr>
                        </w:pPr>
                        <w:r>
                          <w:t xml:space="preserve">Figure </w:t>
                        </w:r>
                        <w:r w:rsidR="000C12AA">
                          <w:t>4</w:t>
                        </w:r>
                        <w:r>
                          <w:t>. Demographic indicator selection with threshold</w:t>
                        </w:r>
                      </w:p>
                    </w:txbxContent>
                  </v:textbox>
                </v:shape>
                <w10:anchorlock/>
              </v:group>
            </w:pict>
          </mc:Fallback>
        </mc:AlternateContent>
      </w:r>
    </w:p>
    <w:p w14:paraId="2B7D6023" w14:textId="6F2D5EB2" w:rsidR="00527703" w:rsidRDefault="00527703" w:rsidP="00527703">
      <w:pPr>
        <w:pStyle w:val="Heading1"/>
      </w:pPr>
      <w:bookmarkStart w:id="7" w:name="_Toc71556253"/>
      <w:r>
        <w:t>Setting Demographic Indicator Priority</w:t>
      </w:r>
      <w:bookmarkEnd w:id="7"/>
    </w:p>
    <w:p w14:paraId="3A96D77A" w14:textId="6F1F6708" w:rsidR="006E0BA4" w:rsidRPr="006E0BA4" w:rsidRDefault="006E0BA4" w:rsidP="006E0BA4">
      <w:pPr>
        <w:pStyle w:val="Head2"/>
      </w:pPr>
      <w:bookmarkStart w:id="8" w:name="_Toc71556254"/>
      <w:r>
        <w:t>For Stakeholder Meeting</w:t>
      </w:r>
      <w:bookmarkEnd w:id="8"/>
    </w:p>
    <w:p w14:paraId="5AB0EFD2" w14:textId="0619A71F" w:rsidR="00F91C86" w:rsidRDefault="00ED4EC7" w:rsidP="00B873D2">
      <w:pPr>
        <w:pStyle w:val="BodyCopy"/>
      </w:pPr>
      <w:r w:rsidRPr="00ED4EC7">
        <w:t xml:space="preserve">The second step is to adjust the indicator priority ranking. The key question to answer on this page is: “What should drive action?” </w:t>
      </w:r>
      <w:r>
        <w:t xml:space="preserve">Figure </w:t>
      </w:r>
      <w:r w:rsidR="000C12AA">
        <w:t>5</w:t>
      </w:r>
      <w:r>
        <w:t xml:space="preserve"> shows the selections required from the user. </w:t>
      </w:r>
      <w:r w:rsidRPr="00ED4EC7">
        <w:t>On the left-hand side, the user ranks each of the indicator from highest to lowest in relative weight to drive action in supply chain. And then for each indicator, in that selection, the user decides what level should be prioritized. If High is selected for Priority 1, then based on the threshold set forth in the previous page, a high level of that indicator will receive highest score.</w:t>
      </w:r>
      <w:r>
        <w:t xml:space="preserve"> </w:t>
      </w:r>
      <w:r w:rsidR="00FA6832">
        <w:t xml:space="preserve">Taking the Unmet Need indicator as an example, selecting high </w:t>
      </w:r>
      <w:r>
        <w:t xml:space="preserve">means that districts with high unmet need will receive higher priority than those with lower values. </w:t>
      </w:r>
      <w:r w:rsidR="00FA6832">
        <w:t xml:space="preserve">On the contrary, for an indicator like demand satisfied, we may choose low values as receiving more attention for actions needed than high values. </w:t>
      </w:r>
      <w:r>
        <w:t xml:space="preserve">Recall that the high and low values are determined by the threshold values in the previous tab. </w:t>
      </w:r>
    </w:p>
    <w:p w14:paraId="3BCE9B53" w14:textId="77777777" w:rsidR="00F91C86" w:rsidRDefault="00F91C86" w:rsidP="00B873D2">
      <w:pPr>
        <w:pStyle w:val="BodyCopy"/>
      </w:pPr>
    </w:p>
    <w:p w14:paraId="500A0621" w14:textId="5D1843D9" w:rsidR="00ED4EC7" w:rsidRDefault="00F91C86" w:rsidP="00B873D2">
      <w:pPr>
        <w:pStyle w:val="BodyCopy"/>
      </w:pPr>
      <w:r>
        <w:rPr>
          <w:noProof/>
        </w:rPr>
        <mc:AlternateContent>
          <mc:Choice Requires="wps">
            <w:drawing>
              <wp:anchor distT="45720" distB="45720" distL="114300" distR="114300" simplePos="0" relativeHeight="251674624" behindDoc="0" locked="0" layoutInCell="1" allowOverlap="1" wp14:anchorId="127CED08" wp14:editId="55790B11">
                <wp:simplePos x="0" y="0"/>
                <wp:positionH relativeFrom="margin">
                  <wp:align>center</wp:align>
                </wp:positionH>
                <wp:positionV relativeFrom="paragraph">
                  <wp:posOffset>498910</wp:posOffset>
                </wp:positionV>
                <wp:extent cx="1911985" cy="823161"/>
                <wp:effectExtent l="38100" t="209550" r="0" b="11049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469070">
                          <a:off x="0" y="0"/>
                          <a:ext cx="1911985" cy="823161"/>
                        </a:xfrm>
                        <a:prstGeom prst="rightArrow">
                          <a:avLst>
                            <a:gd name="adj1" fmla="val 50000"/>
                            <a:gd name="adj2" fmla="val 39267"/>
                          </a:avLst>
                        </a:prstGeom>
                        <a:solidFill>
                          <a:schemeClr val="accent3">
                            <a:lumMod val="20000"/>
                            <a:lumOff val="80000"/>
                          </a:schemeClr>
                        </a:solidFill>
                        <a:ln w="9525">
                          <a:solidFill>
                            <a:srgbClr val="C00000"/>
                          </a:solidFill>
                          <a:miter lim="800000"/>
                          <a:headEnd/>
                          <a:tailEnd/>
                        </a:ln>
                      </wps:spPr>
                      <wps:txbx>
                        <w:txbxContent>
                          <w:p w14:paraId="53EEAC0E" w14:textId="1320987E" w:rsidR="00F4567C" w:rsidRPr="00F91C86" w:rsidRDefault="00F4567C" w:rsidP="00F91C86">
                            <w:pPr>
                              <w:jc w:val="center"/>
                              <w:rPr>
                                <w:rFonts w:ascii="Gill Sans MT" w:hAnsi="Gill Sans MT"/>
                                <w:sz w:val="20"/>
                                <w:szCs w:val="20"/>
                              </w:rPr>
                            </w:pPr>
                            <w:r>
                              <w:rPr>
                                <w:rFonts w:ascii="Gill Sans MT" w:hAnsi="Gill Sans MT"/>
                                <w:sz w:val="20"/>
                                <w:szCs w:val="20"/>
                              </w:rPr>
                              <w:t>2. If high unmet need drives action, select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7CED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Text Box 2" o:spid="_x0000_s1035" type="#_x0000_t13" style="position:absolute;margin-left:0;margin-top:39.3pt;width:150.55pt;height:64.8pt;rotation:-1235277fd;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" adj="17948" fillcolor="#eec3d0 [662]" strokecolor="#c00000">
                <v:textbox>
                  <w:txbxContent>
                    <w:p w14:paraId="53EEAC0E" w14:textId="1320987E" w:rsidR="00F4567C" w:rsidRPr="00F91C86" w:rsidRDefault="00F4567C" w:rsidP="00F91C86">
                      <w:pPr>
                        <w:jc w:val="center"/>
                        <w:rPr>
                          <w:rFonts w:ascii="Gill Sans MT" w:hAnsi="Gill Sans MT"/>
                          <w:sz w:val="20"/>
                          <w:szCs w:val="20"/>
                        </w:rPr>
                      </w:pPr>
                      <w:r>
                        <w:rPr>
                          <w:rFonts w:ascii="Gill Sans MT" w:hAnsi="Gill Sans MT"/>
                          <w:sz w:val="20"/>
                          <w:szCs w:val="20"/>
                        </w:rPr>
                        <w:t>2. If high unmet need drives action, select high</w:t>
                      </w:r>
                    </w:p>
                  </w:txbxContent>
                </v:textbox>
                <w10:wrap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1EA35F7C" wp14:editId="09E28E2F">
                <wp:simplePos x="0" y="0"/>
                <wp:positionH relativeFrom="column">
                  <wp:posOffset>806583</wp:posOffset>
                </wp:positionH>
                <wp:positionV relativeFrom="paragraph">
                  <wp:posOffset>24330</wp:posOffset>
                </wp:positionV>
                <wp:extent cx="1912018" cy="840740"/>
                <wp:effectExtent l="19050" t="19050" r="12065" b="355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018" cy="840740"/>
                        </a:xfrm>
                        <a:prstGeom prst="leftArrow">
                          <a:avLst>
                            <a:gd name="adj1" fmla="val 50000"/>
                            <a:gd name="adj2" fmla="val 42129"/>
                          </a:avLst>
                        </a:prstGeom>
                        <a:solidFill>
                          <a:schemeClr val="accent3">
                            <a:lumMod val="20000"/>
                            <a:lumOff val="80000"/>
                          </a:schemeClr>
                        </a:solidFill>
                        <a:ln w="9525">
                          <a:solidFill>
                            <a:srgbClr val="C00000"/>
                          </a:solidFill>
                          <a:miter lim="800000"/>
                          <a:headEnd/>
                          <a:tailEnd/>
                        </a:ln>
                      </wps:spPr>
                      <wps:txbx>
                        <w:txbxContent>
                          <w:p w14:paraId="00B2FE90" w14:textId="7FA2AB59" w:rsidR="00F4567C" w:rsidRPr="006E0BA4" w:rsidRDefault="00F4567C" w:rsidP="006E0BA4">
                            <w:pPr>
                              <w:pStyle w:val="ListParagraph"/>
                              <w:numPr>
                                <w:ilvl w:val="0"/>
                                <w:numId w:val="10"/>
                              </w:numPr>
                              <w:jc w:val="center"/>
                              <w:rPr>
                                <w:rFonts w:ascii="Gill Sans MT" w:hAnsi="Gill Sans MT"/>
                                <w:sz w:val="20"/>
                                <w:szCs w:val="20"/>
                              </w:rPr>
                            </w:pPr>
                            <w:r w:rsidRPr="006E0BA4">
                              <w:rPr>
                                <w:rFonts w:ascii="Gill Sans MT" w:hAnsi="Gill Sans MT"/>
                                <w:sz w:val="20"/>
                                <w:szCs w:val="20"/>
                              </w:rPr>
                              <w:t>Select indicator, for example unmet need, as priority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A35F7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6" type="#_x0000_t66" style="position:absolute;margin-left:63.5pt;margin-top:1.9pt;width:150.55pt;height:66.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" adj="4001" fillcolor="#eec3d0 [662]" strokecolor="#c00000">
                <v:textbox>
                  <w:txbxContent>
                    <w:p w14:paraId="00B2FE90" w14:textId="7FA2AB59" w:rsidR="00F4567C" w:rsidRPr="006E0BA4" w:rsidRDefault="00F4567C" w:rsidP="006E0BA4">
                      <w:pPr>
                        <w:pStyle w:val="ListParagraph"/>
                        <w:numPr>
                          <w:ilvl w:val="0"/>
                          <w:numId w:val="10"/>
                        </w:numPr>
                        <w:jc w:val="center"/>
                        <w:rPr>
                          <w:rFonts w:ascii="Gill Sans MT" w:hAnsi="Gill Sans MT"/>
                          <w:sz w:val="20"/>
                          <w:szCs w:val="20"/>
                        </w:rPr>
                      </w:pPr>
                      <w:r w:rsidRPr="006E0BA4">
                        <w:rPr>
                          <w:rFonts w:ascii="Gill Sans MT" w:hAnsi="Gill Sans MT"/>
                          <w:sz w:val="20"/>
                          <w:szCs w:val="20"/>
                        </w:rPr>
                        <w:t>Select indicator, for example unmet need, as priority 1</w:t>
                      </w:r>
                    </w:p>
                  </w:txbxContent>
                </v:textbox>
              </v:shape>
            </w:pict>
          </mc:Fallback>
        </mc:AlternateContent>
      </w:r>
      <w:r w:rsidR="00ED4EC7">
        <w:rPr>
          <w:noProof/>
        </w:rPr>
        <mc:AlternateContent>
          <mc:Choice Requires="wpg">
            <w:drawing>
              <wp:inline distT="0" distB="0" distL="0" distR="0" wp14:anchorId="7767513D" wp14:editId="0C0CEF4A">
                <wp:extent cx="5811253" cy="3116179"/>
                <wp:effectExtent l="0" t="0" r="0" b="0"/>
                <wp:docPr id="48" name="Group 48"/>
                <wp:cNvGraphicFramePr/>
                <a:graphic xmlns:a="http://schemas.openxmlformats.org/drawingml/2006/main">
                  <a:graphicData uri="http://schemas.microsoft.com/office/word/2010/wordprocessingGroup">
                    <wpg:wgp>
                      <wpg:cNvGrpSpPr/>
                      <wpg:grpSpPr>
                        <a:xfrm>
                          <a:off x="0" y="0"/>
                          <a:ext cx="5811253" cy="3116179"/>
                          <a:chOff x="-1" y="0"/>
                          <a:chExt cx="2899728" cy="2597936"/>
                        </a:xfrm>
                      </wpg:grpSpPr>
                      <wps:wsp>
                        <wps:cNvPr id="49" name="Text Box 49"/>
                        <wps:cNvSpPr txBox="1"/>
                        <wps:spPr>
                          <a:xfrm>
                            <a:off x="-1" y="0"/>
                            <a:ext cx="2899728" cy="2174782"/>
                          </a:xfrm>
                          <a:prstGeom prst="rect">
                            <a:avLst/>
                          </a:prstGeom>
                          <a:noFill/>
                          <a:ln w="6350">
                            <a:noFill/>
                          </a:ln>
                        </wps:spPr>
                        <wps:txbx>
                          <w:txbxContent>
                            <w:sdt>
                              <w:sdtPr>
                                <w:rPr>
                                  <w:noProof/>
                                </w:rPr>
                                <w:id w:val="1462999926"/>
                                <w:picture/>
                              </w:sdtPr>
                              <w:sdtEndPr/>
                              <w:sdtContent>
                                <w:p w14:paraId="32919FE1" w14:textId="439E9CBC" w:rsidR="00F4567C" w:rsidRDefault="00F4567C" w:rsidP="00ED4EC7">
                                  <w:pPr>
                                    <w:spacing w:after="0"/>
                                  </w:pPr>
                                  <w:r>
                                    <w:rPr>
                                      <w:noProof/>
                                    </w:rPr>
                                    <w:drawing>
                                      <wp:inline distT="0" distB="0" distL="0" distR="0" wp14:anchorId="36EFB163" wp14:editId="4A4AB9FE">
                                        <wp:extent cx="5461570" cy="3212757"/>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stretch>
                                                  <a:fillRect/>
                                                </a:stretch>
                                              </pic:blipFill>
                                              <pic:spPr>
                                                <a:xfrm>
                                                  <a:off x="0" y="0"/>
                                                  <a:ext cx="5461570" cy="3212757"/>
                                                </a:xfrm>
                                                <a:prstGeom prst="rect">
                                                  <a:avLst/>
                                                </a:prstGeom>
                                              </pic:spPr>
                                            </pic:pic>
                                          </a:graphicData>
                                        </a:graphic>
                                      </wp:inline>
                                    </w:drawing>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53841" y="2174945"/>
                            <a:ext cx="2735339" cy="422991"/>
                          </a:xfrm>
                          <a:prstGeom prst="rect">
                            <a:avLst/>
                          </a:prstGeom>
                          <a:noFill/>
                          <a:ln w="6350">
                            <a:noFill/>
                          </a:ln>
                        </wps:spPr>
                        <wps:txbx>
                          <w:txbxContent>
                            <w:p w14:paraId="21C4F710" w14:textId="4ED13E88" w:rsidR="00F4567C" w:rsidRPr="00EA25F4" w:rsidRDefault="00F4567C" w:rsidP="00ED4EC7">
                              <w:pPr>
                                <w:pStyle w:val="PhotoCaption"/>
                                <w:rPr>
                                  <w:i/>
                                </w:rPr>
                              </w:pPr>
                              <w:r>
                                <w:t xml:space="preserve">Figure </w:t>
                              </w:r>
                              <w:r w:rsidR="000C12AA">
                                <w:t>5</w:t>
                              </w:r>
                              <w:r>
                                <w:t xml:space="preserve">. Ranking indicator by priority and selecting high priority values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767513D" id="Group 48" o:spid="_x0000_s1037" style="width:457.6pt;height:245.35pt;mso-position-horizontal-relative:char;mso-position-vertical-relative:line" coordorigin="" coordsize="28997,2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">
                <v:shape id="Text Box 49" o:spid="_x0000_s1038" type="#_x0000_t202" style="position:absolute;width:28997;height:2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sdt>
                        <w:sdtPr>
                          <w:rPr>
                            <w:noProof/>
                          </w:rPr>
                          <w:id w:val="1462999926"/>
                          <w:picture/>
                        </w:sdtPr>
                        <w:sdtEndPr/>
                        <w:sdtContent>
                          <w:p w14:paraId="32919FE1" w14:textId="439E9CBC" w:rsidR="00F4567C" w:rsidRDefault="00F4567C" w:rsidP="00ED4EC7">
                            <w:pPr>
                              <w:spacing w:after="0"/>
                            </w:pPr>
                            <w:r>
                              <w:rPr>
                                <w:noProof/>
                              </w:rPr>
                              <w:drawing>
                                <wp:inline distT="0" distB="0" distL="0" distR="0" wp14:anchorId="36EFB163" wp14:editId="4A4AB9FE">
                                  <wp:extent cx="5461570" cy="3212757"/>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stretch>
                                            <a:fillRect/>
                                          </a:stretch>
                                        </pic:blipFill>
                                        <pic:spPr>
                                          <a:xfrm>
                                            <a:off x="0" y="0"/>
                                            <a:ext cx="5461570" cy="3212757"/>
                                          </a:xfrm>
                                          <a:prstGeom prst="rect">
                                            <a:avLst/>
                                          </a:prstGeom>
                                        </pic:spPr>
                                      </pic:pic>
                                    </a:graphicData>
                                  </a:graphic>
                                </wp:inline>
                              </w:drawing>
                            </w:r>
                          </w:p>
                        </w:sdtContent>
                      </w:sdt>
                    </w:txbxContent>
                  </v:textbox>
                </v:shape>
                <v:shape id="Text Box 50" o:spid="_x0000_s1039" type="#_x0000_t202" style="position:absolute;left:538;top:21749;width:27353;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21C4F710" w14:textId="4ED13E88" w:rsidR="00F4567C" w:rsidRPr="00EA25F4" w:rsidRDefault="00F4567C" w:rsidP="00ED4EC7">
                        <w:pPr>
                          <w:pStyle w:val="PhotoCaption"/>
                          <w:rPr>
                            <w:i/>
                          </w:rPr>
                        </w:pPr>
                        <w:r>
                          <w:t xml:space="preserve">Figure </w:t>
                        </w:r>
                        <w:r w:rsidR="000C12AA">
                          <w:t>5</w:t>
                        </w:r>
                        <w:r>
                          <w:t xml:space="preserve">. Ranking indicator by priority and selecting high priority values </w:t>
                        </w:r>
                      </w:p>
                    </w:txbxContent>
                  </v:textbox>
                </v:shape>
                <w10:anchorlock/>
              </v:group>
            </w:pict>
          </mc:Fallback>
        </mc:AlternateContent>
      </w:r>
    </w:p>
    <w:p w14:paraId="0F76BAFC" w14:textId="22C08E00" w:rsidR="00527703" w:rsidRDefault="00527703" w:rsidP="00527703">
      <w:pPr>
        <w:pStyle w:val="Head1NoTOC"/>
      </w:pPr>
      <w:bookmarkStart w:id="9" w:name="_Toc71556255"/>
      <w:r>
        <w:t>Logistics and Priority Dashboard</w:t>
      </w:r>
      <w:bookmarkEnd w:id="9"/>
    </w:p>
    <w:p w14:paraId="501465A6" w14:textId="20BC95CA" w:rsidR="006E0BA4" w:rsidRDefault="006E0BA4" w:rsidP="006E0BA4">
      <w:pPr>
        <w:pStyle w:val="Head2"/>
      </w:pPr>
      <w:bookmarkStart w:id="10" w:name="_Toc71556256"/>
      <w:r>
        <w:t>For Stakeholder Meeting and Independent Monitoring</w:t>
      </w:r>
      <w:bookmarkEnd w:id="10"/>
    </w:p>
    <w:p w14:paraId="17D360FB" w14:textId="77777777" w:rsidR="00ED4EC7" w:rsidRDefault="00ED4EC7" w:rsidP="00ED4EC7">
      <w:pPr>
        <w:rPr>
          <w:rFonts w:ascii="Gill Sans MT" w:eastAsia="Times New Roman" w:hAnsi="Gill Sans MT" w:cs="Times New Roman"/>
          <w:color w:val="6C6463"/>
          <w:szCs w:val="24"/>
        </w:rPr>
      </w:pPr>
      <w:r w:rsidRPr="00D047F3">
        <w:rPr>
          <w:rFonts w:ascii="Gill Sans MT" w:eastAsia="Times New Roman" w:hAnsi="Gill Sans MT" w:cs="Times New Roman"/>
          <w:color w:val="6C6463"/>
          <w:szCs w:val="24"/>
        </w:rPr>
        <w:t>The dashboard tab contains visualizations in three areas: logistics and priority data, historical (2019) logistics data, and demographic indicators. Each area pulls from a different set of data. The user can interact with controls under each section to change the visualization</w:t>
      </w:r>
      <w:r>
        <w:rPr>
          <w:rFonts w:ascii="Gill Sans MT" w:eastAsia="Times New Roman" w:hAnsi="Gill Sans MT" w:cs="Times New Roman"/>
          <w:color w:val="6C6463"/>
          <w:szCs w:val="24"/>
        </w:rPr>
        <w:t>.</w:t>
      </w:r>
    </w:p>
    <w:p w14:paraId="233C3EAC" w14:textId="77777777" w:rsidR="00ED4EC7" w:rsidRDefault="00ED4EC7" w:rsidP="00ED4EC7">
      <w:pPr>
        <w:pStyle w:val="Head2"/>
      </w:pPr>
      <w:bookmarkStart w:id="11" w:name="_Toc71556257"/>
      <w:r>
        <w:t>Logistics and Priority Data</w:t>
      </w:r>
      <w:bookmarkEnd w:id="11"/>
    </w:p>
    <w:p w14:paraId="593D1CE2" w14:textId="77777777" w:rsidR="00ED4EC7" w:rsidRDefault="00ED4EC7" w:rsidP="00ED4EC7">
      <w:pPr>
        <w:pStyle w:val="BodyCopy"/>
      </w:pPr>
      <w:r w:rsidRPr="00D047F3">
        <w:t xml:space="preserve">Visualizations in this section combine the current year (2020) logistics data with district-level priority score. The user selects a product to view from the drop-down list, which will filter </w:t>
      </w:r>
      <w:r>
        <w:t>the data for all the visualizations in the section.</w:t>
      </w:r>
    </w:p>
    <w:p w14:paraId="1889E01F" w14:textId="77777777" w:rsidR="00ED4EC7" w:rsidRDefault="00ED4EC7" w:rsidP="00ED4EC7">
      <w:pPr>
        <w:pStyle w:val="BodyCopy"/>
      </w:pPr>
      <w:r>
        <w:rPr>
          <w:noProof/>
        </w:rPr>
        <mc:AlternateContent>
          <mc:Choice Requires="wpg">
            <w:drawing>
              <wp:inline distT="0" distB="0" distL="0" distR="0" wp14:anchorId="38FFC130" wp14:editId="46A331DE">
                <wp:extent cx="5937584" cy="3043989"/>
                <wp:effectExtent l="0" t="0" r="0" b="4445"/>
                <wp:docPr id="16" name="Group 16"/>
                <wp:cNvGraphicFramePr/>
                <a:graphic xmlns:a="http://schemas.openxmlformats.org/drawingml/2006/main">
                  <a:graphicData uri="http://schemas.microsoft.com/office/word/2010/wordprocessingGroup">
                    <wpg:wgp>
                      <wpg:cNvGrpSpPr/>
                      <wpg:grpSpPr>
                        <a:xfrm>
                          <a:off x="0" y="0"/>
                          <a:ext cx="5937584" cy="3043989"/>
                          <a:chOff x="-1" y="0"/>
                          <a:chExt cx="2899728" cy="2597936"/>
                        </a:xfrm>
                      </wpg:grpSpPr>
                      <wps:wsp>
                        <wps:cNvPr id="17" name="Text Box 17"/>
                        <wps:cNvSpPr txBox="1"/>
                        <wps:spPr>
                          <a:xfrm>
                            <a:off x="-1" y="0"/>
                            <a:ext cx="2899728" cy="2362199"/>
                          </a:xfrm>
                          <a:prstGeom prst="rect">
                            <a:avLst/>
                          </a:prstGeom>
                          <a:noFill/>
                          <a:ln w="6350">
                            <a:noFill/>
                          </a:ln>
                        </wps:spPr>
                        <wps:txbx>
                          <w:txbxContent>
                            <w:sdt>
                              <w:sdtPr>
                                <w:rPr>
                                  <w:noProof/>
                                </w:rPr>
                                <w:id w:val="6568738"/>
                                <w:picture/>
                              </w:sdtPr>
                              <w:sdtEndPr/>
                              <w:sdtContent>
                                <w:p w14:paraId="2C8C39EA" w14:textId="77777777" w:rsidR="00F4567C" w:rsidRDefault="00F4567C" w:rsidP="00ED4EC7">
                                  <w:pPr>
                                    <w:spacing w:after="0"/>
                                  </w:pPr>
                                  <w:r>
                                    <w:rPr>
                                      <w:noProof/>
                                    </w:rPr>
                                    <w:drawing>
                                      <wp:inline distT="0" distB="0" distL="0" distR="0" wp14:anchorId="1A9683AD" wp14:editId="1B464A22">
                                        <wp:extent cx="5748020" cy="1615613"/>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249" b="30215"/>
                                                <a:stretch/>
                                              </pic:blipFill>
                                              <pic:spPr bwMode="auto">
                                                <a:xfrm>
                                                  <a:off x="0" y="0"/>
                                                  <a:ext cx="5748020" cy="1615613"/>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53841" y="2174945"/>
                            <a:ext cx="2735339" cy="422991"/>
                          </a:xfrm>
                          <a:prstGeom prst="rect">
                            <a:avLst/>
                          </a:prstGeom>
                          <a:noFill/>
                          <a:ln w="6350">
                            <a:noFill/>
                          </a:ln>
                        </wps:spPr>
                        <wps:txbx>
                          <w:txbxContent>
                            <w:p w14:paraId="7296BC5C" w14:textId="358DF497" w:rsidR="00F4567C" w:rsidRPr="00EA25F4" w:rsidRDefault="00F4567C" w:rsidP="00ED4EC7">
                              <w:pPr>
                                <w:pStyle w:val="PhotoCaption"/>
                                <w:rPr>
                                  <w:i/>
                                </w:rPr>
                              </w:pPr>
                              <w:r>
                                <w:t xml:space="preserve">Figure </w:t>
                              </w:r>
                              <w:r w:rsidR="000C12AA">
                                <w:t>6</w:t>
                              </w:r>
                              <w:r>
                                <w:t>. Product selection dropdown under logistics and priority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8FFC130" id="Group 16" o:spid="_x0000_s1040" style="width:467.55pt;height:239.7pt;mso-position-horizontal-relative:char;mso-position-vertical-relative:line" coordorigin="" coordsize="28997,2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">
                <v:shape id="Text Box 17" o:spid="_x0000_s1041" type="#_x0000_t202" style="position:absolute;width:28997;height:2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sdt>
                        <w:sdtPr>
                          <w:rPr>
                            <w:noProof/>
                          </w:rPr>
                          <w:id w:val="6568738"/>
                          <w:picture/>
                        </w:sdtPr>
                        <w:sdtEndPr/>
                        <w:sdtContent>
                          <w:p w14:paraId="2C8C39EA" w14:textId="77777777" w:rsidR="00F4567C" w:rsidRDefault="00F4567C" w:rsidP="00ED4EC7">
                            <w:pPr>
                              <w:spacing w:after="0"/>
                            </w:pPr>
                            <w:r>
                              <w:rPr>
                                <w:noProof/>
                              </w:rPr>
                              <w:drawing>
                                <wp:inline distT="0" distB="0" distL="0" distR="0" wp14:anchorId="1A9683AD" wp14:editId="1B464A22">
                                  <wp:extent cx="5748020" cy="1615613"/>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249" b="30215"/>
                                          <a:stretch/>
                                        </pic:blipFill>
                                        <pic:spPr bwMode="auto">
                                          <a:xfrm>
                                            <a:off x="0" y="0"/>
                                            <a:ext cx="5748020" cy="1615613"/>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v:textbox>
                </v:shape>
                <v:shape id="Text Box 18" o:spid="_x0000_s1042" type="#_x0000_t202" style="position:absolute;left:538;top:21749;width:27353;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7296BC5C" w14:textId="358DF497" w:rsidR="00F4567C" w:rsidRPr="00EA25F4" w:rsidRDefault="00F4567C" w:rsidP="00ED4EC7">
                        <w:pPr>
                          <w:pStyle w:val="PhotoCaption"/>
                          <w:rPr>
                            <w:i/>
                          </w:rPr>
                        </w:pPr>
                        <w:r>
                          <w:t xml:space="preserve">Figure </w:t>
                        </w:r>
                        <w:r w:rsidR="000C12AA">
                          <w:t>6</w:t>
                        </w:r>
                        <w:r>
                          <w:t>. Product selection dropdown under logistics and priority data</w:t>
                        </w:r>
                      </w:p>
                    </w:txbxContent>
                  </v:textbox>
                </v:shape>
                <w10:anchorlock/>
              </v:group>
            </w:pict>
          </mc:Fallback>
        </mc:AlternateContent>
      </w:r>
    </w:p>
    <w:p w14:paraId="7C67CCD1" w14:textId="77777777" w:rsidR="00ED4EC7" w:rsidRDefault="00ED4EC7" w:rsidP="00ED4EC7">
      <w:pPr>
        <w:pStyle w:val="BodyCopy"/>
      </w:pPr>
      <w:r>
        <w:t xml:space="preserve">Once a product selection is made, 4 visualizations will populate. The first one is a scatterplot of total priority score against inventory turn rate on the district level. Based on the latest selection of demographic indicator threshold and ranking, a priority score is calculated for each district; and based on the product selection, the inventory turn rate is calculated by product. Since inventory turn rate is a point-in-time statistic, the visualizations will use the turn rate from the last available month. The points are color-coded by region. The user can hover over a specific point to see district name, inventory turn rate, and priority score. It is worth noting that for each graph generated on the application, the user can use various controls to zoom in and out of the graph or download the image as a PNG file. </w:t>
      </w:r>
    </w:p>
    <w:p w14:paraId="352959AC" w14:textId="21661CD6" w:rsidR="00ED4EC7" w:rsidRDefault="00ED4EC7" w:rsidP="00ED4EC7">
      <w:pPr>
        <w:pStyle w:val="BodyCopy"/>
      </w:pPr>
      <w:r>
        <w:t xml:space="preserve">The second visualization is a table of the district-level turn rate scatterplot. By default, the table is sorted by priority score, with highest priority districts on top. The user can change the sorting by clicking on the arrows before the column names. An example of the two visualizations are shown in Figure </w:t>
      </w:r>
      <w:r w:rsidR="000C12AA">
        <w:t>7</w:t>
      </w:r>
      <w:r>
        <w:t>.</w:t>
      </w:r>
    </w:p>
    <w:p w14:paraId="0E61FD1F" w14:textId="347C7B40" w:rsidR="00ED4EC7" w:rsidRDefault="00ED4EC7" w:rsidP="00ED4EC7">
      <w:pPr>
        <w:pStyle w:val="BodyCopy"/>
      </w:pPr>
      <w:r>
        <w:t xml:space="preserve">Using these two visualizations, the user group are presented with highest priority districts. If these districts fall outside of the target zone, they should be of highest priority for actions. In Figure </w:t>
      </w:r>
      <w:r w:rsidR="004D6C98">
        <w:t>7</w:t>
      </w:r>
      <w:r>
        <w:t xml:space="preserve">, which uses </w:t>
      </w:r>
      <w:r w:rsidR="004D6C98">
        <w:t xml:space="preserve">Depo-Provera </w:t>
      </w:r>
      <w:r>
        <w:t>as selected product, several of the high priority district fall inside or close to the target zone. There are also a few that have high turn rate and are at risk of stockout. Most of the districts have medium priority and have medium to high inventory turn rate.</w:t>
      </w:r>
    </w:p>
    <w:p w14:paraId="6038355F" w14:textId="77777777" w:rsidR="00ED4EC7" w:rsidRDefault="00ED4EC7" w:rsidP="00ED4EC7">
      <w:pPr>
        <w:pStyle w:val="BodyCopy"/>
      </w:pPr>
      <w:r>
        <w:rPr>
          <w:noProof/>
        </w:rPr>
        <mc:AlternateContent>
          <mc:Choice Requires="wpg">
            <w:drawing>
              <wp:inline distT="0" distB="0" distL="0" distR="0" wp14:anchorId="7DBCECE8" wp14:editId="53D989A0">
                <wp:extent cx="5937584" cy="3043989"/>
                <wp:effectExtent l="0" t="0" r="0" b="4445"/>
                <wp:docPr id="20" name="Group 20"/>
                <wp:cNvGraphicFramePr/>
                <a:graphic xmlns:a="http://schemas.openxmlformats.org/drawingml/2006/main">
                  <a:graphicData uri="http://schemas.microsoft.com/office/word/2010/wordprocessingGroup">
                    <wpg:wgp>
                      <wpg:cNvGrpSpPr/>
                      <wpg:grpSpPr>
                        <a:xfrm>
                          <a:off x="0" y="0"/>
                          <a:ext cx="5937584" cy="3043989"/>
                          <a:chOff x="-1" y="0"/>
                          <a:chExt cx="2899728" cy="2597936"/>
                        </a:xfrm>
                      </wpg:grpSpPr>
                      <wps:wsp>
                        <wps:cNvPr id="21" name="Text Box 21"/>
                        <wps:cNvSpPr txBox="1"/>
                        <wps:spPr>
                          <a:xfrm>
                            <a:off x="-1" y="0"/>
                            <a:ext cx="2899728" cy="2362199"/>
                          </a:xfrm>
                          <a:prstGeom prst="rect">
                            <a:avLst/>
                          </a:prstGeom>
                          <a:noFill/>
                          <a:ln w="6350">
                            <a:noFill/>
                          </a:ln>
                        </wps:spPr>
                        <wps:txbx>
                          <w:txbxContent>
                            <w:sdt>
                              <w:sdtPr>
                                <w:rPr>
                                  <w:noProof/>
                                </w:rPr>
                                <w:id w:val="-1878305862"/>
                                <w:picture/>
                              </w:sdtPr>
                              <w:sdtEndPr/>
                              <w:sdtContent>
                                <w:p w14:paraId="1BC5169A" w14:textId="77777777" w:rsidR="00F4567C" w:rsidRDefault="00F4567C" w:rsidP="00ED4EC7">
                                  <w:pPr>
                                    <w:spacing w:after="0"/>
                                  </w:pPr>
                                  <w:r>
                                    <w:rPr>
                                      <w:noProof/>
                                    </w:rPr>
                                    <w:drawing>
                                      <wp:inline distT="0" distB="0" distL="0" distR="0" wp14:anchorId="7300CB1D" wp14:editId="07C979B7">
                                        <wp:extent cx="5179594" cy="251585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stretch>
                                                  <a:fillRect/>
                                                </a:stretch>
                                              </pic:blipFill>
                                              <pic:spPr bwMode="auto">
                                                <a:xfrm>
                                                  <a:off x="0" y="0"/>
                                                  <a:ext cx="5202742" cy="2527101"/>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53841" y="2174945"/>
                            <a:ext cx="2735339" cy="422991"/>
                          </a:xfrm>
                          <a:prstGeom prst="rect">
                            <a:avLst/>
                          </a:prstGeom>
                          <a:noFill/>
                          <a:ln w="6350">
                            <a:noFill/>
                          </a:ln>
                        </wps:spPr>
                        <wps:txbx>
                          <w:txbxContent>
                            <w:p w14:paraId="57ABBA83" w14:textId="23CA10D7" w:rsidR="00F4567C" w:rsidRPr="00EA25F4" w:rsidRDefault="00F4567C" w:rsidP="00ED4EC7">
                              <w:pPr>
                                <w:pStyle w:val="PhotoCaption"/>
                                <w:rPr>
                                  <w:i/>
                                </w:rPr>
                              </w:pPr>
                              <w:r>
                                <w:t xml:space="preserve">Figure </w:t>
                              </w:r>
                              <w:r w:rsidR="000C12AA">
                                <w:t>7</w:t>
                              </w:r>
                              <w:r>
                                <w:t>. Populated scatterplot and data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DBCECE8" id="Group 20" o:spid="_x0000_s1043" style="width:467.55pt;height:239.7pt;mso-position-horizontal-relative:char;mso-position-vertical-relative:line" coordorigin="" coordsize="28997,2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">
                <v:shape id="Text Box 21" o:spid="_x0000_s1044" type="#_x0000_t202" style="position:absolute;width:28997;height:2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sdt>
                        <w:sdtPr>
                          <w:rPr>
                            <w:noProof/>
                          </w:rPr>
                          <w:id w:val="-1878305862"/>
                          <w:picture/>
                        </w:sdtPr>
                        <w:sdtEndPr/>
                        <w:sdtContent>
                          <w:p w14:paraId="1BC5169A" w14:textId="77777777" w:rsidR="00F4567C" w:rsidRDefault="00F4567C" w:rsidP="00ED4EC7">
                            <w:pPr>
                              <w:spacing w:after="0"/>
                            </w:pPr>
                            <w:r>
                              <w:rPr>
                                <w:noProof/>
                              </w:rPr>
                              <w:drawing>
                                <wp:inline distT="0" distB="0" distL="0" distR="0" wp14:anchorId="7300CB1D" wp14:editId="07C979B7">
                                  <wp:extent cx="5179594" cy="251585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stretch>
                                            <a:fillRect/>
                                          </a:stretch>
                                        </pic:blipFill>
                                        <pic:spPr bwMode="auto">
                                          <a:xfrm>
                                            <a:off x="0" y="0"/>
                                            <a:ext cx="5202742" cy="2527101"/>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v:textbox>
                </v:shape>
                <v:shape id="Text Box 22" o:spid="_x0000_s1045" type="#_x0000_t202" style="position:absolute;left:538;top:21749;width:27353;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7ABBA83" w14:textId="23CA10D7" w:rsidR="00F4567C" w:rsidRPr="00EA25F4" w:rsidRDefault="00F4567C" w:rsidP="00ED4EC7">
                        <w:pPr>
                          <w:pStyle w:val="PhotoCaption"/>
                          <w:rPr>
                            <w:i/>
                          </w:rPr>
                        </w:pPr>
                        <w:r>
                          <w:t xml:space="preserve">Figure </w:t>
                        </w:r>
                        <w:r w:rsidR="000C12AA">
                          <w:t>7</w:t>
                        </w:r>
                        <w:r>
                          <w:t>. Populated scatterplot and data table</w:t>
                        </w:r>
                      </w:p>
                    </w:txbxContent>
                  </v:textbox>
                </v:shape>
                <w10:anchorlock/>
              </v:group>
            </w:pict>
          </mc:Fallback>
        </mc:AlternateContent>
      </w:r>
    </w:p>
    <w:p w14:paraId="676476AB" w14:textId="4BB28135" w:rsidR="00ED4EC7" w:rsidRDefault="00ED4EC7" w:rsidP="00ED4EC7">
      <w:pPr>
        <w:pStyle w:val="BodyCopy"/>
      </w:pPr>
      <w:r>
        <w:t>The third visualization shows inventory turn rate by region on a histogram along with a kernel density estimation plot. The fourth visualization shows a heatmap of the inventory turn rate by district for the selected product. The histogram shows that some regions have relatively flat distribution curve across turn rate ranges, others may have more extreme values.</w:t>
      </w:r>
      <w:r w:rsidR="00B07D82">
        <w:t xml:space="preserve"> The two graphs are shown in Figure </w:t>
      </w:r>
      <w:r w:rsidR="004D6C98">
        <w:t>8</w:t>
      </w:r>
      <w:r w:rsidR="00B07D82">
        <w:t>.</w:t>
      </w:r>
      <w:r w:rsidR="00B07D82">
        <w:tab/>
      </w:r>
    </w:p>
    <w:p w14:paraId="14297350" w14:textId="77777777" w:rsidR="00ED4EC7" w:rsidRDefault="00ED4EC7" w:rsidP="00ED4EC7">
      <w:pPr>
        <w:pStyle w:val="BodyCopy"/>
      </w:pPr>
      <w:r>
        <w:rPr>
          <w:noProof/>
        </w:rPr>
        <mc:AlternateContent>
          <mc:Choice Requires="wpg">
            <w:drawing>
              <wp:inline distT="0" distB="0" distL="0" distR="0" wp14:anchorId="5B819704" wp14:editId="158B50C5">
                <wp:extent cx="5937584" cy="3043989"/>
                <wp:effectExtent l="0" t="0" r="0" b="4445"/>
                <wp:docPr id="24" name="Group 24"/>
                <wp:cNvGraphicFramePr/>
                <a:graphic xmlns:a="http://schemas.openxmlformats.org/drawingml/2006/main">
                  <a:graphicData uri="http://schemas.microsoft.com/office/word/2010/wordprocessingGroup">
                    <wpg:wgp>
                      <wpg:cNvGrpSpPr/>
                      <wpg:grpSpPr>
                        <a:xfrm>
                          <a:off x="0" y="0"/>
                          <a:ext cx="5937584" cy="3043989"/>
                          <a:chOff x="-1" y="0"/>
                          <a:chExt cx="2899728" cy="2597936"/>
                        </a:xfrm>
                      </wpg:grpSpPr>
                      <wps:wsp>
                        <wps:cNvPr id="25" name="Text Box 25"/>
                        <wps:cNvSpPr txBox="1"/>
                        <wps:spPr>
                          <a:xfrm>
                            <a:off x="-1" y="0"/>
                            <a:ext cx="2899728" cy="2362199"/>
                          </a:xfrm>
                          <a:prstGeom prst="rect">
                            <a:avLst/>
                          </a:prstGeom>
                          <a:noFill/>
                          <a:ln w="6350">
                            <a:noFill/>
                          </a:ln>
                        </wps:spPr>
                        <wps:txbx>
                          <w:txbxContent>
                            <w:sdt>
                              <w:sdtPr>
                                <w:rPr>
                                  <w:noProof/>
                                </w:rPr>
                                <w:id w:val="-436144202"/>
                                <w:picture/>
                              </w:sdtPr>
                              <w:sdtEndPr/>
                              <w:sdtContent>
                                <w:p w14:paraId="721F05DC" w14:textId="77777777" w:rsidR="00F4567C" w:rsidRDefault="00F4567C" w:rsidP="00ED4EC7">
                                  <w:pPr>
                                    <w:spacing w:after="0"/>
                                  </w:pPr>
                                  <w:r>
                                    <w:rPr>
                                      <w:noProof/>
                                    </w:rPr>
                                    <w:drawing>
                                      <wp:inline distT="0" distB="0" distL="0" distR="0" wp14:anchorId="2B30BF29" wp14:editId="082253A7">
                                        <wp:extent cx="5378115" cy="247568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stretch>
                                                  <a:fillRect/>
                                                </a:stretch>
                                              </pic:blipFill>
                                              <pic:spPr bwMode="auto">
                                                <a:xfrm>
                                                  <a:off x="0" y="0"/>
                                                  <a:ext cx="5384942" cy="2478827"/>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53841" y="2174945"/>
                            <a:ext cx="2735339" cy="422991"/>
                          </a:xfrm>
                          <a:prstGeom prst="rect">
                            <a:avLst/>
                          </a:prstGeom>
                          <a:noFill/>
                          <a:ln w="6350">
                            <a:noFill/>
                          </a:ln>
                        </wps:spPr>
                        <wps:txbx>
                          <w:txbxContent>
                            <w:p w14:paraId="27EFD349" w14:textId="2E2B0F7A" w:rsidR="00F4567C" w:rsidRPr="00EA25F4" w:rsidRDefault="00F4567C" w:rsidP="00ED4EC7">
                              <w:pPr>
                                <w:pStyle w:val="PhotoCaption"/>
                                <w:rPr>
                                  <w:i/>
                                </w:rPr>
                              </w:pPr>
                              <w:r>
                                <w:t xml:space="preserve">Figure </w:t>
                              </w:r>
                              <w:r w:rsidR="004D6C98">
                                <w:t>8</w:t>
                              </w:r>
                              <w:r>
                                <w:t>. Distribution by Region and Inventory Turn Rate by District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819704" id="Group 24" o:spid="_x0000_s1046" style="width:467.55pt;height:239.7pt;mso-position-horizontal-relative:char;mso-position-vertical-relative:line" coordorigin="" coordsize="28997,2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">
                <v:shape id="Text Box 25" o:spid="_x0000_s1047" type="#_x0000_t202" style="position:absolute;width:28997;height:2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sdt>
                        <w:sdtPr>
                          <w:rPr>
                            <w:noProof/>
                          </w:rPr>
                          <w:id w:val="-436144202"/>
                          <w:picture/>
                        </w:sdtPr>
                        <w:sdtEndPr/>
                        <w:sdtContent>
                          <w:p w14:paraId="721F05DC" w14:textId="77777777" w:rsidR="00F4567C" w:rsidRDefault="00F4567C" w:rsidP="00ED4EC7">
                            <w:pPr>
                              <w:spacing w:after="0"/>
                            </w:pPr>
                            <w:r>
                              <w:rPr>
                                <w:noProof/>
                              </w:rPr>
                              <w:drawing>
                                <wp:inline distT="0" distB="0" distL="0" distR="0" wp14:anchorId="2B30BF29" wp14:editId="082253A7">
                                  <wp:extent cx="5378115" cy="247568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stretch>
                                            <a:fillRect/>
                                          </a:stretch>
                                        </pic:blipFill>
                                        <pic:spPr bwMode="auto">
                                          <a:xfrm>
                                            <a:off x="0" y="0"/>
                                            <a:ext cx="5384942" cy="2478827"/>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v:textbox>
                </v:shape>
                <v:shape id="Text Box 26" o:spid="_x0000_s1048" type="#_x0000_t202" style="position:absolute;left:538;top:21749;width:27353;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27EFD349" w14:textId="2E2B0F7A" w:rsidR="00F4567C" w:rsidRPr="00EA25F4" w:rsidRDefault="00F4567C" w:rsidP="00ED4EC7">
                        <w:pPr>
                          <w:pStyle w:val="PhotoCaption"/>
                          <w:rPr>
                            <w:i/>
                          </w:rPr>
                        </w:pPr>
                        <w:r>
                          <w:t xml:space="preserve">Figure </w:t>
                        </w:r>
                        <w:r w:rsidR="004D6C98">
                          <w:t>8</w:t>
                        </w:r>
                        <w:r>
                          <w:t>. Distribution by Region and Inventory Turn Rate by District</w:t>
                        </w:r>
                      </w:p>
                    </w:txbxContent>
                  </v:textbox>
                </v:shape>
                <w10:anchorlock/>
              </v:group>
            </w:pict>
          </mc:Fallback>
        </mc:AlternateContent>
      </w:r>
    </w:p>
    <w:p w14:paraId="15397AD7" w14:textId="77777777" w:rsidR="00ED4EC7" w:rsidRDefault="00ED4EC7" w:rsidP="00ED4EC7">
      <w:pPr>
        <w:pStyle w:val="Head2"/>
      </w:pPr>
      <w:bookmarkStart w:id="12" w:name="_Toc71556258"/>
      <w:r>
        <w:t>Historical Logistics Data (2019)</w:t>
      </w:r>
      <w:bookmarkEnd w:id="12"/>
    </w:p>
    <w:p w14:paraId="592A351D" w14:textId="77777777" w:rsidR="00ED4EC7" w:rsidRDefault="00ED4EC7" w:rsidP="00ED4EC7">
      <w:pPr>
        <w:pStyle w:val="BodyCopy"/>
      </w:pPr>
      <w:r w:rsidRPr="00C31579">
        <w:t xml:space="preserve">This section has two visualizations analyzing 2019 logistics data. It requires the user to make two selections from the drop-down: product and region. The first visualization will show district-level inventory turn rate based on the selections </w:t>
      </w:r>
      <w:r>
        <w:t>by month</w:t>
      </w:r>
      <w:r w:rsidRPr="00C31579">
        <w:t xml:space="preserve">. The second visualization is a scatterplot overlaid on a heatmap. The heatmap shows district priority score, and the scatterplot will show facility-level inventory turn rate. </w:t>
      </w:r>
    </w:p>
    <w:p w14:paraId="43447D6A" w14:textId="4BFB4E84" w:rsidR="00ED4EC7" w:rsidRDefault="00ED4EC7" w:rsidP="00ED4EC7">
      <w:pPr>
        <w:pStyle w:val="BodyCopy"/>
      </w:pPr>
      <w:r>
        <w:t xml:space="preserve">Viewing the line graph across regions may reveal very different consumption behavior. Figure </w:t>
      </w:r>
      <w:r w:rsidR="004D6C98">
        <w:t>9</w:t>
      </w:r>
      <w:r>
        <w:t xml:space="preserve"> and </w:t>
      </w:r>
      <w:r w:rsidR="004D6C98">
        <w:t>10</w:t>
      </w:r>
      <w:r>
        <w:t xml:space="preserve"> show the historical inventory turn rate of Kayes and Sikasso for DMPA-IM. In Kays, the turn rate increases for almost all districts over the year, peaking </w:t>
      </w:r>
      <w:r w:rsidR="006E0BA4">
        <w:t>at the end of the year</w:t>
      </w:r>
      <w:r>
        <w:t>. In Sikasso, the turn rate remains consistent over the year.</w:t>
      </w:r>
    </w:p>
    <w:p w14:paraId="358C2A38" w14:textId="77777777" w:rsidR="00ED4EC7" w:rsidRDefault="00ED4EC7" w:rsidP="00ED4EC7">
      <w:pPr>
        <w:pStyle w:val="BodyCopy"/>
      </w:pPr>
      <w:r>
        <w:rPr>
          <w:noProof/>
        </w:rPr>
        <mc:AlternateContent>
          <mc:Choice Requires="wpg">
            <w:drawing>
              <wp:inline distT="0" distB="0" distL="0" distR="0" wp14:anchorId="1CA640A7" wp14:editId="310B0B27">
                <wp:extent cx="5937584" cy="3043989"/>
                <wp:effectExtent l="0" t="0" r="0" b="4445"/>
                <wp:docPr id="28" name="Group 28"/>
                <wp:cNvGraphicFramePr/>
                <a:graphic xmlns:a="http://schemas.openxmlformats.org/drawingml/2006/main">
                  <a:graphicData uri="http://schemas.microsoft.com/office/word/2010/wordprocessingGroup">
                    <wpg:wgp>
                      <wpg:cNvGrpSpPr/>
                      <wpg:grpSpPr>
                        <a:xfrm>
                          <a:off x="0" y="0"/>
                          <a:ext cx="5937584" cy="3043989"/>
                          <a:chOff x="-1" y="0"/>
                          <a:chExt cx="2899728" cy="2597936"/>
                        </a:xfrm>
                      </wpg:grpSpPr>
                      <wps:wsp>
                        <wps:cNvPr id="29" name="Text Box 29"/>
                        <wps:cNvSpPr txBox="1"/>
                        <wps:spPr>
                          <a:xfrm>
                            <a:off x="-1" y="0"/>
                            <a:ext cx="2899728" cy="2362199"/>
                          </a:xfrm>
                          <a:prstGeom prst="rect">
                            <a:avLst/>
                          </a:prstGeom>
                          <a:noFill/>
                          <a:ln w="6350">
                            <a:noFill/>
                          </a:ln>
                        </wps:spPr>
                        <wps:txbx>
                          <w:txbxContent>
                            <w:sdt>
                              <w:sdtPr>
                                <w:rPr>
                                  <w:noProof/>
                                </w:rPr>
                                <w:id w:val="330957619"/>
                                <w:picture/>
                              </w:sdtPr>
                              <w:sdtEndPr/>
                              <w:sdtContent>
                                <w:p w14:paraId="3689520A" w14:textId="77777777" w:rsidR="00F4567C" w:rsidRDefault="00F4567C" w:rsidP="00ED4EC7">
                                  <w:pPr>
                                    <w:spacing w:after="0"/>
                                  </w:pPr>
                                  <w:r>
                                    <w:rPr>
                                      <w:noProof/>
                                    </w:rPr>
                                    <w:drawing>
                                      <wp:inline distT="0" distB="0" distL="0" distR="0" wp14:anchorId="4D1D1E27" wp14:editId="711A93CF">
                                        <wp:extent cx="5383450" cy="2261937"/>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stretch>
                                                  <a:fillRect/>
                                                </a:stretch>
                                              </pic:blipFill>
                                              <pic:spPr bwMode="auto">
                                                <a:xfrm>
                                                  <a:off x="0" y="0"/>
                                                  <a:ext cx="5395360" cy="2266941"/>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53841" y="2174945"/>
                            <a:ext cx="2735339" cy="422991"/>
                          </a:xfrm>
                          <a:prstGeom prst="rect">
                            <a:avLst/>
                          </a:prstGeom>
                          <a:noFill/>
                          <a:ln w="6350">
                            <a:noFill/>
                          </a:ln>
                        </wps:spPr>
                        <wps:txbx>
                          <w:txbxContent>
                            <w:p w14:paraId="23A55DA5" w14:textId="64AA12DE" w:rsidR="00F4567C" w:rsidRPr="00EA25F4" w:rsidRDefault="00F4567C" w:rsidP="00ED4EC7">
                              <w:pPr>
                                <w:pStyle w:val="PhotoCaption"/>
                                <w:rPr>
                                  <w:i/>
                                </w:rPr>
                              </w:pPr>
                              <w:r>
                                <w:t xml:space="preserve">Figure </w:t>
                              </w:r>
                              <w:r w:rsidR="004D6C98">
                                <w:t>9</w:t>
                              </w:r>
                              <w:r>
                                <w:t xml:space="preserve">. </w:t>
                              </w:r>
                              <w:r w:rsidR="004D6C98">
                                <w:t>Depo-Provera</w:t>
                              </w:r>
                              <w:r>
                                <w:t xml:space="preserve"> inventory turn rate in 2019 for Kayes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CA640A7" id="Group 28" o:spid="_x0000_s1049" style="width:467.55pt;height:239.7pt;mso-position-horizontal-relative:char;mso-position-vertical-relative:line" coordorigin="" coordsize="28997,2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">
                <v:shape id="Text Box 29" o:spid="_x0000_s1050" type="#_x0000_t202" style="position:absolute;width:28997;height:2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sdt>
                        <w:sdtPr>
                          <w:rPr>
                            <w:noProof/>
                          </w:rPr>
                          <w:id w:val="330957619"/>
                          <w:picture/>
                        </w:sdtPr>
                        <w:sdtEndPr/>
                        <w:sdtContent>
                          <w:p w14:paraId="3689520A" w14:textId="77777777" w:rsidR="00F4567C" w:rsidRDefault="00F4567C" w:rsidP="00ED4EC7">
                            <w:pPr>
                              <w:spacing w:after="0"/>
                            </w:pPr>
                            <w:r>
                              <w:rPr>
                                <w:noProof/>
                              </w:rPr>
                              <w:drawing>
                                <wp:inline distT="0" distB="0" distL="0" distR="0" wp14:anchorId="4D1D1E27" wp14:editId="711A93CF">
                                  <wp:extent cx="5383450" cy="2261937"/>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stretch>
                                            <a:fillRect/>
                                          </a:stretch>
                                        </pic:blipFill>
                                        <pic:spPr bwMode="auto">
                                          <a:xfrm>
                                            <a:off x="0" y="0"/>
                                            <a:ext cx="5395360" cy="2266941"/>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v:textbox>
                </v:shape>
                <v:shape id="Text Box 30" o:spid="_x0000_s1051" type="#_x0000_t202" style="position:absolute;left:538;top:21749;width:27353;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23A55DA5" w14:textId="64AA12DE" w:rsidR="00F4567C" w:rsidRPr="00EA25F4" w:rsidRDefault="00F4567C" w:rsidP="00ED4EC7">
                        <w:pPr>
                          <w:pStyle w:val="PhotoCaption"/>
                          <w:rPr>
                            <w:i/>
                          </w:rPr>
                        </w:pPr>
                        <w:r>
                          <w:t xml:space="preserve">Figure </w:t>
                        </w:r>
                        <w:r w:rsidR="004D6C98">
                          <w:t>9</w:t>
                        </w:r>
                        <w:r>
                          <w:t xml:space="preserve">. </w:t>
                        </w:r>
                        <w:r w:rsidR="004D6C98">
                          <w:t>Depo-Provera</w:t>
                        </w:r>
                        <w:r>
                          <w:t xml:space="preserve"> inventory turn rate in 2019 for Kayes</w:t>
                        </w:r>
                      </w:p>
                    </w:txbxContent>
                  </v:textbox>
                </v:shape>
                <w10:anchorlock/>
              </v:group>
            </w:pict>
          </mc:Fallback>
        </mc:AlternateContent>
      </w:r>
    </w:p>
    <w:p w14:paraId="5D3C7099" w14:textId="77777777" w:rsidR="00ED4EC7" w:rsidRDefault="00ED4EC7" w:rsidP="00ED4EC7">
      <w:pPr>
        <w:pStyle w:val="BodyCopy"/>
      </w:pPr>
      <w:r>
        <w:rPr>
          <w:noProof/>
        </w:rPr>
        <mc:AlternateContent>
          <mc:Choice Requires="wpg">
            <w:drawing>
              <wp:inline distT="0" distB="0" distL="0" distR="0" wp14:anchorId="0FB7B1C2" wp14:editId="152B2A1C">
                <wp:extent cx="5937584" cy="3043989"/>
                <wp:effectExtent l="0" t="0" r="0" b="4445"/>
                <wp:docPr id="32" name="Group 32"/>
                <wp:cNvGraphicFramePr/>
                <a:graphic xmlns:a="http://schemas.openxmlformats.org/drawingml/2006/main">
                  <a:graphicData uri="http://schemas.microsoft.com/office/word/2010/wordprocessingGroup">
                    <wpg:wgp>
                      <wpg:cNvGrpSpPr/>
                      <wpg:grpSpPr>
                        <a:xfrm>
                          <a:off x="0" y="0"/>
                          <a:ext cx="5937584" cy="3043989"/>
                          <a:chOff x="-1" y="0"/>
                          <a:chExt cx="2899728" cy="2597936"/>
                        </a:xfrm>
                      </wpg:grpSpPr>
                      <wps:wsp>
                        <wps:cNvPr id="33" name="Text Box 33"/>
                        <wps:cNvSpPr txBox="1"/>
                        <wps:spPr>
                          <a:xfrm>
                            <a:off x="-1" y="0"/>
                            <a:ext cx="2899728" cy="2362199"/>
                          </a:xfrm>
                          <a:prstGeom prst="rect">
                            <a:avLst/>
                          </a:prstGeom>
                          <a:noFill/>
                          <a:ln w="6350">
                            <a:noFill/>
                          </a:ln>
                        </wps:spPr>
                        <wps:txbx>
                          <w:txbxContent>
                            <w:sdt>
                              <w:sdtPr>
                                <w:rPr>
                                  <w:noProof/>
                                </w:rPr>
                                <w:id w:val="2121718083"/>
                                <w:picture/>
                              </w:sdtPr>
                              <w:sdtEndPr/>
                              <w:sdtContent>
                                <w:p w14:paraId="1A0636B8" w14:textId="77777777" w:rsidR="00F4567C" w:rsidRDefault="00F4567C" w:rsidP="00ED4EC7">
                                  <w:pPr>
                                    <w:spacing w:after="0"/>
                                  </w:pPr>
                                  <w:r>
                                    <w:rPr>
                                      <w:noProof/>
                                    </w:rPr>
                                    <w:drawing>
                                      <wp:inline distT="0" distB="0" distL="0" distR="0" wp14:anchorId="7B6DF806" wp14:editId="44D0ED73">
                                        <wp:extent cx="5394960" cy="2406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stretch>
                                                  <a:fillRect/>
                                                </a:stretch>
                                              </pic:blipFill>
                                              <pic:spPr bwMode="auto">
                                                <a:xfrm>
                                                  <a:off x="0" y="0"/>
                                                  <a:ext cx="5397888" cy="2407621"/>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53841" y="2174945"/>
                            <a:ext cx="2735339" cy="422991"/>
                          </a:xfrm>
                          <a:prstGeom prst="rect">
                            <a:avLst/>
                          </a:prstGeom>
                          <a:noFill/>
                          <a:ln w="6350">
                            <a:noFill/>
                          </a:ln>
                        </wps:spPr>
                        <wps:txbx>
                          <w:txbxContent>
                            <w:p w14:paraId="1E322494" w14:textId="46CD964D" w:rsidR="00F4567C" w:rsidRPr="00EA25F4" w:rsidRDefault="00F4567C" w:rsidP="00ED4EC7">
                              <w:pPr>
                                <w:pStyle w:val="PhotoCaption"/>
                                <w:rPr>
                                  <w:i/>
                                </w:rPr>
                              </w:pPr>
                              <w:r>
                                <w:t xml:space="preserve">Figure </w:t>
                              </w:r>
                              <w:r w:rsidR="004D6C98">
                                <w:t>10</w:t>
                              </w:r>
                              <w:r>
                                <w:t xml:space="preserve">. </w:t>
                              </w:r>
                              <w:r w:rsidR="004D6C98">
                                <w:t>Depo-Provera</w:t>
                              </w:r>
                              <w:r>
                                <w:t xml:space="preserve"> inventory turn rate in 2019 for Sikasso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FB7B1C2" id="Group 32" o:spid="_x0000_s1052" style="width:467.55pt;height:239.7pt;mso-position-horizontal-relative:char;mso-position-vertical-relative:line" coordorigin="" coordsize="28997,2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">
                <v:shape id="Text Box 33" o:spid="_x0000_s1053" type="#_x0000_t202" style="position:absolute;width:28997;height:2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sdt>
                        <w:sdtPr>
                          <w:rPr>
                            <w:noProof/>
                          </w:rPr>
                          <w:id w:val="2121718083"/>
                          <w:picture/>
                        </w:sdtPr>
                        <w:sdtEndPr/>
                        <w:sdtContent>
                          <w:p w14:paraId="1A0636B8" w14:textId="77777777" w:rsidR="00F4567C" w:rsidRDefault="00F4567C" w:rsidP="00ED4EC7">
                            <w:pPr>
                              <w:spacing w:after="0"/>
                            </w:pPr>
                            <w:r>
                              <w:rPr>
                                <w:noProof/>
                              </w:rPr>
                              <w:drawing>
                                <wp:inline distT="0" distB="0" distL="0" distR="0" wp14:anchorId="7B6DF806" wp14:editId="44D0ED73">
                                  <wp:extent cx="5394960" cy="2406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stretch>
                                            <a:fillRect/>
                                          </a:stretch>
                                        </pic:blipFill>
                                        <pic:spPr bwMode="auto">
                                          <a:xfrm>
                                            <a:off x="0" y="0"/>
                                            <a:ext cx="5397888" cy="2407621"/>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v:textbox>
                </v:shape>
                <v:shape id="Text Box 34" o:spid="_x0000_s1054" type="#_x0000_t202" style="position:absolute;left:538;top:21749;width:27353;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1E322494" w14:textId="46CD964D" w:rsidR="00F4567C" w:rsidRPr="00EA25F4" w:rsidRDefault="00F4567C" w:rsidP="00ED4EC7">
                        <w:pPr>
                          <w:pStyle w:val="PhotoCaption"/>
                          <w:rPr>
                            <w:i/>
                          </w:rPr>
                        </w:pPr>
                        <w:r>
                          <w:t xml:space="preserve">Figure </w:t>
                        </w:r>
                        <w:r w:rsidR="004D6C98">
                          <w:t>10</w:t>
                        </w:r>
                        <w:r>
                          <w:t xml:space="preserve">. </w:t>
                        </w:r>
                        <w:r w:rsidR="004D6C98">
                          <w:t>Depo-Provera</w:t>
                        </w:r>
                        <w:r>
                          <w:t xml:space="preserve"> inventory turn rate in 2019 for Sikasso</w:t>
                        </w:r>
                      </w:p>
                    </w:txbxContent>
                  </v:textbox>
                </v:shape>
                <w10:anchorlock/>
              </v:group>
            </w:pict>
          </mc:Fallback>
        </mc:AlternateContent>
      </w:r>
    </w:p>
    <w:p w14:paraId="72B877A5" w14:textId="77777777" w:rsidR="00ED4EC7" w:rsidRDefault="00ED4EC7" w:rsidP="00ED4EC7">
      <w:pPr>
        <w:pStyle w:val="BodyCopy"/>
      </w:pPr>
      <w:r>
        <w:t xml:space="preserve">The scatter heatmap allows user to observe patterns across different regions of the country. Each individual data point represents a facility, and the user can zoom to the desired facility to review turn rate. </w:t>
      </w:r>
    </w:p>
    <w:p w14:paraId="29D2DB85" w14:textId="77777777" w:rsidR="00ED4EC7" w:rsidRDefault="00ED4EC7" w:rsidP="00ED4EC7">
      <w:pPr>
        <w:pStyle w:val="BodyCopy"/>
      </w:pPr>
      <w:r>
        <w:rPr>
          <w:noProof/>
        </w:rPr>
        <w:drawing>
          <wp:inline distT="0" distB="0" distL="0" distR="0" wp14:anchorId="33FB245A" wp14:editId="44AE62AB">
            <wp:extent cx="5943600" cy="85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57250"/>
                    </a:xfrm>
                    <a:prstGeom prst="rect">
                      <a:avLst/>
                    </a:prstGeom>
                  </pic:spPr>
                </pic:pic>
              </a:graphicData>
            </a:graphic>
          </wp:inline>
        </w:drawing>
      </w:r>
    </w:p>
    <w:p w14:paraId="12A85457" w14:textId="67995093" w:rsidR="00FC1E58" w:rsidRPr="00B873D2" w:rsidRDefault="00ED4EC7" w:rsidP="008E2B6A">
      <w:pPr>
        <w:pStyle w:val="BodyCopy"/>
      </w:pPr>
      <w:r>
        <w:rPr>
          <w:noProof/>
        </w:rPr>
        <mc:AlternateContent>
          <mc:Choice Requires="wpg">
            <w:drawing>
              <wp:inline distT="0" distB="0" distL="0" distR="0" wp14:anchorId="710C0905" wp14:editId="75C2E8EB">
                <wp:extent cx="5811253" cy="3392905"/>
                <wp:effectExtent l="0" t="0" r="0" b="0"/>
                <wp:docPr id="36" name="Group 36"/>
                <wp:cNvGraphicFramePr/>
                <a:graphic xmlns:a="http://schemas.openxmlformats.org/drawingml/2006/main">
                  <a:graphicData uri="http://schemas.microsoft.com/office/word/2010/wordprocessingGroup">
                    <wpg:wgp>
                      <wpg:cNvGrpSpPr/>
                      <wpg:grpSpPr>
                        <a:xfrm>
                          <a:off x="0" y="0"/>
                          <a:ext cx="5811253" cy="3392905"/>
                          <a:chOff x="-1" y="0"/>
                          <a:chExt cx="2899728" cy="2597936"/>
                        </a:xfrm>
                      </wpg:grpSpPr>
                      <wps:wsp>
                        <wps:cNvPr id="37" name="Text Box 37"/>
                        <wps:cNvSpPr txBox="1"/>
                        <wps:spPr>
                          <a:xfrm>
                            <a:off x="-1" y="0"/>
                            <a:ext cx="2899728" cy="2362199"/>
                          </a:xfrm>
                          <a:prstGeom prst="rect">
                            <a:avLst/>
                          </a:prstGeom>
                          <a:noFill/>
                          <a:ln w="6350">
                            <a:noFill/>
                          </a:ln>
                        </wps:spPr>
                        <wps:txbx>
                          <w:txbxContent>
                            <w:sdt>
                              <w:sdtPr>
                                <w:rPr>
                                  <w:noProof/>
                                </w:rPr>
                                <w:id w:val="-489323701"/>
                                <w:picture/>
                              </w:sdtPr>
                              <w:sdtEndPr/>
                              <w:sdtContent>
                                <w:p w14:paraId="04B20667" w14:textId="77777777" w:rsidR="00F4567C" w:rsidRDefault="00F4567C" w:rsidP="00ED4EC7">
                                  <w:pPr>
                                    <w:spacing w:after="0"/>
                                  </w:pPr>
                                  <w:r>
                                    <w:rPr>
                                      <w:noProof/>
                                    </w:rPr>
                                    <w:drawing>
                                      <wp:inline distT="0" distB="0" distL="0" distR="0" wp14:anchorId="3CAC5F95" wp14:editId="3BDB9984">
                                        <wp:extent cx="5287879" cy="3067803"/>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stretch>
                                                  <a:fillRect/>
                                                </a:stretch>
                                              </pic:blipFill>
                                              <pic:spPr bwMode="auto">
                                                <a:xfrm>
                                                  <a:off x="0" y="0"/>
                                                  <a:ext cx="5310729" cy="3081060"/>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53841" y="2174945"/>
                            <a:ext cx="2735339" cy="422991"/>
                          </a:xfrm>
                          <a:prstGeom prst="rect">
                            <a:avLst/>
                          </a:prstGeom>
                          <a:noFill/>
                          <a:ln w="6350">
                            <a:noFill/>
                          </a:ln>
                        </wps:spPr>
                        <wps:txbx>
                          <w:txbxContent>
                            <w:p w14:paraId="729D343E" w14:textId="77777777" w:rsidR="00F4567C" w:rsidRDefault="00F4567C" w:rsidP="00ED4EC7">
                              <w:pPr>
                                <w:pStyle w:val="PhotoCaption"/>
                              </w:pPr>
                            </w:p>
                            <w:p w14:paraId="13EA1FD1" w14:textId="0794E249" w:rsidR="00F4567C" w:rsidRPr="00EA25F4" w:rsidRDefault="00F4567C" w:rsidP="00ED4EC7">
                              <w:pPr>
                                <w:pStyle w:val="PhotoCaption"/>
                                <w:rPr>
                                  <w:i/>
                                </w:rPr>
                              </w:pPr>
                              <w:r>
                                <w:t xml:space="preserve">Figure </w:t>
                              </w:r>
                              <w:r w:rsidR="004D6C98">
                                <w:t>11</w:t>
                              </w:r>
                              <w:r>
                                <w:t xml:space="preserve">. </w:t>
                              </w:r>
                              <w:r w:rsidR="004D6C98">
                                <w:t>Depo-Provera</w:t>
                              </w:r>
                              <w:r>
                                <w:t xml:space="preserve"> inventory turn rate for a highlighted facility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10C0905" id="Group 36" o:spid="_x0000_s1055" style="width:457.6pt;height:267.15pt;mso-position-horizontal-relative:char;mso-position-vertical-relative:line" coordorigin="" coordsize="28997,25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">
                <v:shape id="Text Box 37" o:spid="_x0000_s1056" type="#_x0000_t202" style="position:absolute;width:28997;height:2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sdt>
                        <w:sdtPr>
                          <w:rPr>
                            <w:noProof/>
                          </w:rPr>
                          <w:id w:val="-489323701"/>
                          <w:picture/>
                        </w:sdtPr>
                        <w:sdtEndPr/>
                        <w:sdtContent>
                          <w:p w14:paraId="04B20667" w14:textId="77777777" w:rsidR="00F4567C" w:rsidRDefault="00F4567C" w:rsidP="00ED4EC7">
                            <w:pPr>
                              <w:spacing w:after="0"/>
                            </w:pPr>
                            <w:r>
                              <w:rPr>
                                <w:noProof/>
                              </w:rPr>
                              <w:drawing>
                                <wp:inline distT="0" distB="0" distL="0" distR="0" wp14:anchorId="3CAC5F95" wp14:editId="3BDB9984">
                                  <wp:extent cx="5287879" cy="3067803"/>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stretch>
                                            <a:fillRect/>
                                          </a:stretch>
                                        </pic:blipFill>
                                        <pic:spPr bwMode="auto">
                                          <a:xfrm>
                                            <a:off x="0" y="0"/>
                                            <a:ext cx="5310729" cy="3081060"/>
                                          </a:xfrm>
                                          <a:prstGeom prst="rect">
                                            <a:avLst/>
                                          </a:prstGeom>
                                          <a:ln>
                                            <a:noFill/>
                                          </a:ln>
                                          <a:extLst>
                                            <a:ext uri="{53640926-AAD7-44D8-BBD7-CCE9431645EC}">
                                              <a14:shadowObscured xmlns:a14="http://schemas.microsoft.com/office/drawing/2010/main"/>
                                            </a:ext>
                                          </a:extLst>
                                        </pic:spPr>
                                      </pic:pic>
                                    </a:graphicData>
                                  </a:graphic>
                                </wp:inline>
                              </w:drawing>
                            </w:r>
                          </w:p>
                        </w:sdtContent>
                      </w:sdt>
                    </w:txbxContent>
                  </v:textbox>
                </v:shape>
                <v:shape id="Text Box 38" o:spid="_x0000_s1057" type="#_x0000_t202" style="position:absolute;left:538;top:21749;width:27353;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729D343E" w14:textId="77777777" w:rsidR="00F4567C" w:rsidRDefault="00F4567C" w:rsidP="00ED4EC7">
                        <w:pPr>
                          <w:pStyle w:val="PhotoCaption"/>
                        </w:pPr>
                      </w:p>
                      <w:p w14:paraId="13EA1FD1" w14:textId="0794E249" w:rsidR="00F4567C" w:rsidRPr="00EA25F4" w:rsidRDefault="00F4567C" w:rsidP="00ED4EC7">
                        <w:pPr>
                          <w:pStyle w:val="PhotoCaption"/>
                          <w:rPr>
                            <w:i/>
                          </w:rPr>
                        </w:pPr>
                        <w:r>
                          <w:t xml:space="preserve">Figure </w:t>
                        </w:r>
                        <w:r w:rsidR="004D6C98">
                          <w:t>11</w:t>
                        </w:r>
                        <w:r>
                          <w:t xml:space="preserve">. </w:t>
                        </w:r>
                        <w:r w:rsidR="004D6C98">
                          <w:t>Depo-Provera</w:t>
                        </w:r>
                        <w:r>
                          <w:t xml:space="preserve"> inventory turn rate for a highlighted facility</w:t>
                        </w:r>
                      </w:p>
                    </w:txbxContent>
                  </v:textbox>
                </v:shape>
                <w10:anchorlock/>
              </v:group>
            </w:pict>
          </mc:Fallback>
        </mc:AlternateContent>
      </w:r>
    </w:p>
    <w:p w14:paraId="16329FFC" w14:textId="77777777" w:rsidR="00F91C86" w:rsidRDefault="4BD8F06A" w:rsidP="00F91C86">
      <w:pPr>
        <w:pStyle w:val="Head2"/>
      </w:pPr>
      <w:bookmarkStart w:id="13" w:name="_Toc71556259"/>
      <w:r>
        <w:t>Demographic Parameters</w:t>
      </w:r>
      <w:bookmarkEnd w:id="13"/>
    </w:p>
    <w:p w14:paraId="324D12D3" w14:textId="164D55D1" w:rsidR="008E6800" w:rsidRDefault="4BD8F06A" w:rsidP="008E6800">
      <w:pPr>
        <w:pStyle w:val="BodyCopy"/>
      </w:pPr>
      <w:r>
        <w:t>The last section on the dashboard tab is a heatmap of the demographic parameters. This is the same visualization in the demographic parameter threshold tab. Additional details are shown in section for Setting Threshold for Demographic Parameters. The placement of this heatmap is so users can review distribution by indicator without need to switch between tabs. Users may adjust the priorities, but this should only be done in a stakeholder meeting if the priorities are not aligned with the distribution data.</w:t>
      </w:r>
    </w:p>
    <w:p w14:paraId="5C506396" w14:textId="13930F83" w:rsidR="008E6800" w:rsidRPr="008E6800" w:rsidRDefault="008E6800" w:rsidP="008E6800">
      <w:pPr>
        <w:tabs>
          <w:tab w:val="left" w:pos="8479"/>
        </w:tabs>
        <w:sectPr w:rsidR="008E6800" w:rsidRPr="008E6800" w:rsidSect="00A10D69">
          <w:pgSz w:w="12240" w:h="15840" w:code="1"/>
          <w:pgMar w:top="1440" w:right="1440" w:bottom="1440" w:left="1440" w:header="720" w:footer="720" w:gutter="0"/>
          <w:cols w:space="720"/>
          <w:docGrid w:linePitch="360"/>
        </w:sectPr>
      </w:pPr>
      <w:r>
        <w:tab/>
      </w:r>
    </w:p>
    <w:p w14:paraId="13233541" w14:textId="5E3EEF3E" w:rsidR="007C7C4C" w:rsidRDefault="007C7C4C" w:rsidP="00FF49CB">
      <w:pPr>
        <w:pStyle w:val="Head1"/>
      </w:pPr>
      <w:bookmarkStart w:id="14" w:name="_Toc71556260"/>
      <w:r>
        <w:t xml:space="preserve">Annex </w:t>
      </w:r>
      <w:r w:rsidR="00C31579">
        <w:t>A</w:t>
      </w:r>
      <w:r>
        <w:t xml:space="preserve">. </w:t>
      </w:r>
      <w:r w:rsidR="005D3A6E">
        <w:t>Data Sources</w:t>
      </w:r>
      <w:bookmarkEnd w:id="14"/>
    </w:p>
    <w:p w14:paraId="06820C9C" w14:textId="011F60B2" w:rsidR="005D3A6E" w:rsidRDefault="005D3A6E" w:rsidP="005D3A6E">
      <w:pPr>
        <w:pStyle w:val="Head2"/>
      </w:pPr>
      <w:bookmarkStart w:id="15" w:name="_Toc71556261"/>
      <w:r>
        <w:t>Demographic Data</w:t>
      </w:r>
      <w:bookmarkEnd w:id="15"/>
    </w:p>
    <w:p w14:paraId="2BCD2E15" w14:textId="0E10E9E3" w:rsidR="005D3A6E" w:rsidRDefault="00540081" w:rsidP="005D3A6E">
      <w:pPr>
        <w:pStyle w:val="BodyCopy"/>
      </w:pPr>
      <w:r>
        <w:t>There are two sources of demographic indicator data: WorldPo</w:t>
      </w:r>
      <w:r w:rsidR="009D1971">
        <w:t>p</w:t>
      </w:r>
      <w:r>
        <w:t xml:space="preserve"> and Demographic and Health Surveys (DHS). </w:t>
      </w:r>
    </w:p>
    <w:p w14:paraId="09021D90" w14:textId="10587F3C" w:rsidR="00540081" w:rsidRDefault="00540081" w:rsidP="00540081">
      <w:pPr>
        <w:pStyle w:val="Head3"/>
      </w:pPr>
      <w:r>
        <w:t>WorldPop</w:t>
      </w:r>
    </w:p>
    <w:p w14:paraId="2E15EA3A" w14:textId="76A8B6A0" w:rsidR="00540081" w:rsidRDefault="00990D7B" w:rsidP="00540081">
      <w:pPr>
        <w:pStyle w:val="BodyCopy"/>
      </w:pPr>
      <w:r>
        <w:t xml:space="preserve">WorldPop is an open-source geospatial research program that focuses on providing high resolution population mapping. </w:t>
      </w:r>
      <w:r w:rsidR="001E7993">
        <w:t>The website publishes a</w:t>
      </w:r>
      <w:r w:rsidR="000B71CE">
        <w:t xml:space="preserve"> myriad of </w:t>
      </w:r>
      <w:r w:rsidR="00540081">
        <w:t>WorldPop data is updated on an annual basis. Th</w:t>
      </w:r>
      <w:r w:rsidR="00FC2DB7">
        <w:t>is</w:t>
      </w:r>
      <w:r w:rsidR="00540081">
        <w:t xml:space="preserve"> application uses data from 2020. It is the source for population and population density data. </w:t>
      </w:r>
    </w:p>
    <w:p w14:paraId="6DB3D16D" w14:textId="71446225" w:rsidR="007A4289" w:rsidRDefault="007A4289" w:rsidP="00540081">
      <w:pPr>
        <w:pStyle w:val="BodyCopy"/>
      </w:pPr>
      <w:r>
        <w:t>WorldPop is also the source for pregnancies, which was last updated in 2015.</w:t>
      </w:r>
    </w:p>
    <w:p w14:paraId="320B8EF5" w14:textId="469E44B2" w:rsidR="00540081" w:rsidRDefault="007A4289" w:rsidP="00540081">
      <w:pPr>
        <w:pStyle w:val="BodyCopy"/>
      </w:pPr>
      <w:r>
        <w:t>URL for population surface</w:t>
      </w:r>
      <w:r w:rsidR="00540081">
        <w:t xml:space="preserve">: </w:t>
      </w:r>
      <w:hyperlink r:id="rId31" w:history="1">
        <w:r w:rsidR="00540081" w:rsidRPr="00906411">
          <w:rPr>
            <w:rStyle w:val="Hyperlink"/>
          </w:rPr>
          <w:t>https://www.worldpop.org/geodata/summary?id=6399</w:t>
        </w:r>
      </w:hyperlink>
      <w:r w:rsidR="00540081">
        <w:t xml:space="preserve"> </w:t>
      </w:r>
    </w:p>
    <w:p w14:paraId="40BE340F" w14:textId="2B4E513B" w:rsidR="007A4289" w:rsidRDefault="007A4289" w:rsidP="00540081">
      <w:pPr>
        <w:pStyle w:val="BodyCopy"/>
      </w:pPr>
      <w:r>
        <w:t xml:space="preserve">URL for pregnancy data: </w:t>
      </w:r>
      <w:hyperlink r:id="rId32" w:history="1">
        <w:r w:rsidRPr="00906411">
          <w:rPr>
            <w:rStyle w:val="Hyperlink"/>
          </w:rPr>
          <w:t>https://www.worldpop.org/geodata/summary?id=1017</w:t>
        </w:r>
      </w:hyperlink>
      <w:r>
        <w:t xml:space="preserve"> </w:t>
      </w:r>
    </w:p>
    <w:p w14:paraId="768F0791" w14:textId="4EAB4E74" w:rsidR="007A4289" w:rsidRDefault="007A4289" w:rsidP="007A4289">
      <w:pPr>
        <w:pStyle w:val="Head3"/>
      </w:pPr>
      <w:r>
        <w:t>Demographic and Health Surveys (DHS)</w:t>
      </w:r>
    </w:p>
    <w:p w14:paraId="1CEDA4A4" w14:textId="75B9CBC7" w:rsidR="007A4289" w:rsidRDefault="00FC2DB7" w:rsidP="007A4289">
      <w:pPr>
        <w:pStyle w:val="BodyCopy"/>
      </w:pPr>
      <w:r>
        <w:t xml:space="preserve">The </w:t>
      </w:r>
      <w:r w:rsidR="007A4289">
        <w:t xml:space="preserve">DHS </w:t>
      </w:r>
      <w:r>
        <w:t>program</w:t>
      </w:r>
      <w:r w:rsidR="00085863">
        <w:t xml:space="preserve"> collects</w:t>
      </w:r>
      <w:r w:rsidR="00F4567C">
        <w:t xml:space="preserve"> data in areas such as maternal and child health, family planning, fertility, HIV/AIDS, malaria, and nutrition. It is</w:t>
      </w:r>
      <w:r w:rsidR="007A4289">
        <w:t xml:space="preserve"> the source data for geographical coordinates, family planning demand satisfied, family planning unmet need, and use of modern family planning methods. </w:t>
      </w:r>
      <w:r>
        <w:t xml:space="preserve">DHS </w:t>
      </w:r>
      <w:r w:rsidR="007A4289">
        <w:t>data is not updated annually and was last updated in 2018.</w:t>
      </w:r>
      <w:r w:rsidR="00905054">
        <w:t xml:space="preserve"> </w:t>
      </w:r>
    </w:p>
    <w:p w14:paraId="67871353" w14:textId="6A3102E3" w:rsidR="007A4289" w:rsidRDefault="007A4289" w:rsidP="007A4289">
      <w:pPr>
        <w:pStyle w:val="BodyCopy"/>
      </w:pPr>
      <w:r>
        <w:t xml:space="preserve">URL for DHS: </w:t>
      </w:r>
      <w:hyperlink r:id="rId33" w:anchor="survey=ML|2018|DHS" w:history="1">
        <w:r w:rsidRPr="00906411">
          <w:rPr>
            <w:rStyle w:val="Hyperlink"/>
          </w:rPr>
          <w:t>https://spatialdata.dhsprogram.com/modeled-surfaces/#survey=ML|2018|DHS</w:t>
        </w:r>
      </w:hyperlink>
      <w:r>
        <w:t xml:space="preserve"> </w:t>
      </w:r>
    </w:p>
    <w:p w14:paraId="7548A663" w14:textId="33BF6884" w:rsidR="007A4289" w:rsidRDefault="007A4289" w:rsidP="007A4289">
      <w:pPr>
        <w:pStyle w:val="Head3"/>
      </w:pPr>
      <w:r>
        <w:t>eLMIS data:</w:t>
      </w:r>
    </w:p>
    <w:p w14:paraId="7EEE5F9F" w14:textId="7026F5E9" w:rsidR="007C7C4C" w:rsidRDefault="007A4289" w:rsidP="007A4289">
      <w:pPr>
        <w:pStyle w:val="BodyCopy"/>
      </w:pPr>
      <w:r>
        <w:t>On a monthly or ad-hoc basis, a backend ETL process is set up to get data from Mali’s eLMIS database. This data will show on facility and product level, the stock on-hand, issues, and receipts by facility.</w:t>
      </w:r>
    </w:p>
    <w:sectPr w:rsidR="007C7C4C" w:rsidSect="009713D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64DEA7" w14:textId="77777777" w:rsidR="000A4C15" w:rsidRDefault="000A4C15" w:rsidP="00FC1E58">
      <w:pPr>
        <w:spacing w:after="0" w:line="240" w:lineRule="auto"/>
      </w:pPr>
      <w:r>
        <w:separator/>
      </w:r>
    </w:p>
  </w:endnote>
  <w:endnote w:type="continuationSeparator" w:id="0">
    <w:p w14:paraId="29A1C847" w14:textId="77777777" w:rsidR="000A4C15" w:rsidRDefault="000A4C15" w:rsidP="00FC1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ill Sans MT">
    <w:altName w:val="Calibri"/>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ill Sans Std Light">
    <w:altName w:val="Calibri"/>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SansMTStd-Book">
    <w:altName w:val="Arial"/>
    <w:panose1 w:val="00000000000000000000"/>
    <w:charset w:val="4D"/>
    <w:family w:val="auto"/>
    <w:notTrueType/>
    <w:pitch w:val="default"/>
    <w:sig w:usb0="00000003" w:usb1="00000000" w:usb2="00000000" w:usb3="00000000" w:csb0="00000001" w:csb1="00000000"/>
  </w:font>
  <w:font w:name="MinionPro-Regular">
    <w:altName w:val="Calibri"/>
    <w:panose1 w:val="00000000000000000000"/>
    <w:charset w:val="4D"/>
    <w:family w:val="auto"/>
    <w:notTrueType/>
    <w:pitch w:val="default"/>
    <w:sig w:usb0="00000003" w:usb1="00000000" w:usb2="00000000" w:usb3="00000000" w:csb0="00000001" w:csb1="00000000"/>
  </w:font>
  <w:font w:name="GillSansMT-Bold">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2A427" w14:textId="77777777" w:rsidR="00F4567C" w:rsidRPr="009713DD" w:rsidRDefault="00F4567C" w:rsidP="009713DD">
    <w:pPr>
      <w:pStyle w:val="Foo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746DB" w14:textId="77777777" w:rsidR="00F4567C" w:rsidRDefault="000A4C15" w:rsidP="001F34D2">
    <w:pPr>
      <w:pStyle w:val="Footer"/>
    </w:pPr>
    <w:sdt>
      <w:sdtPr>
        <w:alias w:val="Footer"/>
        <w:tag w:val="Footer"/>
        <w:id w:val="1342510999"/>
        <w:temporary/>
        <w:showingPlcHdr/>
      </w:sdtPr>
      <w:sdtEndPr/>
      <w:sdtContent>
        <w:r w:rsidR="00F4567C" w:rsidRPr="00B865DF">
          <w:t xml:space="preserve">Click </w:t>
        </w:r>
        <w:r w:rsidR="00F4567C">
          <w:t>and Type</w:t>
        </w:r>
        <w:r w:rsidR="00F4567C" w:rsidRPr="00B865DF">
          <w:t xml:space="preserve"> </w:t>
        </w:r>
        <w:r w:rsidR="00F4567C">
          <w:t>Report Title</w:t>
        </w:r>
      </w:sdtContent>
    </w:sdt>
    <w:r w:rsidR="00F4567C" w:rsidRPr="00301AA3">
      <w:t xml:space="preserve">   |   </w:t>
    </w:r>
    <w:r w:rsidR="00F4567C" w:rsidRPr="00301AA3">
      <w:fldChar w:fldCharType="begin"/>
    </w:r>
    <w:r w:rsidR="00F4567C" w:rsidRPr="00301AA3">
      <w:instrText xml:space="preserve"> PAGE </w:instrText>
    </w:r>
    <w:r w:rsidR="00F4567C" w:rsidRPr="00301AA3">
      <w:fldChar w:fldCharType="separate"/>
    </w:r>
    <w:r w:rsidR="00F4567C">
      <w:rPr>
        <w:noProof/>
      </w:rPr>
      <w:t>2</w:t>
    </w:r>
    <w:r w:rsidR="00F4567C" w:rsidRPr="00301AA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88DFD" w14:textId="77777777" w:rsidR="00F4567C" w:rsidRPr="009713DD" w:rsidRDefault="000A4C15" w:rsidP="009713DD">
    <w:pPr>
      <w:pStyle w:val="Footer"/>
      <w:spacing w:after="100"/>
    </w:pPr>
    <w:sdt>
      <w:sdtPr>
        <w:alias w:val="Footer"/>
        <w:tag w:val="Footer"/>
        <w:id w:val="-1589761616"/>
        <w:temporary/>
        <w:showingPlcHdr/>
      </w:sdtPr>
      <w:sdtEndPr/>
      <w:sdtContent>
        <w:r w:rsidR="00F4567C" w:rsidRPr="00B865DF">
          <w:t xml:space="preserve">Click </w:t>
        </w:r>
        <w:r w:rsidR="00F4567C">
          <w:t>and Type</w:t>
        </w:r>
        <w:r w:rsidR="00F4567C" w:rsidRPr="00B865DF">
          <w:t xml:space="preserve"> </w:t>
        </w:r>
        <w:r w:rsidR="00F4567C">
          <w:t>Report Title</w:t>
        </w:r>
      </w:sdtContent>
    </w:sdt>
    <w:r w:rsidR="00F4567C" w:rsidRPr="00301AA3">
      <w:t xml:space="preserve">   |   </w:t>
    </w:r>
    <w:r w:rsidR="00F4567C" w:rsidRPr="00301AA3">
      <w:fldChar w:fldCharType="begin"/>
    </w:r>
    <w:r w:rsidR="00F4567C" w:rsidRPr="00301AA3">
      <w:instrText xml:space="preserve"> PAGE </w:instrText>
    </w:r>
    <w:r w:rsidR="00F4567C" w:rsidRPr="00301AA3">
      <w:fldChar w:fldCharType="separate"/>
    </w:r>
    <w:r w:rsidR="00F4567C">
      <w:rPr>
        <w:noProof/>
      </w:rPr>
      <w:t>7</w:t>
    </w:r>
    <w:r w:rsidR="00F4567C" w:rsidRPr="00301AA3">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41B26" w14:textId="77777777" w:rsidR="00F4567C" w:rsidRDefault="000A4C15" w:rsidP="001F34D2">
    <w:pPr>
      <w:pStyle w:val="Footer"/>
    </w:pPr>
    <w:sdt>
      <w:sdtPr>
        <w:alias w:val="Footer"/>
        <w:tag w:val="Footer"/>
        <w:id w:val="562994116"/>
        <w:temporary/>
        <w:showingPlcHdr/>
      </w:sdtPr>
      <w:sdtEndPr/>
      <w:sdtContent>
        <w:r w:rsidR="00F4567C" w:rsidRPr="00B865DF">
          <w:t xml:space="preserve">Click </w:t>
        </w:r>
        <w:r w:rsidR="00F4567C">
          <w:t>and Type</w:t>
        </w:r>
        <w:r w:rsidR="00F4567C" w:rsidRPr="00B865DF">
          <w:t xml:space="preserve"> </w:t>
        </w:r>
        <w:r w:rsidR="00F4567C">
          <w:t>Report Title</w:t>
        </w:r>
      </w:sdtContent>
    </w:sdt>
    <w:r w:rsidR="00F4567C" w:rsidRPr="00301AA3">
      <w:t xml:space="preserve">   |   </w:t>
    </w:r>
    <w:r w:rsidR="00F4567C" w:rsidRPr="00301AA3">
      <w:fldChar w:fldCharType="begin"/>
    </w:r>
    <w:r w:rsidR="00F4567C" w:rsidRPr="00301AA3">
      <w:instrText xml:space="preserve"> PAGE </w:instrText>
    </w:r>
    <w:r w:rsidR="00F4567C" w:rsidRPr="00301AA3">
      <w:fldChar w:fldCharType="separate"/>
    </w:r>
    <w:r w:rsidR="00F4567C">
      <w:rPr>
        <w:noProof/>
      </w:rPr>
      <w:t>2</w:t>
    </w:r>
    <w:r w:rsidR="00F4567C" w:rsidRPr="00301AA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14A938" w14:textId="77777777" w:rsidR="000A4C15" w:rsidRPr="000F3ED6" w:rsidRDefault="000A4C15" w:rsidP="00193FAB">
      <w:pPr>
        <w:pStyle w:val="FootnoteSeparator"/>
        <w:spacing w:before="240"/>
      </w:pPr>
      <w:r w:rsidRPr="000F3ED6">
        <w:separator/>
      </w:r>
    </w:p>
  </w:footnote>
  <w:footnote w:type="continuationSeparator" w:id="0">
    <w:p w14:paraId="7BCFEF5D" w14:textId="77777777" w:rsidR="000A4C15" w:rsidRDefault="000A4C15" w:rsidP="00FC1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90D42"/>
    <w:multiLevelType w:val="hybridMultilevel"/>
    <w:tmpl w:val="5FF0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B6824"/>
    <w:multiLevelType w:val="hybridMultilevel"/>
    <w:tmpl w:val="79063856"/>
    <w:lvl w:ilvl="0" w:tplc="C81419AC">
      <w:start w:val="1"/>
      <w:numFmt w:val="bullet"/>
      <w:pStyle w:val="BoxBullet"/>
      <w:lvlText w:val="–"/>
      <w:lvlJc w:val="left"/>
      <w:pPr>
        <w:ind w:left="720" w:hanging="360"/>
      </w:pPr>
      <w:rPr>
        <w:rFonts w:ascii="Gill Sans MT"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77067"/>
    <w:multiLevelType w:val="hybridMultilevel"/>
    <w:tmpl w:val="4396521C"/>
    <w:lvl w:ilvl="0" w:tplc="C5946B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43E22"/>
    <w:multiLevelType w:val="hybridMultilevel"/>
    <w:tmpl w:val="B7246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C4048EB"/>
    <w:multiLevelType w:val="hybridMultilevel"/>
    <w:tmpl w:val="FE6C4194"/>
    <w:lvl w:ilvl="0" w:tplc="C06684DA">
      <w:start w:val="9"/>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447776"/>
    <w:multiLevelType w:val="hybridMultilevel"/>
    <w:tmpl w:val="6EEAA9F0"/>
    <w:lvl w:ilvl="0" w:tplc="DEE0F4F8">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w:hAnsi="Courier"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w:hAnsi="Courier"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w:hAnsi="Courier" w:hint="default"/>
      </w:rPr>
    </w:lvl>
    <w:lvl w:ilvl="8" w:tplc="04090005" w:tentative="1">
      <w:start w:val="1"/>
      <w:numFmt w:val="bullet"/>
      <w:lvlText w:val=""/>
      <w:lvlJc w:val="left"/>
      <w:pPr>
        <w:ind w:left="6754" w:hanging="360"/>
      </w:pPr>
      <w:rPr>
        <w:rFonts w:ascii="Wingdings" w:hAnsi="Wingdings" w:hint="default"/>
      </w:rPr>
    </w:lvl>
  </w:abstractNum>
  <w:abstractNum w:abstractNumId="6" w15:restartNumberingAfterBreak="0">
    <w:nsid w:val="37450D70"/>
    <w:multiLevelType w:val="hybridMultilevel"/>
    <w:tmpl w:val="BE08EBB4"/>
    <w:lvl w:ilvl="0" w:tplc="F25C5364">
      <w:start w:val="1"/>
      <w:numFmt w:val="bullet"/>
      <w:lvlText w:val="–"/>
      <w:lvlJc w:val="left"/>
      <w:pPr>
        <w:ind w:left="720" w:hanging="360"/>
      </w:pPr>
      <w:rPr>
        <w:rFonts w:ascii="Gill Sans MT"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6A4A09"/>
    <w:multiLevelType w:val="hybridMultilevel"/>
    <w:tmpl w:val="E5708014"/>
    <w:lvl w:ilvl="0" w:tplc="16CE1F66">
      <w:start w:val="1"/>
      <w:numFmt w:val="bullet"/>
      <w:pStyle w:val="TableBullets"/>
      <w:lvlText w:val="–"/>
      <w:lvlJc w:val="left"/>
      <w:pPr>
        <w:ind w:left="903" w:hanging="360"/>
      </w:pPr>
      <w:rPr>
        <w:rFonts w:ascii="Gill Sans MT" w:hAnsi="Gill Sans MT" w:hint="default"/>
      </w:rPr>
    </w:lvl>
    <w:lvl w:ilvl="1" w:tplc="04090003" w:tentative="1">
      <w:start w:val="1"/>
      <w:numFmt w:val="bullet"/>
      <w:lvlText w:val="o"/>
      <w:lvlJc w:val="left"/>
      <w:pPr>
        <w:ind w:left="1623" w:hanging="360"/>
      </w:pPr>
      <w:rPr>
        <w:rFonts w:ascii="Courier New" w:hAnsi="Courier New" w:cs="Courier New" w:hint="default"/>
      </w:rPr>
    </w:lvl>
    <w:lvl w:ilvl="2" w:tplc="04090005" w:tentative="1">
      <w:start w:val="1"/>
      <w:numFmt w:val="bullet"/>
      <w:lvlText w:val=""/>
      <w:lvlJc w:val="left"/>
      <w:pPr>
        <w:ind w:left="2343" w:hanging="360"/>
      </w:pPr>
      <w:rPr>
        <w:rFonts w:ascii="Wingdings" w:hAnsi="Wingdings" w:hint="default"/>
      </w:rPr>
    </w:lvl>
    <w:lvl w:ilvl="3" w:tplc="04090001" w:tentative="1">
      <w:start w:val="1"/>
      <w:numFmt w:val="bullet"/>
      <w:lvlText w:val=""/>
      <w:lvlJc w:val="left"/>
      <w:pPr>
        <w:ind w:left="3063" w:hanging="360"/>
      </w:pPr>
      <w:rPr>
        <w:rFonts w:ascii="Symbol" w:hAnsi="Symbol" w:hint="default"/>
      </w:rPr>
    </w:lvl>
    <w:lvl w:ilvl="4" w:tplc="04090003" w:tentative="1">
      <w:start w:val="1"/>
      <w:numFmt w:val="bullet"/>
      <w:lvlText w:val="o"/>
      <w:lvlJc w:val="left"/>
      <w:pPr>
        <w:ind w:left="3783" w:hanging="360"/>
      </w:pPr>
      <w:rPr>
        <w:rFonts w:ascii="Courier New" w:hAnsi="Courier New" w:cs="Courier New" w:hint="default"/>
      </w:rPr>
    </w:lvl>
    <w:lvl w:ilvl="5" w:tplc="04090005" w:tentative="1">
      <w:start w:val="1"/>
      <w:numFmt w:val="bullet"/>
      <w:lvlText w:val=""/>
      <w:lvlJc w:val="left"/>
      <w:pPr>
        <w:ind w:left="4503" w:hanging="360"/>
      </w:pPr>
      <w:rPr>
        <w:rFonts w:ascii="Wingdings" w:hAnsi="Wingdings" w:hint="default"/>
      </w:rPr>
    </w:lvl>
    <w:lvl w:ilvl="6" w:tplc="04090001" w:tentative="1">
      <w:start w:val="1"/>
      <w:numFmt w:val="bullet"/>
      <w:lvlText w:val=""/>
      <w:lvlJc w:val="left"/>
      <w:pPr>
        <w:ind w:left="5223" w:hanging="360"/>
      </w:pPr>
      <w:rPr>
        <w:rFonts w:ascii="Symbol" w:hAnsi="Symbol" w:hint="default"/>
      </w:rPr>
    </w:lvl>
    <w:lvl w:ilvl="7" w:tplc="04090003" w:tentative="1">
      <w:start w:val="1"/>
      <w:numFmt w:val="bullet"/>
      <w:lvlText w:val="o"/>
      <w:lvlJc w:val="left"/>
      <w:pPr>
        <w:ind w:left="5943" w:hanging="360"/>
      </w:pPr>
      <w:rPr>
        <w:rFonts w:ascii="Courier New" w:hAnsi="Courier New" w:cs="Courier New" w:hint="default"/>
      </w:rPr>
    </w:lvl>
    <w:lvl w:ilvl="8" w:tplc="04090005" w:tentative="1">
      <w:start w:val="1"/>
      <w:numFmt w:val="bullet"/>
      <w:lvlText w:val=""/>
      <w:lvlJc w:val="left"/>
      <w:pPr>
        <w:ind w:left="6663" w:hanging="360"/>
      </w:pPr>
      <w:rPr>
        <w:rFonts w:ascii="Wingdings" w:hAnsi="Wingdings" w:hint="default"/>
      </w:rPr>
    </w:lvl>
  </w:abstractNum>
  <w:abstractNum w:abstractNumId="8" w15:restartNumberingAfterBreak="0">
    <w:nsid w:val="62510250"/>
    <w:multiLevelType w:val="hybridMultilevel"/>
    <w:tmpl w:val="6A10528A"/>
    <w:lvl w:ilvl="0" w:tplc="A93606CE">
      <w:start w:val="1"/>
      <w:numFmt w:val="bullet"/>
      <w:lvlText w:val="–"/>
      <w:lvlJc w:val="left"/>
      <w:pPr>
        <w:ind w:left="720" w:hanging="360"/>
      </w:pPr>
      <w:rPr>
        <w:rFonts w:ascii="Gill Sans MT"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1C4B23"/>
    <w:multiLevelType w:val="hybridMultilevel"/>
    <w:tmpl w:val="45F8BFC4"/>
    <w:lvl w:ilvl="0" w:tplc="C1686E9A">
      <w:start w:val="1"/>
      <w:numFmt w:val="bullet"/>
      <w:pStyle w:val="Bullet"/>
      <w:lvlText w:val=""/>
      <w:lvlJc w:val="left"/>
      <w:pPr>
        <w:ind w:left="720" w:hanging="360"/>
      </w:pPr>
      <w:rPr>
        <w:rFonts w:ascii="Symbol" w:hAnsi="Symbol" w:hint="default"/>
      </w:rPr>
    </w:lvl>
    <w:lvl w:ilvl="1" w:tplc="94AC2D7A">
      <w:start w:val="1"/>
      <w:numFmt w:val="bullet"/>
      <w:pStyle w:val="Bullet2"/>
      <w:lvlText w:val="o"/>
      <w:lvlJc w:val="left"/>
      <w:pPr>
        <w:ind w:left="1440" w:hanging="360"/>
      </w:pPr>
      <w:rPr>
        <w:rFonts w:ascii="Courier New" w:hAnsi="Courier New" w:cs="Courier New" w:hint="default"/>
      </w:rPr>
    </w:lvl>
    <w:lvl w:ilvl="2" w:tplc="339C3FD2">
      <w:start w:val="1"/>
      <w:numFmt w:val="bullet"/>
      <w:pStyle w:val="Bullet3"/>
      <w:lvlText w:val="–"/>
      <w:lvlJc w:val="left"/>
      <w:pPr>
        <w:ind w:left="2160" w:hanging="360"/>
      </w:pPr>
      <w:rPr>
        <w:rFonts w:ascii="Gill Sans MT" w:hAnsi="Gill Sans M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8"/>
  </w:num>
  <w:num w:numId="4">
    <w:abstractNumId w:val="6"/>
  </w:num>
  <w:num w:numId="5">
    <w:abstractNumId w:val="7"/>
  </w:num>
  <w:num w:numId="6">
    <w:abstractNumId w:val="1"/>
  </w:num>
  <w:num w:numId="7">
    <w:abstractNumId w:val="0"/>
  </w:num>
  <w:num w:numId="8">
    <w:abstractNumId w:val="2"/>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670"/>
    <w:rsid w:val="000225C0"/>
    <w:rsid w:val="000402D7"/>
    <w:rsid w:val="00075FF8"/>
    <w:rsid w:val="00085863"/>
    <w:rsid w:val="000A4C15"/>
    <w:rsid w:val="000B06C7"/>
    <w:rsid w:val="000B71CE"/>
    <w:rsid w:val="000B7462"/>
    <w:rsid w:val="000C12AA"/>
    <w:rsid w:val="000F3ED6"/>
    <w:rsid w:val="00135563"/>
    <w:rsid w:val="00150006"/>
    <w:rsid w:val="00157B34"/>
    <w:rsid w:val="001865FA"/>
    <w:rsid w:val="00193FAB"/>
    <w:rsid w:val="001958A9"/>
    <w:rsid w:val="00196393"/>
    <w:rsid w:val="001B5837"/>
    <w:rsid w:val="001C1D61"/>
    <w:rsid w:val="001C4F00"/>
    <w:rsid w:val="001E4E8A"/>
    <w:rsid w:val="001E7993"/>
    <w:rsid w:val="001F34D2"/>
    <w:rsid w:val="00202B91"/>
    <w:rsid w:val="002070CE"/>
    <w:rsid w:val="00211144"/>
    <w:rsid w:val="00216A3D"/>
    <w:rsid w:val="0022297B"/>
    <w:rsid w:val="002244C1"/>
    <w:rsid w:val="002407A7"/>
    <w:rsid w:val="00244A24"/>
    <w:rsid w:val="00251266"/>
    <w:rsid w:val="0026337A"/>
    <w:rsid w:val="002674D4"/>
    <w:rsid w:val="00277915"/>
    <w:rsid w:val="00284D58"/>
    <w:rsid w:val="002964BF"/>
    <w:rsid w:val="002D2975"/>
    <w:rsid w:val="00314D3C"/>
    <w:rsid w:val="00330408"/>
    <w:rsid w:val="00365E95"/>
    <w:rsid w:val="003857EF"/>
    <w:rsid w:val="00396390"/>
    <w:rsid w:val="003B4C4E"/>
    <w:rsid w:val="003B79E3"/>
    <w:rsid w:val="003C2AB3"/>
    <w:rsid w:val="003D062B"/>
    <w:rsid w:val="003D1B64"/>
    <w:rsid w:val="003D271D"/>
    <w:rsid w:val="003E3C2E"/>
    <w:rsid w:val="003F56AD"/>
    <w:rsid w:val="00400A1E"/>
    <w:rsid w:val="00421E08"/>
    <w:rsid w:val="0044762E"/>
    <w:rsid w:val="00467D6E"/>
    <w:rsid w:val="0047663E"/>
    <w:rsid w:val="00477DA4"/>
    <w:rsid w:val="00480665"/>
    <w:rsid w:val="004C669F"/>
    <w:rsid w:val="004C71B4"/>
    <w:rsid w:val="004D6C98"/>
    <w:rsid w:val="004E6B51"/>
    <w:rsid w:val="004F06B5"/>
    <w:rsid w:val="004F22A9"/>
    <w:rsid w:val="004F4272"/>
    <w:rsid w:val="00501553"/>
    <w:rsid w:val="005216ED"/>
    <w:rsid w:val="00527703"/>
    <w:rsid w:val="00540081"/>
    <w:rsid w:val="00546191"/>
    <w:rsid w:val="00550F8D"/>
    <w:rsid w:val="00583BD7"/>
    <w:rsid w:val="00595222"/>
    <w:rsid w:val="005B1998"/>
    <w:rsid w:val="005B7C49"/>
    <w:rsid w:val="005D3A6E"/>
    <w:rsid w:val="006430BB"/>
    <w:rsid w:val="006666F7"/>
    <w:rsid w:val="00680397"/>
    <w:rsid w:val="006873A2"/>
    <w:rsid w:val="00695EF9"/>
    <w:rsid w:val="006C590C"/>
    <w:rsid w:val="006C7C1B"/>
    <w:rsid w:val="006E0BA4"/>
    <w:rsid w:val="006E505B"/>
    <w:rsid w:val="00701273"/>
    <w:rsid w:val="00732E9A"/>
    <w:rsid w:val="00743F1B"/>
    <w:rsid w:val="00744AE5"/>
    <w:rsid w:val="00770E8D"/>
    <w:rsid w:val="0077291A"/>
    <w:rsid w:val="00782394"/>
    <w:rsid w:val="007A000C"/>
    <w:rsid w:val="007A1975"/>
    <w:rsid w:val="007A4289"/>
    <w:rsid w:val="007C3671"/>
    <w:rsid w:val="007C7C4C"/>
    <w:rsid w:val="007D70D4"/>
    <w:rsid w:val="008010CE"/>
    <w:rsid w:val="00833318"/>
    <w:rsid w:val="008802CF"/>
    <w:rsid w:val="008A3741"/>
    <w:rsid w:val="008C1D5E"/>
    <w:rsid w:val="008C60E4"/>
    <w:rsid w:val="008D68AF"/>
    <w:rsid w:val="008E0B2E"/>
    <w:rsid w:val="008E2B6A"/>
    <w:rsid w:val="008E6800"/>
    <w:rsid w:val="008E7644"/>
    <w:rsid w:val="00905054"/>
    <w:rsid w:val="009051B3"/>
    <w:rsid w:val="00915FA2"/>
    <w:rsid w:val="009416DC"/>
    <w:rsid w:val="009442F2"/>
    <w:rsid w:val="0095191A"/>
    <w:rsid w:val="009713DD"/>
    <w:rsid w:val="00990D7B"/>
    <w:rsid w:val="009B4E9F"/>
    <w:rsid w:val="009D1971"/>
    <w:rsid w:val="009E6067"/>
    <w:rsid w:val="009F2B93"/>
    <w:rsid w:val="00A07E51"/>
    <w:rsid w:val="00A10D69"/>
    <w:rsid w:val="00A176C5"/>
    <w:rsid w:val="00A2297B"/>
    <w:rsid w:val="00A26ACE"/>
    <w:rsid w:val="00A362BD"/>
    <w:rsid w:val="00A446BD"/>
    <w:rsid w:val="00A460EE"/>
    <w:rsid w:val="00A607DD"/>
    <w:rsid w:val="00AA29F7"/>
    <w:rsid w:val="00B0752C"/>
    <w:rsid w:val="00B07D82"/>
    <w:rsid w:val="00B20666"/>
    <w:rsid w:val="00B56F32"/>
    <w:rsid w:val="00B77833"/>
    <w:rsid w:val="00B873D2"/>
    <w:rsid w:val="00B945EA"/>
    <w:rsid w:val="00BB1537"/>
    <w:rsid w:val="00BE155E"/>
    <w:rsid w:val="00BE33B9"/>
    <w:rsid w:val="00BF77BF"/>
    <w:rsid w:val="00C15ACC"/>
    <w:rsid w:val="00C31579"/>
    <w:rsid w:val="00C653D6"/>
    <w:rsid w:val="00C7387A"/>
    <w:rsid w:val="00C8452E"/>
    <w:rsid w:val="00CB1670"/>
    <w:rsid w:val="00CD288E"/>
    <w:rsid w:val="00CD5460"/>
    <w:rsid w:val="00CE2C23"/>
    <w:rsid w:val="00CF3104"/>
    <w:rsid w:val="00D047F3"/>
    <w:rsid w:val="00D11B25"/>
    <w:rsid w:val="00D13264"/>
    <w:rsid w:val="00D1681C"/>
    <w:rsid w:val="00D2316A"/>
    <w:rsid w:val="00D442DF"/>
    <w:rsid w:val="00D756A1"/>
    <w:rsid w:val="00D75C82"/>
    <w:rsid w:val="00E01EBB"/>
    <w:rsid w:val="00E03F61"/>
    <w:rsid w:val="00E11DD6"/>
    <w:rsid w:val="00E45FBB"/>
    <w:rsid w:val="00E5086F"/>
    <w:rsid w:val="00E862DC"/>
    <w:rsid w:val="00EA25F4"/>
    <w:rsid w:val="00EA50E3"/>
    <w:rsid w:val="00EA7D1D"/>
    <w:rsid w:val="00EC0E83"/>
    <w:rsid w:val="00EC7974"/>
    <w:rsid w:val="00ED4EC7"/>
    <w:rsid w:val="00EF1570"/>
    <w:rsid w:val="00F04AB4"/>
    <w:rsid w:val="00F16E08"/>
    <w:rsid w:val="00F4567C"/>
    <w:rsid w:val="00F5152B"/>
    <w:rsid w:val="00F91C86"/>
    <w:rsid w:val="00FA6832"/>
    <w:rsid w:val="00FA70AF"/>
    <w:rsid w:val="00FB4542"/>
    <w:rsid w:val="00FC1E58"/>
    <w:rsid w:val="00FC2DB7"/>
    <w:rsid w:val="00FC36DF"/>
    <w:rsid w:val="00FF4570"/>
    <w:rsid w:val="00FF49CB"/>
    <w:rsid w:val="4BD8F06A"/>
    <w:rsid w:val="53F0719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1FDC35"/>
  <w14:defaultImageDpi w14:val="330"/>
  <w15:chartTrackingRefBased/>
  <w15:docId w15:val="{B7AE7FEC-C29D-480D-8179-DB960C2E5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0E3"/>
  </w:style>
  <w:style w:type="paragraph" w:styleId="Heading1">
    <w:name w:val="heading 1"/>
    <w:basedOn w:val="Head1"/>
    <w:next w:val="BodyCopy"/>
    <w:link w:val="Heading1Char"/>
    <w:uiPriority w:val="9"/>
    <w:rsid w:val="00FF49CB"/>
  </w:style>
  <w:style w:type="paragraph" w:styleId="Heading2">
    <w:name w:val="heading 2"/>
    <w:basedOn w:val="Head2"/>
    <w:next w:val="BodyCopy"/>
    <w:link w:val="Heading2Char"/>
    <w:uiPriority w:val="9"/>
    <w:unhideWhenUsed/>
    <w:rsid w:val="00277915"/>
    <w:rPr>
      <w:b w:val="0"/>
    </w:rPr>
  </w:style>
  <w:style w:type="paragraph" w:styleId="Heading3">
    <w:name w:val="heading 3"/>
    <w:basedOn w:val="Head3"/>
    <w:next w:val="Normal"/>
    <w:link w:val="Heading3Char"/>
    <w:uiPriority w:val="9"/>
    <w:unhideWhenUsed/>
    <w:rsid w:val="00277915"/>
    <w:rPr>
      <w:b w:val="0"/>
    </w:rPr>
  </w:style>
  <w:style w:type="paragraph" w:styleId="Heading4">
    <w:name w:val="heading 4"/>
    <w:basedOn w:val="Head4"/>
    <w:next w:val="Normal"/>
    <w:link w:val="Heading4Char"/>
    <w:uiPriority w:val="9"/>
    <w:unhideWhenUsed/>
    <w:rsid w:val="00277915"/>
    <w:rPr>
      <w:b w:val="0"/>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9CB"/>
    <w:rPr>
      <w:rFonts w:ascii="Gill Sans MT" w:eastAsia="Times New Roman" w:hAnsi="Gill Sans MT" w:cs="Times New Roman"/>
      <w:b/>
      <w:bCs/>
      <w:color w:val="C2113A"/>
      <w:sz w:val="40"/>
      <w:szCs w:val="52"/>
    </w:rPr>
  </w:style>
  <w:style w:type="character" w:customStyle="1" w:styleId="Heading2Char">
    <w:name w:val="Heading 2 Char"/>
    <w:basedOn w:val="DefaultParagraphFont"/>
    <w:link w:val="Heading2"/>
    <w:uiPriority w:val="9"/>
    <w:rsid w:val="00277915"/>
    <w:rPr>
      <w:rFonts w:ascii="Gill Sans MT" w:eastAsia="Times New Roman" w:hAnsi="Gill Sans MT" w:cs="Times New Roman"/>
      <w:color w:val="002F6C" w:themeColor="text2"/>
      <w:sz w:val="28"/>
      <w:szCs w:val="28"/>
    </w:rPr>
  </w:style>
  <w:style w:type="character" w:customStyle="1" w:styleId="Heading3Char">
    <w:name w:val="Heading 3 Char"/>
    <w:basedOn w:val="DefaultParagraphFont"/>
    <w:link w:val="Heading3"/>
    <w:uiPriority w:val="9"/>
    <w:rsid w:val="00277915"/>
    <w:rPr>
      <w:rFonts w:ascii="Gill Sans MT" w:eastAsia="Times New Roman" w:hAnsi="Gill Sans MT" w:cs="Times New Roman"/>
      <w:bCs/>
      <w:color w:val="6C6463"/>
    </w:rPr>
  </w:style>
  <w:style w:type="character" w:customStyle="1" w:styleId="Heading4Char">
    <w:name w:val="Heading 4 Char"/>
    <w:basedOn w:val="DefaultParagraphFont"/>
    <w:link w:val="Heading4"/>
    <w:uiPriority w:val="9"/>
    <w:rsid w:val="00277915"/>
    <w:rPr>
      <w:rFonts w:ascii="Gill Sans MT" w:eastAsia="Times New Roman" w:hAnsi="Gill Sans MT" w:cs="Times New Roman"/>
      <w:color w:val="6C6463"/>
      <w:szCs w:val="24"/>
    </w:rPr>
  </w:style>
  <w:style w:type="table" w:customStyle="1" w:styleId="GHSC-PSMTable">
    <w:name w:val="GHSC-PSM Table"/>
    <w:basedOn w:val="TableNormal"/>
    <w:uiPriority w:val="99"/>
    <w:rsid w:val="002070CE"/>
    <w:pPr>
      <w:spacing w:after="0" w:line="240" w:lineRule="auto"/>
    </w:pPr>
    <w:rPr>
      <w:color w:val="FFFFFF" w:themeColor="background1"/>
    </w:rPr>
    <w:tblPr>
      <w:tblStyleRowBandSize w:val="1"/>
      <w:tblCellMar>
        <w:top w:w="86" w:type="dxa"/>
        <w:left w:w="86" w:type="dxa"/>
        <w:bottom w:w="86" w:type="dxa"/>
        <w:right w:w="86" w:type="dxa"/>
      </w:tblCellMar>
    </w:tblPr>
    <w:tblStylePr w:type="firstRow">
      <w:pPr>
        <w:wordWrap/>
        <w:spacing w:beforeLines="0" w:before="0" w:beforeAutospacing="0" w:afterLines="0" w:after="0" w:afterAutospacing="0"/>
        <w:jc w:val="left"/>
      </w:pPr>
      <w:rPr>
        <w:rFonts w:ascii="Gill Sans MT" w:hAnsi="Gill Sans MT"/>
        <w:b/>
        <w:color w:val="FFFFFF" w:themeColor="background1"/>
        <w:sz w:val="20"/>
      </w:rPr>
      <w:tblPr/>
      <w:tcPr>
        <w:shd w:val="clear" w:color="auto" w:fill="002F6C"/>
        <w:vAlign w:val="bottom"/>
      </w:tcPr>
    </w:tblStylePr>
    <w:tblStylePr w:type="lastRow">
      <w:pPr>
        <w:wordWrap/>
        <w:spacing w:beforeLines="0" w:before="0" w:beforeAutospacing="0" w:afterLines="0" w:after="0" w:afterAutospacing="0" w:line="240" w:lineRule="auto"/>
      </w:pPr>
    </w:tblStylePr>
    <w:tblStylePr w:type="band1Horz">
      <w:pPr>
        <w:wordWrap/>
        <w:spacing w:beforeLines="0" w:before="0" w:beforeAutospacing="0" w:afterLines="0" w:after="0" w:afterAutospacing="0"/>
        <w:jc w:val="left"/>
      </w:pPr>
      <w:rPr>
        <w:rFonts w:ascii="Gill Sans MT" w:hAnsi="Gill Sans MT"/>
        <w:color w:val="6C6463"/>
        <w:sz w:val="20"/>
      </w:rPr>
    </w:tblStylePr>
    <w:tblStylePr w:type="band2Horz">
      <w:pPr>
        <w:wordWrap/>
        <w:spacing w:beforeLines="0" w:before="0" w:beforeAutospacing="0" w:afterLines="0" w:after="0" w:afterAutospacing="0" w:line="240" w:lineRule="auto"/>
        <w:jc w:val="left"/>
      </w:pPr>
      <w:rPr>
        <w:rFonts w:ascii="Gill Sans MT" w:hAnsi="Gill Sans MT"/>
        <w:b w:val="0"/>
        <w:color w:val="6C6463"/>
        <w:sz w:val="20"/>
      </w:rPr>
      <w:tblPr/>
      <w:tcPr>
        <w:shd w:val="clear" w:color="auto" w:fill="CFCDC9" w:themeFill="accent6"/>
      </w:tcPr>
    </w:tblStylePr>
  </w:style>
  <w:style w:type="paragraph" w:customStyle="1" w:styleId="PhotoCaption">
    <w:name w:val="*Photo Caption"/>
    <w:qFormat/>
    <w:rsid w:val="00915FA2"/>
    <w:rPr>
      <w:rFonts w:ascii="Gill Sans Std Light" w:hAnsi="Gill Sans Std Light"/>
      <w:color w:val="002F6C" w:themeColor="text2"/>
      <w:sz w:val="18"/>
      <w:szCs w:val="18"/>
    </w:rPr>
  </w:style>
  <w:style w:type="table" w:styleId="TableGrid">
    <w:name w:val="Table Grid"/>
    <w:basedOn w:val="TableNormal"/>
    <w:uiPriority w:val="39"/>
    <w:rsid w:val="00FC1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ronyms">
    <w:name w:val="*Acronyms"/>
    <w:qFormat/>
    <w:rsid w:val="00202B91"/>
    <w:pPr>
      <w:spacing w:after="20" w:line="240" w:lineRule="auto"/>
      <w:ind w:left="274" w:hanging="274"/>
    </w:pPr>
    <w:rPr>
      <w:rFonts w:ascii="Gill Sans MT" w:eastAsia="Times New Roman" w:hAnsi="Gill Sans MT" w:cs="Times New Roman"/>
      <w:color w:val="6C6463"/>
    </w:rPr>
  </w:style>
  <w:style w:type="paragraph" w:customStyle="1" w:styleId="BodyCopy">
    <w:name w:val="*Body Copy"/>
    <w:qFormat/>
    <w:rsid w:val="00467D6E"/>
    <w:pPr>
      <w:spacing w:after="220" w:line="247" w:lineRule="auto"/>
    </w:pPr>
    <w:rPr>
      <w:rFonts w:ascii="Gill Sans MT" w:eastAsia="Times New Roman" w:hAnsi="Gill Sans MT" w:cs="Times New Roman"/>
      <w:color w:val="6C6463"/>
      <w:szCs w:val="24"/>
    </w:rPr>
  </w:style>
  <w:style w:type="paragraph" w:customStyle="1" w:styleId="Bullet">
    <w:name w:val="*Bullet"/>
    <w:link w:val="BulletChar"/>
    <w:qFormat/>
    <w:rsid w:val="00467D6E"/>
    <w:pPr>
      <w:numPr>
        <w:numId w:val="2"/>
      </w:numPr>
      <w:spacing w:before="120" w:after="0" w:line="240" w:lineRule="atLeast"/>
    </w:pPr>
    <w:rPr>
      <w:rFonts w:ascii="Gill Sans MT" w:eastAsia="Times New Roman" w:hAnsi="Gill Sans MT" w:cs="Times New Roman"/>
      <w:color w:val="6C6463"/>
      <w:szCs w:val="24"/>
    </w:rPr>
  </w:style>
  <w:style w:type="character" w:customStyle="1" w:styleId="BulletChar">
    <w:name w:val="*Bullet Char"/>
    <w:basedOn w:val="DefaultParagraphFont"/>
    <w:link w:val="Bullet"/>
    <w:rsid w:val="00467D6E"/>
    <w:rPr>
      <w:rFonts w:ascii="Gill Sans MT" w:eastAsia="Times New Roman" w:hAnsi="Gill Sans MT" w:cs="Times New Roman"/>
      <w:color w:val="6C6463"/>
      <w:szCs w:val="24"/>
    </w:rPr>
  </w:style>
  <w:style w:type="paragraph" w:customStyle="1" w:styleId="Footer">
    <w:name w:val="*Footer"/>
    <w:link w:val="FooterChar"/>
    <w:rsid w:val="009713DD"/>
    <w:pPr>
      <w:spacing w:after="0" w:line="240" w:lineRule="auto"/>
      <w:jc w:val="center"/>
    </w:pPr>
    <w:rPr>
      <w:rFonts w:ascii="Gill Sans MT" w:eastAsia="Times New Roman" w:hAnsi="Gill Sans MT" w:cs="Times New Roman"/>
      <w:color w:val="7F7F7F" w:themeColor="text1" w:themeTint="80"/>
      <w:sz w:val="16"/>
      <w:szCs w:val="24"/>
    </w:rPr>
  </w:style>
  <w:style w:type="character" w:customStyle="1" w:styleId="FooterChar">
    <w:name w:val="*Footer Char"/>
    <w:basedOn w:val="DefaultParagraphFont"/>
    <w:link w:val="Footer"/>
    <w:rsid w:val="009713DD"/>
    <w:rPr>
      <w:rFonts w:ascii="Gill Sans MT" w:eastAsia="Times New Roman" w:hAnsi="Gill Sans MT" w:cs="Times New Roman"/>
      <w:color w:val="7F7F7F" w:themeColor="text1" w:themeTint="80"/>
      <w:sz w:val="16"/>
      <w:szCs w:val="24"/>
    </w:rPr>
  </w:style>
  <w:style w:type="character" w:styleId="FootnoteReference">
    <w:name w:val="footnote reference"/>
    <w:basedOn w:val="DefaultParagraphFont"/>
    <w:uiPriority w:val="99"/>
    <w:semiHidden/>
    <w:unhideWhenUsed/>
    <w:rsid w:val="00FC1E58"/>
    <w:rPr>
      <w:vertAlign w:val="superscript"/>
    </w:rPr>
  </w:style>
  <w:style w:type="paragraph" w:customStyle="1" w:styleId="Footnote">
    <w:name w:val="*Footnote"/>
    <w:qFormat/>
    <w:rsid w:val="00FC1E58"/>
    <w:pPr>
      <w:spacing w:after="0" w:line="240" w:lineRule="auto"/>
    </w:pPr>
    <w:rPr>
      <w:rFonts w:ascii="Gill Sans MT" w:eastAsia="Times New Roman" w:hAnsi="Gill Sans MT" w:cs="Times New Roman"/>
      <w:color w:val="7F7F7F" w:themeColor="text1" w:themeTint="80"/>
      <w:sz w:val="20"/>
      <w:szCs w:val="24"/>
    </w:rPr>
  </w:style>
  <w:style w:type="paragraph" w:customStyle="1" w:styleId="Head3">
    <w:name w:val="*Head 3"/>
    <w:next w:val="BodyCopy"/>
    <w:qFormat/>
    <w:rsid w:val="003D1B64"/>
    <w:pPr>
      <w:spacing w:before="220" w:after="220" w:line="240" w:lineRule="auto"/>
      <w:outlineLvl w:val="2"/>
    </w:pPr>
    <w:rPr>
      <w:rFonts w:ascii="Gill Sans MT" w:eastAsia="Times New Roman" w:hAnsi="Gill Sans MT" w:cs="Times New Roman"/>
      <w:b/>
      <w:bCs/>
      <w:color w:val="6C6463"/>
    </w:rPr>
  </w:style>
  <w:style w:type="paragraph" w:customStyle="1" w:styleId="Head4">
    <w:name w:val="*Head 4"/>
    <w:qFormat/>
    <w:rsid w:val="003D1B64"/>
    <w:pPr>
      <w:spacing w:before="220" w:after="0" w:line="240" w:lineRule="auto"/>
      <w:outlineLvl w:val="3"/>
    </w:pPr>
    <w:rPr>
      <w:rFonts w:ascii="Gill Sans MT" w:eastAsia="Times New Roman" w:hAnsi="Gill Sans MT" w:cs="Times New Roman"/>
      <w:b/>
      <w:i/>
      <w:color w:val="6C6463"/>
      <w:szCs w:val="24"/>
    </w:rPr>
  </w:style>
  <w:style w:type="paragraph" w:customStyle="1" w:styleId="Bullet2">
    <w:name w:val="*Bullet2"/>
    <w:qFormat/>
    <w:rsid w:val="00467D6E"/>
    <w:pPr>
      <w:numPr>
        <w:ilvl w:val="1"/>
        <w:numId w:val="2"/>
      </w:numPr>
      <w:spacing w:after="0" w:line="240" w:lineRule="auto"/>
    </w:pPr>
    <w:rPr>
      <w:rFonts w:ascii="Gill Sans MT" w:eastAsia="Times New Roman" w:hAnsi="Gill Sans MT" w:cs="Times New Roman"/>
      <w:color w:val="6C6463"/>
      <w:szCs w:val="24"/>
    </w:rPr>
  </w:style>
  <w:style w:type="paragraph" w:customStyle="1" w:styleId="Bullet3">
    <w:name w:val="*Bullet3"/>
    <w:qFormat/>
    <w:rsid w:val="00467D6E"/>
    <w:pPr>
      <w:numPr>
        <w:ilvl w:val="2"/>
        <w:numId w:val="2"/>
      </w:numPr>
      <w:spacing w:after="0" w:line="240" w:lineRule="auto"/>
      <w:ind w:left="1440"/>
    </w:pPr>
    <w:rPr>
      <w:rFonts w:ascii="Gill Sans MT" w:eastAsia="Times New Roman" w:hAnsi="Gill Sans MT" w:cs="Times New Roman"/>
      <w:color w:val="6C6463"/>
      <w:szCs w:val="24"/>
    </w:rPr>
  </w:style>
  <w:style w:type="paragraph" w:customStyle="1" w:styleId="BoxText">
    <w:name w:val="*Box Text"/>
    <w:qFormat/>
    <w:rsid w:val="00314D3C"/>
    <w:pPr>
      <w:spacing w:after="120" w:line="240" w:lineRule="auto"/>
    </w:pPr>
    <w:rPr>
      <w:rFonts w:ascii="Gill Sans MT" w:eastAsia="Times New Roman" w:hAnsi="Gill Sans MT" w:cs="Times New Roman"/>
      <w:color w:val="002F6C"/>
      <w:sz w:val="20"/>
      <w:szCs w:val="20"/>
    </w:rPr>
  </w:style>
  <w:style w:type="paragraph" w:customStyle="1" w:styleId="BoxTitle">
    <w:name w:val="*Box Title"/>
    <w:qFormat/>
    <w:rsid w:val="00314D3C"/>
    <w:pPr>
      <w:spacing w:after="120" w:line="247" w:lineRule="auto"/>
      <w:jc w:val="center"/>
    </w:pPr>
    <w:rPr>
      <w:rFonts w:ascii="Gill Sans MT" w:eastAsia="Times New Roman" w:hAnsi="Gill Sans MT" w:cs="Times New Roman"/>
      <w:b/>
      <w:color w:val="002F6C" w:themeColor="text2"/>
      <w:sz w:val="20"/>
      <w:szCs w:val="20"/>
    </w:rPr>
  </w:style>
  <w:style w:type="paragraph" w:customStyle="1" w:styleId="QuoteAttribution">
    <w:name w:val="*Quote Attribution"/>
    <w:qFormat/>
    <w:rsid w:val="00251266"/>
    <w:pPr>
      <w:spacing w:after="0" w:line="240" w:lineRule="auto"/>
      <w:jc w:val="right"/>
    </w:pPr>
    <w:rPr>
      <w:rFonts w:ascii="Gill Sans MT" w:eastAsia="MS Mincho" w:hAnsi="Gill Sans MT" w:cs="GillSansMTStd-Book"/>
      <w:i/>
      <w:iCs/>
      <w:color w:val="FFFFFF" w:themeColor="background1"/>
      <w:sz w:val="20"/>
      <w:szCs w:val="20"/>
      <w:lang w:val="fr-FR"/>
    </w:rPr>
  </w:style>
  <w:style w:type="paragraph" w:customStyle="1" w:styleId="QuoteText">
    <w:name w:val="*Quote Text"/>
    <w:qFormat/>
    <w:rsid w:val="00251266"/>
    <w:pPr>
      <w:spacing w:after="0" w:line="240" w:lineRule="auto"/>
    </w:pPr>
    <w:rPr>
      <w:rFonts w:ascii="Gill Sans MT" w:eastAsia="Times New Roman" w:hAnsi="Gill Sans MT" w:cs="Times New Roman"/>
      <w:color w:val="FFFFFF" w:themeColor="background1"/>
      <w:sz w:val="20"/>
      <w:szCs w:val="20"/>
    </w:rPr>
  </w:style>
  <w:style w:type="paragraph" w:customStyle="1" w:styleId="Head1">
    <w:name w:val="*Head 1"/>
    <w:next w:val="BodyCopy"/>
    <w:qFormat/>
    <w:rsid w:val="00FF49CB"/>
    <w:pPr>
      <w:keepNext/>
      <w:spacing w:after="400" w:line="240" w:lineRule="auto"/>
      <w:outlineLvl w:val="0"/>
    </w:pPr>
    <w:rPr>
      <w:rFonts w:ascii="Gill Sans MT" w:eastAsia="Times New Roman" w:hAnsi="Gill Sans MT" w:cs="Times New Roman"/>
      <w:b/>
      <w:bCs/>
      <w:color w:val="C2113A"/>
      <w:sz w:val="40"/>
      <w:szCs w:val="52"/>
    </w:rPr>
  </w:style>
  <w:style w:type="paragraph" w:styleId="TOC1">
    <w:name w:val="toc 1"/>
    <w:aliases w:val="*TOC 1"/>
    <w:basedOn w:val="Normal"/>
    <w:next w:val="Normal"/>
    <w:autoRedefine/>
    <w:uiPriority w:val="39"/>
    <w:unhideWhenUsed/>
    <w:rsid w:val="002070CE"/>
    <w:pPr>
      <w:tabs>
        <w:tab w:val="right" w:leader="dot" w:pos="9350"/>
      </w:tabs>
      <w:spacing w:before="200" w:after="120" w:line="240" w:lineRule="auto"/>
    </w:pPr>
    <w:rPr>
      <w:rFonts w:ascii="Gill Sans MT" w:hAnsi="Gill Sans MT"/>
      <w:b/>
      <w:noProof/>
      <w:color w:val="6C6463"/>
    </w:rPr>
  </w:style>
  <w:style w:type="paragraph" w:styleId="TOC2">
    <w:name w:val="toc 2"/>
    <w:aliases w:val="*TOC 2"/>
    <w:basedOn w:val="Normal"/>
    <w:next w:val="Normal"/>
    <w:autoRedefine/>
    <w:uiPriority w:val="39"/>
    <w:unhideWhenUsed/>
    <w:rsid w:val="002070CE"/>
    <w:pPr>
      <w:tabs>
        <w:tab w:val="right" w:leader="dot" w:pos="9350"/>
      </w:tabs>
      <w:spacing w:after="120" w:line="240" w:lineRule="auto"/>
      <w:ind w:left="446"/>
    </w:pPr>
    <w:rPr>
      <w:rFonts w:ascii="Gill Sans MT" w:hAnsi="Gill Sans MT"/>
      <w:noProof/>
      <w:color w:val="6C6463"/>
    </w:rPr>
  </w:style>
  <w:style w:type="character" w:styleId="Hyperlink">
    <w:name w:val="Hyperlink"/>
    <w:basedOn w:val="DefaultParagraphFont"/>
    <w:uiPriority w:val="99"/>
    <w:unhideWhenUsed/>
    <w:rsid w:val="00FC1E58"/>
    <w:rPr>
      <w:color w:val="6C6463" w:themeColor="hyperlink"/>
      <w:u w:val="single"/>
    </w:rPr>
  </w:style>
  <w:style w:type="character" w:customStyle="1" w:styleId="ExhibitTitle">
    <w:name w:val="*Exhibit Title"/>
    <w:basedOn w:val="DefaultParagraphFont"/>
    <w:rsid w:val="00467D6E"/>
    <w:rPr>
      <w:rFonts w:ascii="Gill Sans MT" w:hAnsi="Gill Sans MT"/>
      <w:color w:val="6C6463"/>
      <w:sz w:val="22"/>
    </w:rPr>
  </w:style>
  <w:style w:type="table" w:customStyle="1" w:styleId="AcronymsTable">
    <w:name w:val="Acronyms Table"/>
    <w:basedOn w:val="TableNormal"/>
    <w:uiPriority w:val="99"/>
    <w:rsid w:val="00FC1E58"/>
    <w:pPr>
      <w:spacing w:after="0" w:line="240" w:lineRule="auto"/>
    </w:pPr>
    <w:rPr>
      <w:rFonts w:ascii="Gill Sans MT" w:hAnsi="Gill Sans MT"/>
      <w:color w:val="6C6463" w:themeColor="accent4"/>
    </w:rPr>
    <w:tblPr>
      <w:tblCellMar>
        <w:top w:w="14" w:type="dxa"/>
        <w:left w:w="86" w:type="dxa"/>
        <w:bottom w:w="14" w:type="dxa"/>
        <w:right w:w="86" w:type="dxa"/>
      </w:tblCellMar>
    </w:tblPr>
  </w:style>
  <w:style w:type="paragraph" w:customStyle="1" w:styleId="TableBullets">
    <w:name w:val="*Table Bullets"/>
    <w:qFormat/>
    <w:rsid w:val="00915FA2"/>
    <w:pPr>
      <w:numPr>
        <w:numId w:val="5"/>
      </w:numPr>
      <w:spacing w:after="0" w:line="240" w:lineRule="auto"/>
      <w:ind w:left="190" w:hanging="187"/>
    </w:pPr>
    <w:rPr>
      <w:rFonts w:ascii="Gill Sans MT" w:hAnsi="Gill Sans MT"/>
      <w:color w:val="6C6463"/>
      <w:sz w:val="20"/>
    </w:rPr>
  </w:style>
  <w:style w:type="paragraph" w:styleId="Caption">
    <w:name w:val="caption"/>
    <w:basedOn w:val="Normal"/>
    <w:next w:val="Normal"/>
    <w:uiPriority w:val="35"/>
    <w:unhideWhenUsed/>
    <w:qFormat/>
    <w:rsid w:val="00F16E08"/>
    <w:pPr>
      <w:spacing w:after="120" w:line="240" w:lineRule="auto"/>
    </w:pPr>
    <w:rPr>
      <w:rFonts w:ascii="Gill Sans MT" w:hAnsi="Gill Sans MT"/>
      <w:iCs/>
      <w:color w:val="6C6463"/>
      <w:szCs w:val="18"/>
    </w:rPr>
  </w:style>
  <w:style w:type="paragraph" w:customStyle="1" w:styleId="Disclaimer">
    <w:name w:val="*Disclaimer"/>
    <w:qFormat/>
    <w:rsid w:val="00467D6E"/>
    <w:pPr>
      <w:spacing w:after="220" w:line="240" w:lineRule="auto"/>
    </w:pPr>
    <w:rPr>
      <w:rFonts w:ascii="Gill Sans Std Light" w:eastAsia="Times New Roman" w:hAnsi="Gill Sans Std Light" w:cs="Times New Roman"/>
      <w:color w:val="7F7F7F"/>
    </w:rPr>
  </w:style>
  <w:style w:type="paragraph" w:styleId="Header">
    <w:name w:val="header"/>
    <w:basedOn w:val="Normal"/>
    <w:link w:val="HeaderChar"/>
    <w:uiPriority w:val="99"/>
    <w:unhideWhenUsed/>
    <w:rsid w:val="00467D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D6E"/>
  </w:style>
  <w:style w:type="paragraph" w:styleId="Footer0">
    <w:name w:val="footer"/>
    <w:basedOn w:val="Normal"/>
    <w:link w:val="FooterChar0"/>
    <w:uiPriority w:val="99"/>
    <w:unhideWhenUsed/>
    <w:rsid w:val="00467D6E"/>
    <w:pPr>
      <w:tabs>
        <w:tab w:val="center" w:pos="4680"/>
        <w:tab w:val="right" w:pos="9360"/>
      </w:tabs>
      <w:spacing w:after="0" w:line="240" w:lineRule="auto"/>
    </w:pPr>
  </w:style>
  <w:style w:type="character" w:customStyle="1" w:styleId="FooterChar0">
    <w:name w:val="Footer Char"/>
    <w:basedOn w:val="DefaultParagraphFont"/>
    <w:link w:val="Footer0"/>
    <w:uiPriority w:val="99"/>
    <w:rsid w:val="00467D6E"/>
  </w:style>
  <w:style w:type="paragraph" w:customStyle="1" w:styleId="BoxBullet">
    <w:name w:val="*Box Bullet"/>
    <w:qFormat/>
    <w:rsid w:val="00314D3C"/>
    <w:pPr>
      <w:numPr>
        <w:numId w:val="6"/>
      </w:numPr>
      <w:spacing w:after="60" w:line="240" w:lineRule="auto"/>
      <w:ind w:left="187" w:hanging="187"/>
    </w:pPr>
    <w:rPr>
      <w:rFonts w:ascii="Gill Sans MT" w:eastAsia="Times New Roman" w:hAnsi="Gill Sans MT" w:cs="Times New Roman"/>
      <w:color w:val="002F6C" w:themeColor="text2"/>
      <w:sz w:val="20"/>
      <w:szCs w:val="20"/>
    </w:rPr>
  </w:style>
  <w:style w:type="paragraph" w:customStyle="1" w:styleId="FootnoteSeparator">
    <w:name w:val="*Footnote Separator"/>
    <w:basedOn w:val="Disclaimer"/>
    <w:rsid w:val="000F3ED6"/>
    <w:pPr>
      <w:spacing w:after="0"/>
    </w:pPr>
  </w:style>
  <w:style w:type="paragraph" w:customStyle="1" w:styleId="BasicParagraph">
    <w:name w:val="[Basic Paragraph]"/>
    <w:basedOn w:val="Normal"/>
    <w:uiPriority w:val="99"/>
    <w:rsid w:val="00BE33B9"/>
    <w:pPr>
      <w:widowControl w:val="0"/>
      <w:autoSpaceDE w:val="0"/>
      <w:autoSpaceDN w:val="0"/>
      <w:adjustRightInd w:val="0"/>
      <w:spacing w:after="0" w:line="288" w:lineRule="auto"/>
      <w:textAlignment w:val="center"/>
    </w:pPr>
    <w:rPr>
      <w:rFonts w:ascii="MinionPro-Regular" w:eastAsia="Times New Roman" w:hAnsi="MinionPro-Regular" w:cs="MinionPro-Regular"/>
      <w:color w:val="000000"/>
      <w:sz w:val="24"/>
      <w:szCs w:val="24"/>
    </w:rPr>
  </w:style>
  <w:style w:type="paragraph" w:customStyle="1" w:styleId="CoverReportTitle">
    <w:name w:val="*Cover Report Title"/>
    <w:next w:val="CoverReportSubtitle"/>
    <w:qFormat/>
    <w:rsid w:val="00695EF9"/>
    <w:pPr>
      <w:spacing w:after="240" w:line="240" w:lineRule="auto"/>
    </w:pPr>
    <w:rPr>
      <w:rFonts w:ascii="Gill Sans MT" w:hAnsi="Gill Sans MT"/>
      <w:color w:val="BA0C2F"/>
      <w:sz w:val="52"/>
      <w:szCs w:val="52"/>
    </w:rPr>
  </w:style>
  <w:style w:type="paragraph" w:customStyle="1" w:styleId="CoverReportSubtitle">
    <w:name w:val="*Cover Report Subtitle"/>
    <w:qFormat/>
    <w:rsid w:val="00E11DD6"/>
    <w:pPr>
      <w:spacing w:after="600" w:line="240" w:lineRule="auto"/>
    </w:pPr>
    <w:rPr>
      <w:rFonts w:ascii="Gill Sans MT" w:hAnsi="Gill Sans MT"/>
      <w:b/>
      <w:color w:val="BA0C2F"/>
      <w:sz w:val="32"/>
      <w:szCs w:val="32"/>
    </w:rPr>
  </w:style>
  <w:style w:type="paragraph" w:customStyle="1" w:styleId="CoverDate">
    <w:name w:val="*Cover Date"/>
    <w:qFormat/>
    <w:rsid w:val="00E11DD6"/>
    <w:pPr>
      <w:spacing w:after="0" w:line="240" w:lineRule="auto"/>
    </w:pPr>
    <w:rPr>
      <w:rFonts w:ascii="Gill Sans MT" w:hAnsi="Gill Sans MT"/>
      <w:color w:val="6C6463"/>
      <w:sz w:val="24"/>
      <w:szCs w:val="24"/>
    </w:rPr>
  </w:style>
  <w:style w:type="paragraph" w:customStyle="1" w:styleId="Head1NoTOC">
    <w:name w:val="*Head 1 No TOC"/>
    <w:basedOn w:val="Head1"/>
    <w:qFormat/>
    <w:rsid w:val="009713DD"/>
  </w:style>
  <w:style w:type="paragraph" w:customStyle="1" w:styleId="GHSC">
    <w:name w:val="*GHSC"/>
    <w:rsid w:val="009416DC"/>
    <w:pPr>
      <w:spacing w:after="0" w:line="240" w:lineRule="auto"/>
    </w:pPr>
    <w:rPr>
      <w:rFonts w:ascii="Gill Sans MT" w:eastAsia="Times New Roman" w:hAnsi="Gill Sans MT" w:cs="GillSansMT-Bold"/>
      <w:bCs/>
      <w:caps/>
      <w:color w:val="BA0C2F"/>
      <w:sz w:val="26"/>
      <w:szCs w:val="26"/>
    </w:rPr>
  </w:style>
  <w:style w:type="paragraph" w:styleId="NoSpacing">
    <w:name w:val="No Spacing"/>
    <w:link w:val="NoSpacingChar"/>
    <w:uiPriority w:val="1"/>
    <w:qFormat/>
    <w:rsid w:val="00501553"/>
    <w:pPr>
      <w:spacing w:after="0" w:line="240" w:lineRule="auto"/>
    </w:pPr>
    <w:rPr>
      <w:rFonts w:eastAsiaTheme="minorEastAsia"/>
    </w:rPr>
  </w:style>
  <w:style w:type="character" w:customStyle="1" w:styleId="NoSpacingChar">
    <w:name w:val="No Spacing Char"/>
    <w:basedOn w:val="DefaultParagraphFont"/>
    <w:link w:val="NoSpacing"/>
    <w:uiPriority w:val="1"/>
    <w:rsid w:val="00501553"/>
    <w:rPr>
      <w:rFonts w:eastAsiaTheme="minorEastAsia"/>
    </w:rPr>
  </w:style>
  <w:style w:type="paragraph" w:customStyle="1" w:styleId="PSMTextBasicCover">
    <w:name w:val="*PSM Text Basic Cover"/>
    <w:rsid w:val="009416DC"/>
    <w:pPr>
      <w:spacing w:after="3200" w:line="240" w:lineRule="auto"/>
    </w:pPr>
    <w:rPr>
      <w:rFonts w:ascii="Gill Sans MT" w:eastAsia="Times New Roman" w:hAnsi="Gill Sans MT" w:cs="Times New Roman"/>
      <w:color w:val="6C6463"/>
      <w:sz w:val="24"/>
      <w:szCs w:val="24"/>
    </w:rPr>
  </w:style>
  <w:style w:type="paragraph" w:customStyle="1" w:styleId="Head2">
    <w:name w:val="*Head 2"/>
    <w:next w:val="BodyCopy"/>
    <w:qFormat/>
    <w:rsid w:val="00277915"/>
    <w:pPr>
      <w:keepNext/>
      <w:spacing w:before="360" w:line="240" w:lineRule="auto"/>
      <w:outlineLvl w:val="1"/>
    </w:pPr>
    <w:rPr>
      <w:rFonts w:ascii="Gill Sans MT" w:eastAsia="Times New Roman" w:hAnsi="Gill Sans MT" w:cs="Times New Roman"/>
      <w:b/>
      <w:color w:val="002F6C" w:themeColor="text2"/>
      <w:sz w:val="28"/>
      <w:szCs w:val="28"/>
    </w:rPr>
  </w:style>
  <w:style w:type="paragraph" w:customStyle="1" w:styleId="TableBody">
    <w:name w:val="*Table Body"/>
    <w:basedOn w:val="BodyCopy"/>
    <w:qFormat/>
    <w:rsid w:val="00421E08"/>
    <w:pPr>
      <w:spacing w:after="0" w:line="240" w:lineRule="auto"/>
    </w:pPr>
    <w:rPr>
      <w:sz w:val="20"/>
    </w:rPr>
  </w:style>
  <w:style w:type="paragraph" w:customStyle="1" w:styleId="TableHead">
    <w:name w:val="*Table Head"/>
    <w:basedOn w:val="BodyCopy"/>
    <w:qFormat/>
    <w:rsid w:val="00421E08"/>
    <w:pPr>
      <w:spacing w:after="0" w:line="240" w:lineRule="auto"/>
    </w:pPr>
    <w:rPr>
      <w:color w:val="FFFFFF" w:themeColor="background1"/>
      <w:sz w:val="20"/>
    </w:rPr>
  </w:style>
  <w:style w:type="paragraph" w:customStyle="1" w:styleId="BodyCopyAfterBullets">
    <w:name w:val="*Body Copy After Bullets"/>
    <w:basedOn w:val="BodyCopy"/>
    <w:qFormat/>
    <w:rsid w:val="008802CF"/>
    <w:pPr>
      <w:spacing w:before="220"/>
    </w:pPr>
  </w:style>
  <w:style w:type="paragraph" w:styleId="Title">
    <w:name w:val="Title"/>
    <w:basedOn w:val="CoverReportTitle"/>
    <w:next w:val="Normal"/>
    <w:link w:val="TitleChar"/>
    <w:uiPriority w:val="10"/>
    <w:rsid w:val="00744AE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AE5"/>
    <w:rPr>
      <w:rFonts w:asciiTheme="majorHAnsi" w:eastAsiaTheme="majorEastAsia" w:hAnsiTheme="majorHAnsi" w:cstheme="majorBidi"/>
      <w:color w:val="BA0C2F"/>
      <w:spacing w:val="-10"/>
      <w:kern w:val="28"/>
      <w:sz w:val="56"/>
      <w:szCs w:val="56"/>
    </w:rPr>
  </w:style>
  <w:style w:type="character" w:styleId="CommentReference">
    <w:name w:val="annotation reference"/>
    <w:basedOn w:val="DefaultParagraphFont"/>
    <w:uiPriority w:val="99"/>
    <w:semiHidden/>
    <w:unhideWhenUsed/>
    <w:rsid w:val="0077291A"/>
    <w:rPr>
      <w:sz w:val="16"/>
      <w:szCs w:val="16"/>
    </w:rPr>
  </w:style>
  <w:style w:type="paragraph" w:styleId="CommentText">
    <w:name w:val="annotation text"/>
    <w:basedOn w:val="Normal"/>
    <w:link w:val="CommentTextChar"/>
    <w:uiPriority w:val="99"/>
    <w:semiHidden/>
    <w:unhideWhenUsed/>
    <w:rsid w:val="0077291A"/>
    <w:pPr>
      <w:spacing w:line="240" w:lineRule="auto"/>
    </w:pPr>
    <w:rPr>
      <w:sz w:val="20"/>
      <w:szCs w:val="20"/>
    </w:rPr>
  </w:style>
  <w:style w:type="character" w:customStyle="1" w:styleId="CommentTextChar">
    <w:name w:val="Comment Text Char"/>
    <w:basedOn w:val="DefaultParagraphFont"/>
    <w:link w:val="CommentText"/>
    <w:uiPriority w:val="99"/>
    <w:semiHidden/>
    <w:rsid w:val="0077291A"/>
    <w:rPr>
      <w:sz w:val="20"/>
      <w:szCs w:val="20"/>
    </w:rPr>
  </w:style>
  <w:style w:type="paragraph" w:styleId="CommentSubject">
    <w:name w:val="annotation subject"/>
    <w:basedOn w:val="CommentText"/>
    <w:next w:val="CommentText"/>
    <w:link w:val="CommentSubjectChar"/>
    <w:uiPriority w:val="99"/>
    <w:semiHidden/>
    <w:unhideWhenUsed/>
    <w:rsid w:val="0077291A"/>
    <w:rPr>
      <w:b/>
      <w:bCs/>
    </w:rPr>
  </w:style>
  <w:style w:type="character" w:customStyle="1" w:styleId="CommentSubjectChar">
    <w:name w:val="Comment Subject Char"/>
    <w:basedOn w:val="CommentTextChar"/>
    <w:link w:val="CommentSubject"/>
    <w:uiPriority w:val="99"/>
    <w:semiHidden/>
    <w:rsid w:val="0077291A"/>
    <w:rPr>
      <w:b/>
      <w:bCs/>
      <w:sz w:val="20"/>
      <w:szCs w:val="20"/>
    </w:rPr>
  </w:style>
  <w:style w:type="paragraph" w:styleId="BalloonText">
    <w:name w:val="Balloon Text"/>
    <w:basedOn w:val="Normal"/>
    <w:link w:val="BalloonTextChar"/>
    <w:uiPriority w:val="99"/>
    <w:semiHidden/>
    <w:unhideWhenUsed/>
    <w:rsid w:val="000402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2D7"/>
    <w:rPr>
      <w:rFonts w:ascii="Segoe UI" w:hAnsi="Segoe UI" w:cs="Segoe UI"/>
      <w:sz w:val="18"/>
      <w:szCs w:val="18"/>
    </w:rPr>
  </w:style>
  <w:style w:type="paragraph" w:styleId="ListParagraph">
    <w:name w:val="List Paragraph"/>
    <w:basedOn w:val="Normal"/>
    <w:uiPriority w:val="34"/>
    <w:rsid w:val="006E0BA4"/>
    <w:pPr>
      <w:ind w:left="720"/>
      <w:contextualSpacing/>
    </w:pPr>
  </w:style>
  <w:style w:type="character" w:styleId="UnresolvedMention">
    <w:name w:val="Unresolved Mention"/>
    <w:basedOn w:val="DefaultParagraphFont"/>
    <w:uiPriority w:val="99"/>
    <w:semiHidden/>
    <w:unhideWhenUsed/>
    <w:rsid w:val="005400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hsupplychain.org/"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yperlink" Target="https://spatialdata.dhsprogram.com/modeled-surfaces/"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hyperlink" Target="https://www.worldpop.org/geodata/summary?id=1017"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s://plotly.com/dash/" TargetMode="External"/><Relationship Id="rId31" Type="http://schemas.openxmlformats.org/officeDocument/2006/relationships/hyperlink" Target="https://www.worldpop.org/geodata/summary?id=6399"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Inglis\Box%20Sync\PSM%20Analytics\PSM%20Analytics%20Projects\FY20%20Big%20Data\ReportTemplateLetter-USAIDonly-9-27-newlogo.dotx" TargetMode="External"/></Relationships>
</file>

<file path=word/theme/theme1.xml><?xml version="1.0" encoding="utf-8"?>
<a:theme xmlns:a="http://schemas.openxmlformats.org/drawingml/2006/main" name="Office Theme">
  <a:themeElements>
    <a:clrScheme name="USAID">
      <a:dk1>
        <a:sysClr val="windowText" lastClr="000000"/>
      </a:dk1>
      <a:lt1>
        <a:srgbClr val="FFFFFF"/>
      </a:lt1>
      <a:dk2>
        <a:srgbClr val="002F6C"/>
      </a:dk2>
      <a:lt2>
        <a:srgbClr val="BA0C2F"/>
      </a:lt2>
      <a:accent1>
        <a:srgbClr val="0067B9"/>
      </a:accent1>
      <a:accent2>
        <a:srgbClr val="A7C6ED"/>
      </a:accent2>
      <a:accent3>
        <a:srgbClr val="651D32"/>
      </a:accent3>
      <a:accent4>
        <a:srgbClr val="6C6463"/>
      </a:accent4>
      <a:accent5>
        <a:srgbClr val="8C8985"/>
      </a:accent5>
      <a:accent6>
        <a:srgbClr val="CFCDC9"/>
      </a:accent6>
      <a:hlink>
        <a:srgbClr val="6C6463"/>
      </a:hlink>
      <a:folHlink>
        <a:srgbClr val="6C646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bf0c10381aa4bd59932b5b7da857fed xmlns="8d7096d6-fc66-4344-9e3f-2445529a09f6">
      <Terms xmlns="http://schemas.microsoft.com/office/infopath/2007/PartnerControls"/>
    </hbf0c10381aa4bd59932b5b7da857fed>
    <TaxCatchAll xmlns="8d7096d6-fc66-4344-9e3f-2445529a09f6"/>
  </documentManagement>
</p:properties>
</file>

<file path=customXml/item3.xml><?xml version="1.0" encoding="utf-8"?>
<ct:contentTypeSchema xmlns:ct="http://schemas.microsoft.com/office/2006/metadata/contentType" xmlns:ma="http://schemas.microsoft.com/office/2006/metadata/properties/metaAttributes" ct:_="" ma:_="" ma:contentTypeName="Project Communications" ma:contentTypeID="0x0101008DA58B5CA681664FAB24816C56F410850900DB152401091AAC4ABF8B0977161DF5BF" ma:contentTypeVersion="17" ma:contentTypeDescription="Project Communications" ma:contentTypeScope="" ma:versionID="72665dbd4e178a72e89fa15eebf1759e">
  <xsd:schema xmlns:xsd="http://www.w3.org/2001/XMLSchema" xmlns:xs="http://www.w3.org/2001/XMLSchema" xmlns:p="http://schemas.microsoft.com/office/2006/metadata/properties" xmlns:ns2="8d7096d6-fc66-4344-9e3f-2445529a09f6" xmlns:ns3="692b1d3d-0f4c-48ce-837c-97bc48865b33" targetNamespace="http://schemas.microsoft.com/office/2006/metadata/properties" ma:root="true" ma:fieldsID="25aabcbd2e33f9ecb22c2a59ff855f6b" ns2:_="" ns3:_="">
    <xsd:import namespace="8d7096d6-fc66-4344-9e3f-2445529a09f6"/>
    <xsd:import namespace="692b1d3d-0f4c-48ce-837c-97bc48865b33"/>
    <xsd:element name="properties">
      <xsd:complexType>
        <xsd:sequence>
          <xsd:element name="documentManagement">
            <xsd:complexType>
              <xsd:all>
                <xsd:element ref="ns2:hbf0c10381aa4bd59932b5b7da857fed" minOccurs="0"/>
                <xsd:element ref="ns2:TaxCatchAll" minOccurs="0"/>
                <xsd:element ref="ns2:TaxCatchAllLabel"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096d6-fc66-4344-9e3f-2445529a09f6" elementFormDefault="qualified">
    <xsd:import namespace="http://schemas.microsoft.com/office/2006/documentManagement/types"/>
    <xsd:import namespace="http://schemas.microsoft.com/office/infopath/2007/PartnerControls"/>
    <xsd:element name="hbf0c10381aa4bd59932b5b7da857fed" ma:index="2" nillable="true" ma:taxonomy="true" ma:internalName="hbf0c10381aa4bd59932b5b7da857fed" ma:taxonomyFieldName="Project_x0020_Document_x0020_Type" ma:displayName="Project Document Type" ma:readOnly="false" ma:default="" ma:fieldId="{1bf0c103-81aa-4bd5-9932-b5b7da857fed}" ma:sspId="822e118f-d533-465d-b5ca-7beed2256e09" ma:termSetId="d8a5acf7-091c-4877-b363-b3708ae07044" ma:anchorId="00000000-0000-0000-0000-000000000000" ma:open="false" ma:isKeyword="false">
      <xsd:complexType>
        <xsd:sequence>
          <xsd:element ref="pc:Terms" minOccurs="0" maxOccurs="1"/>
        </xsd:sequence>
      </xsd:complexType>
    </xsd:element>
    <xsd:element name="TaxCatchAll" ma:index="3" nillable="true" ma:displayName="Taxonomy Catch All Column" ma:description="" ma:hidden="true" ma:list="{55cf9c8a-78a3-4561-85a9-0a0514ac3c6b}" ma:internalName="TaxCatchAll" ma:showField="CatchAllData" ma:web="854bdaf2-bd23-4f9a-b8cb-7de5fd396210">
      <xsd:complexType>
        <xsd:complexContent>
          <xsd:extension base="dms:MultiChoiceLookup">
            <xsd:sequence>
              <xsd:element name="Value" type="dms:Lookup" maxOccurs="unbounded" minOccurs="0" nillable="true"/>
            </xsd:sequence>
          </xsd:extension>
        </xsd:complexContent>
      </xsd:complexType>
    </xsd:element>
    <xsd:element name="TaxCatchAllLabel" ma:index="4" nillable="true" ma:displayName="Taxonomy Catch All Column1" ma:description="" ma:hidden="true" ma:list="{55cf9c8a-78a3-4561-85a9-0a0514ac3c6b}" ma:internalName="TaxCatchAllLabel" ma:readOnly="true" ma:showField="CatchAllDataLabel" ma:web="854bdaf2-bd23-4f9a-b8cb-7de5fd39621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2b1d3d-0f4c-48ce-837c-97bc48865b33"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MediaServiceLocation" ma:internalName="MediaServiceLocation"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haredContentType xmlns="Microsoft.SharePoint.Taxonomy.ContentTypeSync" SourceId="822e118f-d533-465d-b5ca-7beed2256e09" ContentTypeId="0x0101008DA58B5CA681664FAB24816C56F4108509" PreviousValue="false"/>
</file>

<file path=customXml/itemProps1.xml><?xml version="1.0" encoding="utf-8"?>
<ds:datastoreItem xmlns:ds="http://schemas.openxmlformats.org/officeDocument/2006/customXml" ds:itemID="{D75BEBB8-6EC7-43B0-9EB5-A690F496EEB8}">
  <ds:schemaRefs>
    <ds:schemaRef ds:uri="http://schemas.microsoft.com/sharepoint/v3/contenttype/forms"/>
  </ds:schemaRefs>
</ds:datastoreItem>
</file>

<file path=customXml/itemProps2.xml><?xml version="1.0" encoding="utf-8"?>
<ds:datastoreItem xmlns:ds="http://schemas.openxmlformats.org/officeDocument/2006/customXml" ds:itemID="{2616A61B-D052-4A51-88C3-682D3296454A}">
  <ds:schemaRefs>
    <ds:schemaRef ds:uri="http://schemas.microsoft.com/office/2006/metadata/properties"/>
    <ds:schemaRef ds:uri="http://schemas.microsoft.com/office/infopath/2007/PartnerControls"/>
    <ds:schemaRef ds:uri="8d7096d6-fc66-4344-9e3f-2445529a09f6"/>
  </ds:schemaRefs>
</ds:datastoreItem>
</file>

<file path=customXml/itemProps3.xml><?xml version="1.0" encoding="utf-8"?>
<ds:datastoreItem xmlns:ds="http://schemas.openxmlformats.org/officeDocument/2006/customXml" ds:itemID="{45306395-4F5F-42FE-BE06-958C2555E7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096d6-fc66-4344-9e3f-2445529a09f6"/>
    <ds:schemaRef ds:uri="692b1d3d-0f4c-48ce-837c-97bc48865b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975CFB-8CDD-4118-BADD-69ED2D9371C1}">
  <ds:schemaRefs>
    <ds:schemaRef ds:uri="http://schemas.openxmlformats.org/officeDocument/2006/bibliography"/>
  </ds:schemaRefs>
</ds:datastoreItem>
</file>

<file path=customXml/itemProps5.xml><?xml version="1.0" encoding="utf-8"?>
<ds:datastoreItem xmlns:ds="http://schemas.openxmlformats.org/officeDocument/2006/customXml" ds:itemID="{546BE1C6-EEB5-4816-A493-43AD93B06817}">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ReportTemplateLetter-USAIDonly-9-27-newlogo.dotx</Template>
  <TotalTime>4</TotalTime>
  <Pages>14</Pages>
  <Words>2366</Words>
  <Characters>13492</Characters>
  <Application>Microsoft Office Word</Application>
  <DocSecurity>0</DocSecurity>
  <Lines>112</Lines>
  <Paragraphs>31</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Contents</vt:lpstr>
      <vt:lpstr>Acronyms</vt:lpstr>
      <vt:lpstr>Overview of Dashboard</vt:lpstr>
      <vt:lpstr>Using Dashboard with Stakeholders</vt:lpstr>
      <vt:lpstr>Dashboard Log-In</vt:lpstr>
      <vt:lpstr>Setting Demographic Indicator Threshold</vt:lpstr>
      <vt:lpstr>    For Stakeholder Meeting</vt:lpstr>
      <vt:lpstr>Setting Demographic Indicator Priority</vt:lpstr>
      <vt:lpstr>    For Stakeholder Meeting</vt:lpstr>
      <vt:lpstr>Logistics and Priority Dashboard</vt:lpstr>
      <vt:lpstr>    For Stakeholder Meeting and Independent Monitoring</vt:lpstr>
      <vt:lpstr>    Logistics and Priority Data</vt:lpstr>
      <vt:lpstr>    Historical Logistics Data (2019)</vt:lpstr>
      <vt:lpstr>    Demographic Parameters </vt:lpstr>
      <vt:lpstr>Annex A. Data Sources</vt:lpstr>
      <vt:lpstr>    Demographic Data</vt:lpstr>
      <vt:lpstr>        WorldPop</vt:lpstr>
      <vt:lpstr>        Demographic and Health Surveys (DHS)</vt:lpstr>
      <vt:lpstr>        eLMIS data:</vt:lpstr>
    </vt:vector>
  </TitlesOfParts>
  <Company/>
  <LinksUpToDate>false</LinksUpToDate>
  <CharactersWithSpaces>15827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Inglis</dc:creator>
  <cp:keywords/>
  <dc:description/>
  <cp:lastModifiedBy>Andrew Inglis</cp:lastModifiedBy>
  <cp:revision>4</cp:revision>
  <dcterms:created xsi:type="dcterms:W3CDTF">2021-05-10T20:23:00Z</dcterms:created>
  <dcterms:modified xsi:type="dcterms:W3CDTF">2021-05-11T20:24:00Z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0x0101008DA58B5CA681664FAB24816C56F410850900DB152401091AAC4ABF8B0977161DF5BF</vt:lpwstr>
  </property>
</Properties>
</file>