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Title:</w:t>
      </w:r>
      <w:r>
        <w:t xml:space="preserve"> </w:t>
      </w:r>
      <w:r>
        <w:t xml:space="preserve">Reverse Engineering Neural Interfaces: Exploring How Human Thoughts Are Translated into Intelligent Software Systems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3"/>
      </w:pPr>
      <w:r>
        <w:rPr>
          <w:b/>
          <w:bCs/>
        </w:rPr>
        <w:t xml:space="preserve">Abstract</w:t>
      </w:r>
    </w:p>
    <w:p>
      <w:pPr>
        <w:pStyle w:val="Compact"/>
        <w:numPr>
          <w:ilvl w:val="0"/>
          <w:numId w:val="1001"/>
        </w:numPr>
      </w:pPr>
      <w:r>
        <w:t xml:space="preserve">Brief overview of research focus, objectives, and significance.</w:t>
      </w:r>
    </w:p>
    <w:p>
      <w:pPr>
        <w:pStyle w:val="Compact"/>
        <w:numPr>
          <w:ilvl w:val="0"/>
          <w:numId w:val="1001"/>
        </w:numPr>
      </w:pPr>
      <w:r>
        <w:t xml:space="preserve">Key insights from preliminary literature.</w:t>
      </w:r>
    </w:p>
    <w:p>
      <w:pPr>
        <w:pStyle w:val="Compact"/>
        <w:numPr>
          <w:ilvl w:val="0"/>
          <w:numId w:val="1001"/>
        </w:numPr>
      </w:pPr>
      <w:r>
        <w:t xml:space="preserve">Main contributions and expected outcomes.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3"/>
      </w:pPr>
      <w:r>
        <w:rPr>
          <w:b/>
          <w:bCs/>
        </w:rPr>
        <w:t xml:space="preserve">1. Introduction</w:t>
      </w:r>
    </w:p>
    <w:p>
      <w:pPr>
        <w:pStyle w:val="Compact"/>
        <w:numPr>
          <w:ilvl w:val="0"/>
          <w:numId w:val="1002"/>
        </w:numPr>
      </w:pPr>
      <w:r>
        <w:t xml:space="preserve">Background on Neural Interfaces and Brain–Computer Interaction (BCI).</w:t>
      </w:r>
    </w:p>
    <w:p>
      <w:pPr>
        <w:pStyle w:val="Compact"/>
        <w:numPr>
          <w:ilvl w:val="0"/>
          <w:numId w:val="1002"/>
        </w:numPr>
      </w:pPr>
      <w:r>
        <w:t xml:space="preserve">Motivation for the study.</w:t>
      </w:r>
    </w:p>
    <w:p>
      <w:pPr>
        <w:pStyle w:val="Compact"/>
        <w:numPr>
          <w:ilvl w:val="0"/>
          <w:numId w:val="1002"/>
        </w:numPr>
      </w:pPr>
      <w:r>
        <w:t xml:space="preserve">Problem statement and research questions.</w:t>
      </w:r>
    </w:p>
    <w:p>
      <w:pPr>
        <w:pStyle w:val="Compact"/>
        <w:numPr>
          <w:ilvl w:val="0"/>
          <w:numId w:val="1002"/>
        </w:numPr>
      </w:pPr>
      <w:r>
        <w:t xml:space="preserve">Scope and limitations.</w:t>
      </w:r>
    </w:p>
    <w:p>
      <w:r>
        <w:pict>
          <v:rect style="width:0;height:1.5pt" o:hralign="center" o:hrstd="t" o:hr="t"/>
        </w:pict>
      </w:r>
    </w:p>
    <w:bookmarkEnd w:id="21"/>
    <w:bookmarkStart w:id="22" w:name="literature-review"/>
    <w:p>
      <w:pPr>
        <w:pStyle w:val="Heading3"/>
      </w:pPr>
      <w:r>
        <w:rPr>
          <w:b/>
          <w:bCs/>
        </w:rPr>
        <w:t xml:space="preserve">2. Literature Review</w:t>
      </w:r>
    </w:p>
    <w:p>
      <w:pPr>
        <w:pStyle w:val="Compact"/>
        <w:numPr>
          <w:ilvl w:val="0"/>
          <w:numId w:val="1003"/>
        </w:numPr>
      </w:pPr>
      <w:r>
        <w:t xml:space="preserve">Historical development of Neural Interfaces.</w:t>
      </w:r>
    </w:p>
    <w:p>
      <w:pPr>
        <w:pStyle w:val="Compact"/>
        <w:numPr>
          <w:ilvl w:val="0"/>
          <w:numId w:val="1003"/>
        </w:numPr>
      </w:pPr>
      <w:r>
        <w:t xml:space="preserve">Current state-of-the-art techniques and technologies.</w:t>
      </w:r>
    </w:p>
    <w:p>
      <w:pPr>
        <w:pStyle w:val="Compact"/>
        <w:numPr>
          <w:ilvl w:val="0"/>
          <w:numId w:val="1003"/>
        </w:numPr>
      </w:pPr>
      <w:r>
        <w:t xml:space="preserve">Human thought decoding methods.</w:t>
      </w:r>
    </w:p>
    <w:p>
      <w:pPr>
        <w:pStyle w:val="Compact"/>
        <w:numPr>
          <w:ilvl w:val="0"/>
          <w:numId w:val="1003"/>
        </w:numPr>
      </w:pPr>
      <w:r>
        <w:t xml:space="preserve">Integration of neuroscience, computer science, and engineering.</w:t>
      </w:r>
    </w:p>
    <w:p>
      <w:pPr>
        <w:pStyle w:val="Compact"/>
        <w:numPr>
          <w:ilvl w:val="0"/>
          <w:numId w:val="1003"/>
        </w:numPr>
      </w:pPr>
      <w:r>
        <w:t xml:space="preserve">Applications in healthcare, communication, and assistive technologies.</w:t>
      </w:r>
    </w:p>
    <w:p>
      <w:pPr>
        <w:pStyle w:val="Compact"/>
        <w:numPr>
          <w:ilvl w:val="0"/>
          <w:numId w:val="1003"/>
        </w:numPr>
      </w:pPr>
      <w:r>
        <w:t xml:space="preserve">Gaps in existing research and opportunities.</w:t>
      </w:r>
    </w:p>
    <w:p>
      <w:r>
        <w:pict>
          <v:rect style="width:0;height:1.5pt" o:hralign="center" o:hrstd="t" o:hr="t"/>
        </w:pict>
      </w:r>
    </w:p>
    <w:bookmarkEnd w:id="22"/>
    <w:bookmarkStart w:id="23" w:name="methodology"/>
    <w:p>
      <w:pPr>
        <w:pStyle w:val="Heading3"/>
      </w:pPr>
      <w:r>
        <w:rPr>
          <w:b/>
          <w:bCs/>
        </w:rPr>
        <w:t xml:space="preserve">3. Methodology</w:t>
      </w:r>
    </w:p>
    <w:p>
      <w:pPr>
        <w:pStyle w:val="Compact"/>
        <w:numPr>
          <w:ilvl w:val="0"/>
          <w:numId w:val="1004"/>
        </w:numPr>
      </w:pPr>
      <w:r>
        <w:t xml:space="preserve">Research design (experimental, computational, or theoretical).</w:t>
      </w:r>
    </w:p>
    <w:p>
      <w:pPr>
        <w:pStyle w:val="Compact"/>
        <w:numPr>
          <w:ilvl w:val="0"/>
          <w:numId w:val="1004"/>
        </w:numPr>
      </w:pPr>
      <w:r>
        <w:t xml:space="preserve">Data sources (EEG, fMRI, invasive/non-invasive methods).</w:t>
      </w:r>
    </w:p>
    <w:p>
      <w:pPr>
        <w:pStyle w:val="Compact"/>
        <w:numPr>
          <w:ilvl w:val="0"/>
          <w:numId w:val="1004"/>
        </w:numPr>
      </w:pPr>
      <w:r>
        <w:t xml:space="preserve">Signal acquisition and preprocessing techniques.</w:t>
      </w:r>
    </w:p>
    <w:p>
      <w:pPr>
        <w:pStyle w:val="Compact"/>
        <w:numPr>
          <w:ilvl w:val="0"/>
          <w:numId w:val="1004"/>
        </w:numPr>
      </w:pPr>
      <w:r>
        <w:t xml:space="preserve">Feature extraction and classification methods.</w:t>
      </w:r>
    </w:p>
    <w:p>
      <w:pPr>
        <w:pStyle w:val="Compact"/>
        <w:numPr>
          <w:ilvl w:val="0"/>
          <w:numId w:val="1004"/>
        </w:numPr>
      </w:pPr>
      <w:r>
        <w:t xml:space="preserve">Software frameworks and tools used.</w:t>
      </w:r>
    </w:p>
    <w:p>
      <w:pPr>
        <w:pStyle w:val="Compact"/>
        <w:numPr>
          <w:ilvl w:val="0"/>
          <w:numId w:val="1004"/>
        </w:numPr>
      </w:pPr>
      <w:r>
        <w:t xml:space="preserve">Ethical considerations and human subject protection.</w:t>
      </w:r>
    </w:p>
    <w:p>
      <w:r>
        <w:pict>
          <v:rect style="width:0;height:1.5pt" o:hralign="center" o:hrstd="t" o:hr="t"/>
        </w:pict>
      </w:r>
    </w:p>
    <w:bookmarkEnd w:id="23"/>
    <w:bookmarkStart w:id="24" w:name="proposed-system-approach"/>
    <w:p>
      <w:pPr>
        <w:pStyle w:val="Heading3"/>
      </w:pPr>
      <w:r>
        <w:rPr>
          <w:b/>
          <w:bCs/>
        </w:rPr>
        <w:t xml:space="preserve">4. Proposed System / Approach</w:t>
      </w:r>
    </w:p>
    <w:p>
      <w:pPr>
        <w:pStyle w:val="Compact"/>
        <w:numPr>
          <w:ilvl w:val="0"/>
          <w:numId w:val="1005"/>
        </w:numPr>
      </w:pPr>
      <w:r>
        <w:t xml:space="preserve">Conceptual framework for translating human thoughts into software actions.</w:t>
      </w:r>
    </w:p>
    <w:p>
      <w:pPr>
        <w:pStyle w:val="Compact"/>
        <w:numPr>
          <w:ilvl w:val="0"/>
          <w:numId w:val="1005"/>
        </w:numPr>
      </w:pPr>
      <w:r>
        <w:t xml:space="preserve">Algorithms and models employed (machine learning, deep learning, signal processing).</w:t>
      </w:r>
    </w:p>
    <w:p>
      <w:pPr>
        <w:pStyle w:val="Compact"/>
        <w:numPr>
          <w:ilvl w:val="0"/>
          <w:numId w:val="1005"/>
        </w:numPr>
      </w:pPr>
      <w:r>
        <w:t xml:space="preserve">Interface design and user interaction considerations.</w:t>
      </w:r>
    </w:p>
    <w:p>
      <w:pPr>
        <w:pStyle w:val="Compact"/>
        <w:numPr>
          <w:ilvl w:val="0"/>
          <w:numId w:val="1005"/>
        </w:numPr>
      </w:pPr>
      <w:r>
        <w:t xml:space="preserve">Integration of multi-disciplinary knowledge.</w:t>
      </w:r>
    </w:p>
    <w:p>
      <w:r>
        <w:pict>
          <v:rect style="width:0;height:1.5pt" o:hralign="center" o:hrstd="t" o:hr="t"/>
        </w:pict>
      </w:r>
    </w:p>
    <w:bookmarkEnd w:id="24"/>
    <w:bookmarkStart w:id="25" w:name="X4914ba3dcd769c5981cdfd655e33b338f453b41"/>
    <w:p>
      <w:pPr>
        <w:pStyle w:val="Heading3"/>
      </w:pPr>
      <w:r>
        <w:rPr>
          <w:b/>
          <w:bCs/>
        </w:rPr>
        <w:t xml:space="preserve">5. Results and Analysis (to be filled after experimentation)</w:t>
      </w:r>
    </w:p>
    <w:p>
      <w:pPr>
        <w:pStyle w:val="Compact"/>
        <w:numPr>
          <w:ilvl w:val="0"/>
          <w:numId w:val="1006"/>
        </w:numPr>
      </w:pPr>
      <w:r>
        <w:t xml:space="preserve">Data visualisation and interpretation.</w:t>
      </w:r>
    </w:p>
    <w:p>
      <w:pPr>
        <w:pStyle w:val="Compact"/>
        <w:numPr>
          <w:ilvl w:val="0"/>
          <w:numId w:val="1006"/>
        </w:numPr>
      </w:pPr>
      <w:r>
        <w:t xml:space="preserve">Performance metrics (accuracy, latency, reliability).</w:t>
      </w:r>
    </w:p>
    <w:p>
      <w:pPr>
        <w:pStyle w:val="Compact"/>
        <w:numPr>
          <w:ilvl w:val="0"/>
          <w:numId w:val="1006"/>
        </w:numPr>
      </w:pPr>
      <w:r>
        <w:t xml:space="preserve">Comparative analysis with existing methods.</w:t>
      </w:r>
    </w:p>
    <w:p>
      <w:pPr>
        <w:pStyle w:val="Compact"/>
        <w:numPr>
          <w:ilvl w:val="0"/>
          <w:numId w:val="1006"/>
        </w:numPr>
      </w:pPr>
      <w:r>
        <w:t xml:space="preserve">Discussion of significant findings.</w:t>
      </w:r>
    </w:p>
    <w:p>
      <w:r>
        <w:pict>
          <v:rect style="width:0;height:1.5pt" o:hralign="center" o:hrstd="t" o:hr="t"/>
        </w:pict>
      </w:r>
    </w:p>
    <w:bookmarkEnd w:id="25"/>
    <w:bookmarkStart w:id="26" w:name="discussion"/>
    <w:p>
      <w:pPr>
        <w:pStyle w:val="Heading3"/>
      </w:pPr>
      <w:r>
        <w:rPr>
          <w:b/>
          <w:bCs/>
        </w:rPr>
        <w:t xml:space="preserve">6. Discussion</w:t>
      </w:r>
    </w:p>
    <w:p>
      <w:pPr>
        <w:pStyle w:val="Compact"/>
        <w:numPr>
          <w:ilvl w:val="0"/>
          <w:numId w:val="1007"/>
        </w:numPr>
      </w:pPr>
      <w:r>
        <w:t xml:space="preserve">Implications of findings for BCI research and applications.</w:t>
      </w:r>
    </w:p>
    <w:p>
      <w:pPr>
        <w:pStyle w:val="Compact"/>
        <w:numPr>
          <w:ilvl w:val="0"/>
          <w:numId w:val="1007"/>
        </w:numPr>
      </w:pPr>
      <w:r>
        <w:t xml:space="preserve">Potential impact on assistive technologies and human–machine interaction.</w:t>
      </w:r>
    </w:p>
    <w:p>
      <w:pPr>
        <w:pStyle w:val="Compact"/>
        <w:numPr>
          <w:ilvl w:val="0"/>
          <w:numId w:val="1007"/>
        </w:numPr>
      </w:pPr>
      <w:r>
        <w:t xml:space="preserve">Challenges faced and limitations of the study.</w:t>
      </w:r>
    </w:p>
    <w:p>
      <w:pPr>
        <w:pStyle w:val="Compact"/>
        <w:numPr>
          <w:ilvl w:val="0"/>
          <w:numId w:val="1007"/>
        </w:numPr>
      </w:pPr>
      <w:r>
        <w:t xml:space="preserve">Recommendations for future research.</w:t>
      </w:r>
    </w:p>
    <w:p>
      <w:r>
        <w:pict>
          <v:rect style="width:0;height:1.5pt" o:hralign="center" o:hrstd="t" o:hr="t"/>
        </w:pict>
      </w:r>
    </w:p>
    <w:bookmarkEnd w:id="26"/>
    <w:bookmarkStart w:id="27" w:name="conclusion"/>
    <w:p>
      <w:pPr>
        <w:pStyle w:val="Heading3"/>
      </w:pPr>
      <w:r>
        <w:rPr>
          <w:b/>
          <w:bCs/>
        </w:rPr>
        <w:t xml:space="preserve">7. Conclusion</w:t>
      </w:r>
    </w:p>
    <w:p>
      <w:pPr>
        <w:pStyle w:val="Compact"/>
        <w:numPr>
          <w:ilvl w:val="0"/>
          <w:numId w:val="1008"/>
        </w:numPr>
      </w:pPr>
      <w:r>
        <w:t xml:space="preserve">Summary of main findings.</w:t>
      </w:r>
    </w:p>
    <w:p>
      <w:pPr>
        <w:pStyle w:val="Compact"/>
        <w:numPr>
          <w:ilvl w:val="0"/>
          <w:numId w:val="1008"/>
        </w:numPr>
      </w:pPr>
      <w:r>
        <w:t xml:space="preserve">Contribution to the field.</w:t>
      </w:r>
    </w:p>
    <w:p>
      <w:pPr>
        <w:pStyle w:val="Compact"/>
        <w:numPr>
          <w:ilvl w:val="0"/>
          <w:numId w:val="1008"/>
        </w:numPr>
      </w:pPr>
      <w:r>
        <w:t xml:space="preserve">Long-term vision and societal relevance.</w:t>
      </w:r>
    </w:p>
    <w:p>
      <w:r>
        <w:pict>
          <v:rect style="width:0;height:1.5pt" o:hralign="center" o:hrstd="t" o:hr="t"/>
        </w:pict>
      </w:r>
    </w:p>
    <w:bookmarkEnd w:id="27"/>
    <w:bookmarkStart w:id="28" w:name="references"/>
    <w:p>
      <w:pPr>
        <w:pStyle w:val="Heading3"/>
      </w:pPr>
      <w:r>
        <w:rPr>
          <w:b/>
          <w:bCs/>
        </w:rPr>
        <w:t xml:space="preserve">8. References</w:t>
      </w:r>
    </w:p>
    <w:p>
      <w:pPr>
        <w:pStyle w:val="Compact"/>
        <w:numPr>
          <w:ilvl w:val="0"/>
          <w:numId w:val="1009"/>
        </w:numPr>
      </w:pPr>
      <w:r>
        <w:t xml:space="preserve">Academic papers, books, and credible sources.</w:t>
      </w:r>
    </w:p>
    <w:p>
      <w:pPr>
        <w:pStyle w:val="Compact"/>
        <w:numPr>
          <w:ilvl w:val="0"/>
          <w:numId w:val="1009"/>
        </w:numPr>
      </w:pPr>
      <w:r>
        <w:t xml:space="preserve">Follow a consistent citation style (APA, IEEE, or your preferred format).</w:t>
      </w:r>
    </w:p>
    <w:p>
      <w:r>
        <w:pict>
          <v:rect style="width:0;height:1.5pt" o:hralign="center" o:hrstd="t" o:hr="t"/>
        </w:pict>
      </w:r>
    </w:p>
    <w:bookmarkEnd w:id="28"/>
    <w:bookmarkStart w:id="29" w:name="appendices-if-needed"/>
    <w:p>
      <w:pPr>
        <w:pStyle w:val="Heading3"/>
      </w:pPr>
      <w:r>
        <w:rPr>
          <w:b/>
          <w:bCs/>
        </w:rPr>
        <w:t xml:space="preserve">9. Appendices (if needed)</w:t>
      </w:r>
    </w:p>
    <w:p>
      <w:pPr>
        <w:pStyle w:val="Compact"/>
        <w:numPr>
          <w:ilvl w:val="0"/>
          <w:numId w:val="1010"/>
        </w:numPr>
      </w:pPr>
      <w:r>
        <w:t xml:space="preserve">Additional charts, code snippets, or extended data.</w:t>
      </w:r>
    </w:p>
    <w:p>
      <w:pPr>
        <w:pStyle w:val="Compact"/>
        <w:numPr>
          <w:ilvl w:val="0"/>
          <w:numId w:val="1010"/>
        </w:numPr>
      </w:pPr>
      <w:r>
        <w:t xml:space="preserve">Detailed methodological notes or experimental protocols.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2025-10-18T14:19:42Z</dcterms:created>
  <dcterms:modified xsi:type="dcterms:W3CDTF">2025-10-18T14:19:42Z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