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CPD Package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Live (3 sesiuni (2h + 2h + 2h))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 sediul instituției / organizației (1 zi (6h))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 (2 zile)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 sub Presiune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 contact hours (Online Live / la sediu) to 10h (Experience Edition)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Learning outcomes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 Recognise escalation signs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observation + self-report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identifies at least 3 signs in a case study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 Apply self-regulation techniques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In-session practice + written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Demonstrates one technique and writes a brief note on the effect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 Analyse conflict using framework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 mapping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positions/interests/needs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 Choose de-escalation strategy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Scenario-based quiz +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Selects and justifies strategy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 Respond calmly under pressure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deliverable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Calm, clear, professional response observed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 Set boundaries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or written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Boundary stated respectfully and maintained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 Create personal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Calm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trigger, technique and first step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 Identify referral needs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Referral Decision Tree exercise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Correctly identifies referral path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Live (3 sesiuni (2h + 2h + 2h))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 sediul instituției / organizației (1 zi (6h))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 (2 zile)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Basis:</w:t>
      </w:r>
      <w:r>
        <w:rPr>
          <w:sz w:val="22"/>
          <w:szCs w:val="22"/>
        </w:rPr>
        <w:t xml:space="preserve"> 1 CPD point per learning hour. Final accreditation to be confirmed by the accrediting body.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Welcome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escalation scenario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Ce se întâmplă sub presiune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1:15–2:00 Module 2: Autoreglarea emoțională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3: Anatomia unui conflict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0:10–1:10 Module 4: Strategii de de-escaladare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1:10–1:20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1:20–2:00 Module 5: Limite, siguranță și referire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6: Plan personal de calm sub presiune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1:25–2:25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2:25–3:25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3:25–3:45 Lunch</w:t>
      </w:r>
    </w:p>
    <w:p>
      <w:pPr>
        <w:spacing w:after="60"/>
        <w:ind w:left="360"/>
      </w:pPr>
      <w:r>
        <w:rPr>
          <w:sz w:val="22"/>
          <w:szCs w:val="22"/>
        </w:rPr>
        <w:t xml:space="preserve">3:45–5:15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5:15–6:05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6:05–6:35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6:35–7:00 Closing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resilience, conflict management or stress management.</w:t>
      </w:r>
    </w:p>
    <w:p>
      <w:pPr>
        <w:spacing w:after="60"/>
        <w:ind w:left="360"/>
      </w:pPr>
      <w:r>
        <w:rPr>
          <w:sz w:val="22"/>
          <w:szCs w:val="22"/>
        </w:rPr>
        <w:t xml:space="preserve">Strong facilitation skills for emotionally sensitive topics.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maintain program scope and refer beyond-scope issues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self-regulation and de-escalation frameworks.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Calm sub Presiune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16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16 or where high-pressure cases are expected.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Pressure and conflict scenarios carry higher emotional intensity and require close observation, pauses and potential referral. The 1:16 ratio keeps participant safety manageable.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one rewritten high-pressure response + one boundary script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can recognise early signs of escalation in myself.</w:t>
      </w:r>
    </w:p>
    <w:p>
      <w:pPr>
        <w:spacing w:after="80"/>
        <w:ind w:left="360"/>
      </w:pPr>
      <w:r>
        <w:rPr>
          <w:sz w:val="22"/>
          <w:szCs w:val="22"/>
        </w:rPr>
        <w:t xml:space="preserve">2. I can regulate my emotions in tense moments.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de-escalate tense interactions.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set boundaries under pressure.</w:t>
      </w:r>
    </w:p>
    <w:p>
      <w:pPr>
        <w:spacing w:after="80"/>
        <w:ind w:left="360"/>
      </w:pPr>
      <w:r>
        <w:rPr>
          <w:sz w:val="22"/>
          <w:szCs w:val="22"/>
        </w:rPr>
        <w:t xml:space="preserve">5. I know when to refer a situation to HR or specialist support.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de-escalation rewrites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pressure situations managed, techniques used, referrals made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Certificate of Completion — Calm sub Presiune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**Calm sub Presiune**,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escalation awareness, emotional self-regulation, conflict analysis, de-escalation, boundary setting and referral.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PMD_003_Calm_sub_Presiune_v2.md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Shared Emotional Safety Protocol referenced in facilitator guide.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[PMD_003_Calm_sub_Presiune_v2.md](../../PMD_003_Calm_sub_Presiune_v2.md)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CPD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2026-07-12T19:57:04.470Z</dcterms:created>
  <dcterms:modified xsi:type="dcterms:W3CDTF">2026-07-12T19:57:04.470Z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