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7FE7" w14:textId="63C9CE27" w:rsidR="00714819" w:rsidRDefault="007853F9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Commercial One Pager</w:t>
      </w:r>
    </w:p>
    <w:p w14:paraId="42956653" w14:textId="78836553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3662C9D8" w14:textId="06E627A8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7517881" w14:textId="77777777" w:rsidR="007853F9" w:rsidRDefault="007853F9">
      <w:pPr>
        <w:rPr>
          <w:rFonts w:ascii="Arial" w:hAnsi="Arial" w:cs="Arial"/>
          <w:sz w:val="24"/>
        </w:rPr>
      </w:pPr>
    </w:p>
    <w:p w14:paraId="22C4038E" w14:textId="54C9332E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098C5F1D" w14:textId="69298F89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5C34F276" w14:textId="77777777" w:rsidR="007853F9" w:rsidRDefault="007853F9">
      <w:pPr>
        <w:rPr>
          <w:rFonts w:ascii="Arial" w:hAnsi="Arial" w:cs="Arial"/>
          <w:sz w:val="24"/>
        </w:rPr>
      </w:pPr>
    </w:p>
    <w:p w14:paraId="0C1228BC" w14:textId="2FB16347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3F563E5" w14:textId="6806264D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236AC0ED" w14:textId="51780150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743C3C13" w14:textId="45D9A3D5" w:rsidR="007853F9" w:rsidRDefault="007853F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4019D5AC" w14:textId="77777777" w:rsidR="007853F9" w:rsidRPr="007853F9" w:rsidRDefault="007853F9">
      <w:pPr>
        <w:rPr>
          <w:rFonts w:ascii="Arial" w:hAnsi="Arial" w:cs="Arial"/>
          <w:sz w:val="24"/>
        </w:rPr>
      </w:pPr>
    </w:p>
    <w:sectPr w:rsidR="007853F9" w:rsidRPr="00785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53F9"/>
    <w:rsid w:val="00700650"/>
    <w:rsid w:val="00714819"/>
    <w:rsid w:val="00744227"/>
    <w:rsid w:val="007750E4"/>
    <w:rsid w:val="007853F9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4948"/>
  <w15:chartTrackingRefBased/>
  <w15:docId w15:val="{AB96AB66-E274-4639-86AE-C78B9771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8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8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8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8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8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853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853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853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853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8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8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853F9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853F9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853F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853F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853F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853F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853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8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8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8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8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853F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853F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853F9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8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853F9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853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>HP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