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D4A5C"/>
          <w:sz w:val="36"/>
          <w:szCs w:val="36"/>
        </w:rPr>
        <w:t xml:space="preserve">Busola Deciziilor</w:t>
      </w:r>
    </w:p>
    <w:p>
      <w:pPr>
        <w:spacing w:after="120"/>
        <w:jc w:val="center"/>
      </w:pPr>
      <w:r>
        <w:rPr>
          <w:color w:val="A0715A"/>
          <w:sz w:val="24"/>
          <w:szCs w:val="24"/>
        </w:rPr>
        <w:t xml:space="preserve">Pachet pilot pentru organizații</w:t>
      </w:r>
    </w:p>
    <w:p>
      <w:pPr>
        <w:spacing w:after="100"/>
      </w:pPr>
      <w:r>
        <w:rPr>
          <w:sz w:val="22"/>
          <w:szCs w:val="22"/>
        </w:rPr>
        <w:t xml:space="preserve">Nume participant: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Data programului: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60" w:before="200"/>
      </w:pPr>
      <w:r>
        <w:rPr>
          <w:sz w:val="22"/>
          <w:szCs w:val="22"/>
        </w:rPr>
        <w:t xml:space="preserve">Rezumat: 1 zi (6–8h) sau 2 zile Experience Edition</w:t>
      </w:r>
    </w:p>
    <w:p>
      <w:pPr>
        <w:spacing w:after="100"/>
      </w:pPr>
      <w:r>
        <w:rPr>
          <w:sz w:val="20"/>
          <w:szCs w:val="20"/>
        </w:rPr>
        <w:t xml:space="preserve">1 day / 1 zi: 6 ore / 6 CPD  |  2 days / 2 zile: 12 ore / 12 CPD  |  Experience Edition (3 days / 3 zile): 18 ore / 18 CPD</w:t>
      </w:r>
    </w:p>
    <w:p>
      <w:pPr>
        <w:spacing w:after="100"/>
      </w:pPr>
      <w:r>
        <w:rPr>
          <w:sz w:val="22"/>
          <w:szCs w:val="22"/>
        </w:rPr>
        <w:t xml:space="preserve">Conținutul pachetului: ghid facilitator, caiet de lucru, prezentare, pagină unică, certificat, registru competențe.</w:t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Pachet_pilot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2026-07-12T18:40:08.143Z</dcterms:created>
  <dcterms:modified xsi:type="dcterms:W3CDTF">2026-07-12T18:40:08.143Z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