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EAC11" w14:textId="77777777" w:rsidR="0010048A" w:rsidRDefault="00303632">
      <w:pPr>
        <w:rPr>
          <w:rFonts w:ascii="Arial" w:eastAsia="Arial" w:hAnsi="Arial" w:cs="Arial"/>
          <w:b/>
          <w:sz w:val="28"/>
          <w:szCs w:val="28"/>
          <w:highlight w:val="white"/>
        </w:rPr>
      </w:pP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t xml:space="preserve">  </w:t>
      </w:r>
      <w:r>
        <w:rPr>
          <w:rFonts w:ascii="Arial" w:eastAsia="Arial" w:hAnsi="Arial" w:cs="Arial"/>
          <w:b/>
          <w:highlight w:val="white"/>
        </w:rPr>
        <w:tab/>
      </w:r>
      <w:r>
        <w:rPr>
          <w:rFonts w:ascii="Arial" w:eastAsia="Arial" w:hAnsi="Arial" w:cs="Arial"/>
          <w:b/>
          <w:sz w:val="28"/>
          <w:szCs w:val="28"/>
          <w:highlight w:val="white"/>
        </w:rPr>
        <w:t>Proposal</w:t>
      </w:r>
    </w:p>
    <w:p w14:paraId="3BEBD1D5" w14:textId="77777777" w:rsidR="0010048A" w:rsidRDefault="0010048A">
      <w:pPr>
        <w:rPr>
          <w:rFonts w:ascii="Arial" w:eastAsia="Arial" w:hAnsi="Arial" w:cs="Arial"/>
          <w:b/>
          <w:highlight w:val="white"/>
        </w:rPr>
      </w:pPr>
    </w:p>
    <w:p w14:paraId="60DDA10F" w14:textId="77777777" w:rsidR="0010048A" w:rsidRDefault="00303632">
      <w:pPr>
        <w:rPr>
          <w:rFonts w:ascii="Arial" w:eastAsia="Arial" w:hAnsi="Arial" w:cs="Arial"/>
          <w:b/>
          <w:highlight w:val="white"/>
        </w:rPr>
      </w:pPr>
      <w:r>
        <w:rPr>
          <w:rFonts w:ascii="Arial" w:eastAsia="Arial" w:hAnsi="Arial" w:cs="Arial"/>
          <w:b/>
          <w:highlight w:val="white"/>
        </w:rPr>
        <w:t>Summary</w:t>
      </w:r>
    </w:p>
    <w:p w14:paraId="31789DA2" w14:textId="77777777" w:rsidR="0010048A" w:rsidRDefault="00303632">
      <w:pPr>
        <w:rPr>
          <w:rFonts w:ascii="Arial" w:eastAsia="Arial" w:hAnsi="Arial" w:cs="Arial"/>
          <w:sz w:val="18"/>
          <w:szCs w:val="18"/>
        </w:rPr>
      </w:pPr>
      <w:r>
        <w:rPr>
          <w:rFonts w:ascii="Arial" w:eastAsia="Arial" w:hAnsi="Arial" w:cs="Arial"/>
          <w:color w:val="333333"/>
          <w:sz w:val="18"/>
          <w:szCs w:val="18"/>
          <w:highlight w:val="white"/>
        </w:rPr>
        <w:t xml:space="preserve">The senior population in South Korea is rapidly growing. </w:t>
      </w:r>
      <w:proofErr w:type="gramStart"/>
      <w:r>
        <w:rPr>
          <w:rFonts w:ascii="Arial" w:eastAsia="Arial" w:hAnsi="Arial" w:cs="Arial"/>
          <w:sz w:val="18"/>
          <w:szCs w:val="18"/>
        </w:rPr>
        <w:t>As a result</w:t>
      </w:r>
      <w:proofErr w:type="gramEnd"/>
      <w:r>
        <w:rPr>
          <w:rFonts w:ascii="Arial" w:eastAsia="Arial" w:hAnsi="Arial" w:cs="Arial"/>
          <w:sz w:val="18"/>
          <w:szCs w:val="18"/>
        </w:rPr>
        <w:t xml:space="preserve">, seniors continue to participate in the labour market, and often engage in educational programs to further develop their workplace skills. The objective of this study is to identify how demographic, organizational and learning factors </w:t>
      </w:r>
      <w:r>
        <w:rPr>
          <w:rFonts w:ascii="Arial" w:eastAsia="Arial" w:hAnsi="Arial" w:cs="Arial"/>
          <w:sz w:val="18"/>
          <w:szCs w:val="18"/>
        </w:rPr>
        <w:t>are assoc</w:t>
      </w:r>
      <w:r>
        <w:rPr>
          <w:rFonts w:ascii="Arial" w:eastAsia="Arial" w:hAnsi="Arial" w:cs="Arial"/>
          <w:sz w:val="18"/>
          <w:szCs w:val="18"/>
        </w:rPr>
        <w:t>iated with</w:t>
      </w:r>
      <w:r>
        <w:rPr>
          <w:rFonts w:ascii="Arial" w:eastAsia="Arial" w:hAnsi="Arial" w:cs="Arial"/>
          <w:sz w:val="18"/>
          <w:szCs w:val="18"/>
        </w:rPr>
        <w:t xml:space="preserve"> South Korean senior workers’ skill usage and proficiency scores. Identifying what is the association between the aspects of senior workers</w:t>
      </w:r>
      <w:r>
        <w:rPr>
          <w:rFonts w:ascii="Arial" w:eastAsia="Arial" w:hAnsi="Arial" w:cs="Arial"/>
          <w:sz w:val="18"/>
          <w:szCs w:val="18"/>
        </w:rPr>
        <w:t xml:space="preserve"> and </w:t>
      </w:r>
      <w:r>
        <w:rPr>
          <w:rFonts w:ascii="Arial" w:eastAsia="Arial" w:hAnsi="Arial" w:cs="Arial"/>
          <w:sz w:val="18"/>
          <w:szCs w:val="18"/>
        </w:rPr>
        <w:t>their skill use is a critical research issue because it will help Human Resource officers to develop t</w:t>
      </w:r>
      <w:r>
        <w:rPr>
          <w:rFonts w:ascii="Arial" w:eastAsia="Arial" w:hAnsi="Arial" w:cs="Arial"/>
          <w:sz w:val="18"/>
          <w:szCs w:val="18"/>
        </w:rPr>
        <w:t xml:space="preserve">raining programs. </w:t>
      </w:r>
    </w:p>
    <w:p w14:paraId="7B4419E1" w14:textId="77777777" w:rsidR="0010048A" w:rsidRDefault="0010048A">
      <w:pPr>
        <w:rPr>
          <w:rFonts w:ascii="Arial" w:eastAsia="Arial" w:hAnsi="Arial" w:cs="Arial"/>
          <w:sz w:val="18"/>
          <w:szCs w:val="18"/>
        </w:rPr>
      </w:pPr>
    </w:p>
    <w:p w14:paraId="7EA1B842" w14:textId="77777777" w:rsidR="0010048A" w:rsidRDefault="00303632">
      <w:pPr>
        <w:rPr>
          <w:rFonts w:ascii="Arial" w:eastAsia="Arial" w:hAnsi="Arial" w:cs="Arial"/>
          <w:b/>
        </w:rPr>
      </w:pPr>
      <w:r>
        <w:rPr>
          <w:rFonts w:ascii="Arial" w:eastAsia="Arial" w:hAnsi="Arial" w:cs="Arial"/>
          <w:b/>
        </w:rPr>
        <w:t>Data</w:t>
      </w:r>
    </w:p>
    <w:p w14:paraId="1D26AEFE" w14:textId="77777777" w:rsidR="0010048A" w:rsidRDefault="00303632">
      <w:pPr>
        <w:rPr>
          <w:rFonts w:ascii="Arial" w:eastAsia="Arial" w:hAnsi="Arial" w:cs="Arial"/>
          <w:sz w:val="18"/>
          <w:szCs w:val="18"/>
        </w:rPr>
      </w:pPr>
      <w:r>
        <w:rPr>
          <w:rFonts w:ascii="Arial" w:eastAsia="Arial" w:hAnsi="Arial" w:cs="Arial"/>
          <w:sz w:val="18"/>
          <w:szCs w:val="18"/>
        </w:rPr>
        <w:t>The data set was obtained from the open source of the Programme for the International Assessment of Adult Competencies. These data were collected from questionnaires that measured two key cognitive skills: literacy and numeracy. Based on the study’s object</w:t>
      </w:r>
      <w:r>
        <w:rPr>
          <w:rFonts w:ascii="Arial" w:eastAsia="Arial" w:hAnsi="Arial" w:cs="Arial"/>
          <w:sz w:val="18"/>
          <w:szCs w:val="18"/>
        </w:rPr>
        <w:t xml:space="preserve">ive, employers aged </w:t>
      </w:r>
      <w:proofErr w:type="gramStart"/>
      <w:r>
        <w:rPr>
          <w:rFonts w:ascii="Arial" w:eastAsia="Arial" w:hAnsi="Arial" w:cs="Arial"/>
          <w:sz w:val="18"/>
          <w:szCs w:val="18"/>
        </w:rPr>
        <w:t>50-65 year-old</w:t>
      </w:r>
      <w:proofErr w:type="gramEnd"/>
      <w:r>
        <w:rPr>
          <w:rFonts w:ascii="Arial" w:eastAsia="Arial" w:hAnsi="Arial" w:cs="Arial"/>
          <w:sz w:val="18"/>
          <w:szCs w:val="18"/>
        </w:rPr>
        <w:t xml:space="preserve"> on the private sector in South Korea were included. </w:t>
      </w:r>
    </w:p>
    <w:p w14:paraId="70141937" w14:textId="77777777" w:rsidR="0010048A" w:rsidRDefault="00303632">
      <w:pPr>
        <w:rPr>
          <w:rFonts w:ascii="Arial" w:eastAsia="Arial" w:hAnsi="Arial" w:cs="Arial"/>
          <w:i/>
          <w:sz w:val="18"/>
          <w:szCs w:val="18"/>
        </w:rPr>
      </w:pPr>
      <w:r>
        <w:rPr>
          <w:rFonts w:ascii="Arial" w:eastAsia="Arial" w:hAnsi="Arial" w:cs="Arial"/>
          <w:b/>
          <w:sz w:val="18"/>
          <w:szCs w:val="18"/>
          <w:u w:val="single"/>
        </w:rPr>
        <w:t>Dependent variables</w:t>
      </w:r>
      <w:r>
        <w:rPr>
          <w:rFonts w:ascii="Arial" w:eastAsia="Arial" w:hAnsi="Arial" w:cs="Arial"/>
          <w:i/>
          <w:sz w:val="18"/>
          <w:szCs w:val="18"/>
        </w:rPr>
        <w:t>:</w:t>
      </w:r>
    </w:p>
    <w:p w14:paraId="4E18561B" w14:textId="77777777" w:rsidR="0010048A" w:rsidRDefault="00303632">
      <w:pPr>
        <w:rPr>
          <w:rFonts w:ascii="Arial" w:eastAsia="Arial" w:hAnsi="Arial" w:cs="Arial"/>
          <w:sz w:val="18"/>
          <w:szCs w:val="18"/>
        </w:rPr>
      </w:pPr>
      <w:r>
        <w:rPr>
          <w:rFonts w:ascii="Arial" w:eastAsia="Arial" w:hAnsi="Arial" w:cs="Arial"/>
          <w:sz w:val="18"/>
          <w:szCs w:val="18"/>
        </w:rPr>
        <w:t xml:space="preserve">There are four dependent variables: Skill usage for </w:t>
      </w:r>
      <w:r w:rsidR="00F07315">
        <w:rPr>
          <w:rFonts w:ascii="Arial" w:eastAsia="Arial" w:hAnsi="Arial" w:cs="Arial"/>
          <w:sz w:val="18"/>
          <w:szCs w:val="18"/>
        </w:rPr>
        <w:t>work (</w:t>
      </w:r>
      <w:r>
        <w:rPr>
          <w:rFonts w:ascii="Arial" w:eastAsia="Arial" w:hAnsi="Arial" w:cs="Arial"/>
          <w:sz w:val="18"/>
          <w:szCs w:val="18"/>
        </w:rPr>
        <w:t>numeracy or literacy) and Proficiency test score (numeracy or literacy). The s</w:t>
      </w:r>
      <w:r>
        <w:rPr>
          <w:rFonts w:ascii="Arial" w:eastAsia="Arial" w:hAnsi="Arial" w:cs="Arial"/>
          <w:sz w:val="18"/>
          <w:szCs w:val="18"/>
        </w:rPr>
        <w:t>kill usage f</w:t>
      </w:r>
      <w:r>
        <w:rPr>
          <w:rFonts w:ascii="Arial" w:eastAsia="Arial" w:hAnsi="Arial" w:cs="Arial"/>
          <w:sz w:val="18"/>
          <w:szCs w:val="18"/>
        </w:rPr>
        <w:t>or work</w:t>
      </w:r>
      <w:r>
        <w:rPr>
          <w:rFonts w:ascii="Arial" w:eastAsia="Arial" w:hAnsi="Arial" w:cs="Arial"/>
          <w:sz w:val="18"/>
          <w:szCs w:val="18"/>
        </w:rPr>
        <w:t xml:space="preserve"> states </w:t>
      </w:r>
      <w:r>
        <w:rPr>
          <w:rFonts w:ascii="Arial" w:eastAsia="Arial" w:hAnsi="Arial" w:cs="Arial"/>
          <w:sz w:val="18"/>
          <w:szCs w:val="18"/>
        </w:rPr>
        <w:t>the frequency that numeracy/literacy skills are applied</w:t>
      </w:r>
      <w:r>
        <w:rPr>
          <w:rFonts w:ascii="Arial" w:eastAsia="Arial" w:hAnsi="Arial" w:cs="Arial"/>
          <w:sz w:val="18"/>
          <w:szCs w:val="18"/>
        </w:rPr>
        <w:t xml:space="preserve">. </w:t>
      </w:r>
      <w:r>
        <w:rPr>
          <w:rFonts w:ascii="Arial" w:eastAsia="Arial" w:hAnsi="Arial" w:cs="Arial"/>
          <w:sz w:val="18"/>
          <w:szCs w:val="18"/>
        </w:rPr>
        <w:t xml:space="preserve">These variables are calculated by taking the average of related sub-items. These sub-items are measured by </w:t>
      </w:r>
      <w:proofErr w:type="spellStart"/>
      <w:r>
        <w:rPr>
          <w:rFonts w:ascii="Arial" w:eastAsia="Arial" w:hAnsi="Arial" w:cs="Arial"/>
          <w:sz w:val="18"/>
          <w:szCs w:val="18"/>
        </w:rPr>
        <w:t>likert</w:t>
      </w:r>
      <w:proofErr w:type="spellEnd"/>
      <w:r>
        <w:rPr>
          <w:rFonts w:ascii="Arial" w:eastAsia="Arial" w:hAnsi="Arial" w:cs="Arial"/>
          <w:sz w:val="18"/>
          <w:szCs w:val="18"/>
        </w:rPr>
        <w:t xml:space="preserve"> scale: 1,2,3,4,5</w:t>
      </w:r>
      <w:r>
        <w:rPr>
          <w:rFonts w:ascii="Arial" w:eastAsia="Arial" w:hAnsi="Arial" w:cs="Arial"/>
          <w:sz w:val="18"/>
          <w:szCs w:val="18"/>
        </w:rPr>
        <w:t xml:space="preserve"> </w:t>
      </w:r>
      <w:r>
        <w:rPr>
          <w:rFonts w:ascii="Arial" w:eastAsia="Arial" w:hAnsi="Arial" w:cs="Arial"/>
          <w:sz w:val="18"/>
          <w:szCs w:val="18"/>
        </w:rPr>
        <w:t>(from strongly disagree to strongly agree)</w:t>
      </w:r>
      <w:r>
        <w:rPr>
          <w:rFonts w:ascii="Arial" w:eastAsia="Arial" w:hAnsi="Arial" w:cs="Arial"/>
          <w:sz w:val="18"/>
          <w:szCs w:val="18"/>
        </w:rPr>
        <w:t xml:space="preserve">. </w:t>
      </w:r>
    </w:p>
    <w:p w14:paraId="16AC1EDB" w14:textId="77777777" w:rsidR="0010048A" w:rsidRDefault="00303632">
      <w:pPr>
        <w:rPr>
          <w:rFonts w:ascii="Arial" w:eastAsia="Arial" w:hAnsi="Arial" w:cs="Arial"/>
          <w:b/>
          <w:sz w:val="18"/>
          <w:szCs w:val="18"/>
        </w:rPr>
      </w:pPr>
      <w:r>
        <w:rPr>
          <w:rFonts w:ascii="Arial" w:eastAsia="Arial" w:hAnsi="Arial" w:cs="Arial"/>
          <w:sz w:val="18"/>
          <w:szCs w:val="18"/>
        </w:rPr>
        <w:t>The prof</w:t>
      </w:r>
      <w:r>
        <w:rPr>
          <w:rFonts w:ascii="Arial" w:eastAsia="Arial" w:hAnsi="Arial" w:cs="Arial"/>
          <w:sz w:val="18"/>
          <w:szCs w:val="18"/>
        </w:rPr>
        <w:t xml:space="preserve">iciency test score is </w:t>
      </w:r>
      <w:r>
        <w:rPr>
          <w:rFonts w:ascii="Arial" w:eastAsia="Arial" w:hAnsi="Arial" w:cs="Arial"/>
          <w:sz w:val="18"/>
          <w:szCs w:val="18"/>
        </w:rPr>
        <w:t>the average test score of numeracy/literacy</w:t>
      </w:r>
      <w:r>
        <w:rPr>
          <w:rFonts w:ascii="Arial" w:eastAsia="Arial" w:hAnsi="Arial" w:cs="Arial"/>
          <w:sz w:val="18"/>
          <w:szCs w:val="18"/>
        </w:rPr>
        <w:t>. They</w:t>
      </w:r>
      <w:r w:rsidR="00F07315">
        <w:rPr>
          <w:rFonts w:ascii="Arial" w:eastAsia="Arial" w:hAnsi="Arial" w:cs="Arial"/>
          <w:sz w:val="18"/>
          <w:szCs w:val="18"/>
        </w:rPr>
        <w:t xml:space="preserve"> are continuous and seem to be G</w:t>
      </w:r>
      <w:r>
        <w:rPr>
          <w:rFonts w:ascii="Arial" w:eastAsia="Arial" w:hAnsi="Arial" w:cs="Arial"/>
          <w:sz w:val="18"/>
          <w:szCs w:val="18"/>
        </w:rPr>
        <w:t>aussian distributed. Therefore, our analysis would focus on the average test score first.</w:t>
      </w:r>
    </w:p>
    <w:p w14:paraId="64287140" w14:textId="77777777" w:rsidR="0010048A" w:rsidRDefault="00303632">
      <w:pPr>
        <w:rPr>
          <w:rFonts w:ascii="Arial" w:eastAsia="Arial" w:hAnsi="Arial" w:cs="Arial"/>
          <w:sz w:val="18"/>
          <w:szCs w:val="18"/>
        </w:rPr>
      </w:pPr>
      <w:r>
        <w:rPr>
          <w:rFonts w:ascii="Arial" w:eastAsia="Arial" w:hAnsi="Arial" w:cs="Arial"/>
          <w:b/>
          <w:sz w:val="18"/>
          <w:szCs w:val="18"/>
          <w:u w:val="single"/>
        </w:rPr>
        <w:t>Independent</w:t>
      </w:r>
      <w:r>
        <w:rPr>
          <w:rFonts w:ascii="Arial" w:eastAsia="Arial" w:hAnsi="Arial" w:cs="Arial"/>
          <w:b/>
          <w:sz w:val="18"/>
          <w:szCs w:val="18"/>
          <w:u w:val="single"/>
        </w:rPr>
        <w:t xml:space="preserve"> variables</w:t>
      </w:r>
      <w:r>
        <w:rPr>
          <w:rFonts w:ascii="Arial" w:eastAsia="Arial" w:hAnsi="Arial" w:cs="Arial"/>
          <w:i/>
          <w:sz w:val="18"/>
          <w:szCs w:val="18"/>
        </w:rPr>
        <w:t>:</w:t>
      </w:r>
      <w:r>
        <w:rPr>
          <w:rFonts w:ascii="Arial" w:eastAsia="Arial" w:hAnsi="Arial" w:cs="Arial"/>
          <w:i/>
          <w:sz w:val="18"/>
          <w:szCs w:val="18"/>
        </w:rPr>
        <w:t xml:space="preserve"> </w:t>
      </w:r>
      <w:r>
        <w:rPr>
          <w:rFonts w:ascii="Arial" w:eastAsia="Arial" w:hAnsi="Arial" w:cs="Arial"/>
          <w:sz w:val="18"/>
          <w:szCs w:val="18"/>
        </w:rPr>
        <w:t xml:space="preserve">we have 13 independent variables that need to be test. </w:t>
      </w:r>
    </w:p>
    <w:tbl>
      <w:tblPr>
        <w:tblStyle w:val="a5"/>
        <w:tblW w:w="944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6"/>
        <w:gridCol w:w="2513"/>
        <w:gridCol w:w="4118"/>
      </w:tblGrid>
      <w:tr w:rsidR="0010048A" w14:paraId="0C2A23AD" w14:textId="77777777" w:rsidTr="00F07315">
        <w:trPr>
          <w:trHeight w:val="349"/>
        </w:trPr>
        <w:tc>
          <w:tcPr>
            <w:tcW w:w="2816" w:type="dxa"/>
            <w:shd w:val="clear" w:color="auto" w:fill="auto"/>
            <w:tcMar>
              <w:top w:w="100" w:type="dxa"/>
              <w:left w:w="100" w:type="dxa"/>
              <w:bottom w:w="100" w:type="dxa"/>
              <w:right w:w="100" w:type="dxa"/>
            </w:tcMar>
          </w:tcPr>
          <w:p w14:paraId="7E8D9F34" w14:textId="77777777" w:rsidR="0010048A" w:rsidRDefault="00303632">
            <w:pPr>
              <w:widowControl w:val="0"/>
              <w:rPr>
                <w:rFonts w:ascii="Arial" w:eastAsia="Arial" w:hAnsi="Arial" w:cs="Arial"/>
                <w:b/>
                <w:sz w:val="18"/>
                <w:szCs w:val="18"/>
              </w:rPr>
            </w:pPr>
            <w:r>
              <w:rPr>
                <w:rFonts w:ascii="Arial" w:eastAsia="Arial" w:hAnsi="Arial" w:cs="Arial"/>
                <w:b/>
                <w:sz w:val="18"/>
                <w:szCs w:val="18"/>
              </w:rPr>
              <w:t>Demographic Factor</w:t>
            </w:r>
          </w:p>
        </w:tc>
        <w:tc>
          <w:tcPr>
            <w:tcW w:w="2513" w:type="dxa"/>
            <w:shd w:val="clear" w:color="auto" w:fill="auto"/>
            <w:tcMar>
              <w:top w:w="100" w:type="dxa"/>
              <w:left w:w="100" w:type="dxa"/>
              <w:bottom w:w="100" w:type="dxa"/>
              <w:right w:w="100" w:type="dxa"/>
            </w:tcMar>
          </w:tcPr>
          <w:p w14:paraId="1A2190DE" w14:textId="77777777" w:rsidR="0010048A" w:rsidRDefault="00303632">
            <w:pPr>
              <w:widowControl w:val="0"/>
              <w:rPr>
                <w:rFonts w:ascii="Arial" w:eastAsia="Arial" w:hAnsi="Arial" w:cs="Arial"/>
                <w:b/>
                <w:sz w:val="18"/>
                <w:szCs w:val="18"/>
              </w:rPr>
            </w:pPr>
            <w:r>
              <w:rPr>
                <w:rFonts w:ascii="Arial" w:eastAsia="Arial" w:hAnsi="Arial" w:cs="Arial"/>
                <w:b/>
                <w:sz w:val="18"/>
                <w:szCs w:val="18"/>
              </w:rPr>
              <w:t>Organizational Contexts</w:t>
            </w:r>
          </w:p>
        </w:tc>
        <w:tc>
          <w:tcPr>
            <w:tcW w:w="4118" w:type="dxa"/>
            <w:shd w:val="clear" w:color="auto" w:fill="auto"/>
            <w:tcMar>
              <w:top w:w="100" w:type="dxa"/>
              <w:left w:w="100" w:type="dxa"/>
              <w:bottom w:w="100" w:type="dxa"/>
              <w:right w:w="100" w:type="dxa"/>
            </w:tcMar>
          </w:tcPr>
          <w:p w14:paraId="14BF5B9C" w14:textId="77777777" w:rsidR="0010048A" w:rsidRDefault="00303632">
            <w:pPr>
              <w:widowControl w:val="0"/>
              <w:rPr>
                <w:rFonts w:ascii="Arial" w:eastAsia="Arial" w:hAnsi="Arial" w:cs="Arial"/>
                <w:b/>
                <w:sz w:val="18"/>
                <w:szCs w:val="18"/>
              </w:rPr>
            </w:pPr>
            <w:r>
              <w:rPr>
                <w:rFonts w:ascii="Arial" w:eastAsia="Arial" w:hAnsi="Arial" w:cs="Arial"/>
                <w:b/>
                <w:sz w:val="18"/>
                <w:szCs w:val="18"/>
              </w:rPr>
              <w:t>Learning/Education</w:t>
            </w:r>
          </w:p>
        </w:tc>
      </w:tr>
      <w:tr w:rsidR="0010048A" w14:paraId="5EFA570C" w14:textId="77777777" w:rsidTr="00F07315">
        <w:trPr>
          <w:trHeight w:val="1739"/>
        </w:trPr>
        <w:tc>
          <w:tcPr>
            <w:tcW w:w="2816" w:type="dxa"/>
            <w:shd w:val="clear" w:color="auto" w:fill="auto"/>
            <w:tcMar>
              <w:top w:w="100" w:type="dxa"/>
              <w:left w:w="100" w:type="dxa"/>
              <w:bottom w:w="100" w:type="dxa"/>
              <w:right w:w="100" w:type="dxa"/>
            </w:tcMar>
          </w:tcPr>
          <w:p w14:paraId="47A75992" w14:textId="77777777" w:rsidR="0010048A" w:rsidRDefault="00303632">
            <w:pPr>
              <w:widowControl w:val="0"/>
              <w:rPr>
                <w:rFonts w:ascii="Arial" w:eastAsia="Arial" w:hAnsi="Arial" w:cs="Arial"/>
                <w:b/>
                <w:sz w:val="18"/>
                <w:szCs w:val="18"/>
              </w:rPr>
            </w:pPr>
            <w:r>
              <w:rPr>
                <w:rFonts w:ascii="Arial" w:eastAsia="Arial" w:hAnsi="Arial" w:cs="Arial"/>
                <w:b/>
                <w:sz w:val="18"/>
                <w:szCs w:val="18"/>
              </w:rPr>
              <w:t>Continuous:</w:t>
            </w:r>
          </w:p>
          <w:p w14:paraId="7A2418F1" w14:textId="77777777" w:rsidR="0010048A" w:rsidRDefault="00303632">
            <w:pPr>
              <w:widowControl w:val="0"/>
              <w:rPr>
                <w:rFonts w:ascii="Arial" w:eastAsia="Arial" w:hAnsi="Arial" w:cs="Arial"/>
                <w:sz w:val="18"/>
                <w:szCs w:val="18"/>
              </w:rPr>
            </w:pPr>
            <w:r>
              <w:rPr>
                <w:rFonts w:ascii="Arial" w:eastAsia="Arial" w:hAnsi="Arial" w:cs="Arial"/>
                <w:sz w:val="18"/>
                <w:szCs w:val="18"/>
              </w:rPr>
              <w:t>Age</w:t>
            </w:r>
          </w:p>
          <w:p w14:paraId="55DDCCC3" w14:textId="77777777" w:rsidR="0010048A" w:rsidRDefault="00303632">
            <w:pPr>
              <w:widowControl w:val="0"/>
              <w:rPr>
                <w:rFonts w:ascii="Arial" w:eastAsia="Arial" w:hAnsi="Arial" w:cs="Arial"/>
                <w:sz w:val="18"/>
                <w:szCs w:val="18"/>
              </w:rPr>
            </w:pPr>
            <w:r>
              <w:rPr>
                <w:rFonts w:ascii="Arial" w:eastAsia="Arial" w:hAnsi="Arial" w:cs="Arial"/>
                <w:sz w:val="18"/>
                <w:szCs w:val="18"/>
              </w:rPr>
              <w:t>Work Experience</w:t>
            </w:r>
            <w:r w:rsidR="00F07315">
              <w:rPr>
                <w:rFonts w:ascii="Arial" w:eastAsia="Arial" w:hAnsi="Arial" w:cs="Arial"/>
                <w:sz w:val="18"/>
                <w:szCs w:val="18"/>
              </w:rPr>
              <w:t xml:space="preserve"> </w:t>
            </w:r>
            <w:r>
              <w:rPr>
                <w:rFonts w:ascii="Arial" w:eastAsia="Arial" w:hAnsi="Arial" w:cs="Arial"/>
                <w:sz w:val="18"/>
                <w:szCs w:val="18"/>
              </w:rPr>
              <w:t>(in years)</w:t>
            </w:r>
          </w:p>
          <w:p w14:paraId="39052E61" w14:textId="77777777" w:rsidR="0010048A" w:rsidRDefault="00303632">
            <w:pPr>
              <w:widowControl w:val="0"/>
              <w:rPr>
                <w:rFonts w:ascii="Arial" w:eastAsia="Arial" w:hAnsi="Arial" w:cs="Arial"/>
                <w:sz w:val="18"/>
                <w:szCs w:val="18"/>
              </w:rPr>
            </w:pPr>
            <w:r>
              <w:rPr>
                <w:rFonts w:ascii="Arial" w:eastAsia="Arial" w:hAnsi="Arial" w:cs="Arial"/>
                <w:b/>
                <w:sz w:val="18"/>
                <w:szCs w:val="18"/>
              </w:rPr>
              <w:t>Categorica</w:t>
            </w:r>
            <w:r>
              <w:rPr>
                <w:rFonts w:ascii="Arial" w:eastAsia="Arial" w:hAnsi="Arial" w:cs="Arial"/>
                <w:sz w:val="18"/>
                <w:szCs w:val="18"/>
              </w:rPr>
              <w:t>l:</w:t>
            </w:r>
          </w:p>
          <w:p w14:paraId="16D11B67" w14:textId="77777777" w:rsidR="0010048A" w:rsidRDefault="00303632">
            <w:pPr>
              <w:widowControl w:val="0"/>
              <w:rPr>
                <w:rFonts w:ascii="Arial" w:eastAsia="Arial" w:hAnsi="Arial" w:cs="Arial"/>
                <w:sz w:val="18"/>
                <w:szCs w:val="18"/>
              </w:rPr>
            </w:pPr>
            <w:r>
              <w:rPr>
                <w:rFonts w:ascii="Arial" w:eastAsia="Arial" w:hAnsi="Arial" w:cs="Arial"/>
                <w:sz w:val="18"/>
                <w:szCs w:val="18"/>
              </w:rPr>
              <w:t>Gender</w:t>
            </w:r>
          </w:p>
          <w:p w14:paraId="6F1501ED" w14:textId="77777777" w:rsidR="0010048A" w:rsidRDefault="00303632">
            <w:pPr>
              <w:widowControl w:val="0"/>
              <w:rPr>
                <w:rFonts w:ascii="Arial" w:eastAsia="Arial" w:hAnsi="Arial" w:cs="Arial"/>
                <w:sz w:val="18"/>
                <w:szCs w:val="18"/>
              </w:rPr>
            </w:pPr>
            <w:r>
              <w:rPr>
                <w:rFonts w:ascii="Arial" w:eastAsia="Arial" w:hAnsi="Arial" w:cs="Arial"/>
                <w:sz w:val="18"/>
                <w:szCs w:val="18"/>
              </w:rPr>
              <w:t>Education level</w:t>
            </w:r>
          </w:p>
          <w:p w14:paraId="13F7D431" w14:textId="77777777" w:rsidR="0010048A" w:rsidRDefault="00303632">
            <w:pPr>
              <w:widowControl w:val="0"/>
              <w:rPr>
                <w:rFonts w:ascii="Arial" w:eastAsia="Arial" w:hAnsi="Arial" w:cs="Arial"/>
                <w:sz w:val="18"/>
                <w:szCs w:val="18"/>
              </w:rPr>
            </w:pPr>
            <w:r>
              <w:rPr>
                <w:rFonts w:ascii="Arial" w:eastAsia="Arial" w:hAnsi="Arial" w:cs="Arial"/>
                <w:sz w:val="18"/>
                <w:szCs w:val="18"/>
              </w:rPr>
              <w:t>Employment type: full-time or part-time</w:t>
            </w:r>
          </w:p>
        </w:tc>
        <w:tc>
          <w:tcPr>
            <w:tcW w:w="2513" w:type="dxa"/>
            <w:shd w:val="clear" w:color="auto" w:fill="auto"/>
            <w:tcMar>
              <w:top w:w="100" w:type="dxa"/>
              <w:left w:w="100" w:type="dxa"/>
              <w:bottom w:w="100" w:type="dxa"/>
              <w:right w:w="100" w:type="dxa"/>
            </w:tcMar>
          </w:tcPr>
          <w:p w14:paraId="25940F47" w14:textId="77777777" w:rsidR="0010048A" w:rsidRDefault="00303632">
            <w:pPr>
              <w:widowControl w:val="0"/>
              <w:rPr>
                <w:rFonts w:ascii="Arial" w:eastAsia="Arial" w:hAnsi="Arial" w:cs="Arial"/>
                <w:sz w:val="18"/>
                <w:szCs w:val="18"/>
              </w:rPr>
            </w:pPr>
            <w:r>
              <w:rPr>
                <w:rFonts w:ascii="Arial" w:eastAsia="Arial" w:hAnsi="Arial" w:cs="Arial"/>
                <w:b/>
                <w:sz w:val="18"/>
                <w:szCs w:val="18"/>
              </w:rPr>
              <w:t>Continuous</w:t>
            </w:r>
            <w:r>
              <w:rPr>
                <w:rFonts w:ascii="Arial" w:eastAsia="Arial" w:hAnsi="Arial" w:cs="Arial"/>
                <w:sz w:val="18"/>
                <w:szCs w:val="18"/>
              </w:rPr>
              <w:t>:</w:t>
            </w:r>
          </w:p>
          <w:p w14:paraId="3C1AE877" w14:textId="77777777" w:rsidR="0010048A" w:rsidRDefault="00303632">
            <w:pPr>
              <w:widowControl w:val="0"/>
              <w:rPr>
                <w:rFonts w:ascii="Arial" w:eastAsia="Arial" w:hAnsi="Arial" w:cs="Arial"/>
                <w:sz w:val="18"/>
                <w:szCs w:val="18"/>
              </w:rPr>
            </w:pPr>
            <w:r>
              <w:rPr>
                <w:rFonts w:ascii="Arial" w:eastAsia="Arial" w:hAnsi="Arial" w:cs="Arial"/>
                <w:sz w:val="18"/>
                <w:szCs w:val="18"/>
              </w:rPr>
              <w:t>Work Flexibility</w:t>
            </w:r>
          </w:p>
          <w:p w14:paraId="6F54F69E" w14:textId="77777777" w:rsidR="0010048A" w:rsidRDefault="00303632">
            <w:pPr>
              <w:widowControl w:val="0"/>
              <w:rPr>
                <w:rFonts w:ascii="Arial" w:eastAsia="Arial" w:hAnsi="Arial" w:cs="Arial"/>
                <w:sz w:val="18"/>
                <w:szCs w:val="18"/>
              </w:rPr>
            </w:pPr>
            <w:r>
              <w:rPr>
                <w:rFonts w:ascii="Arial" w:eastAsia="Arial" w:hAnsi="Arial" w:cs="Arial"/>
                <w:sz w:val="18"/>
                <w:szCs w:val="18"/>
              </w:rPr>
              <w:t>Learning opportunity</w:t>
            </w:r>
          </w:p>
          <w:p w14:paraId="2985FFFD" w14:textId="77777777" w:rsidR="0010048A" w:rsidRDefault="0010048A">
            <w:pPr>
              <w:widowControl w:val="0"/>
              <w:rPr>
                <w:rFonts w:ascii="Arial" w:eastAsia="Arial" w:hAnsi="Arial" w:cs="Arial"/>
                <w:sz w:val="18"/>
                <w:szCs w:val="18"/>
              </w:rPr>
            </w:pPr>
          </w:p>
          <w:p w14:paraId="14BA58AA" w14:textId="77777777" w:rsidR="0010048A" w:rsidRDefault="0010048A">
            <w:pPr>
              <w:widowControl w:val="0"/>
              <w:rPr>
                <w:rFonts w:ascii="Arial" w:eastAsia="Arial" w:hAnsi="Arial" w:cs="Arial"/>
                <w:sz w:val="18"/>
                <w:szCs w:val="18"/>
              </w:rPr>
            </w:pPr>
          </w:p>
        </w:tc>
        <w:tc>
          <w:tcPr>
            <w:tcW w:w="4118" w:type="dxa"/>
            <w:shd w:val="clear" w:color="auto" w:fill="auto"/>
            <w:tcMar>
              <w:top w:w="100" w:type="dxa"/>
              <w:left w:w="100" w:type="dxa"/>
              <w:bottom w:w="100" w:type="dxa"/>
              <w:right w:w="100" w:type="dxa"/>
            </w:tcMar>
          </w:tcPr>
          <w:p w14:paraId="4BE83DBC" w14:textId="77777777" w:rsidR="0010048A" w:rsidRDefault="00303632">
            <w:pPr>
              <w:widowControl w:val="0"/>
              <w:rPr>
                <w:rFonts w:ascii="Arial" w:eastAsia="Arial" w:hAnsi="Arial" w:cs="Arial"/>
                <w:sz w:val="18"/>
                <w:szCs w:val="18"/>
              </w:rPr>
            </w:pPr>
            <w:r>
              <w:rPr>
                <w:rFonts w:ascii="Arial" w:eastAsia="Arial" w:hAnsi="Arial" w:cs="Arial"/>
                <w:b/>
                <w:sz w:val="18"/>
                <w:szCs w:val="18"/>
              </w:rPr>
              <w:t>Continuous</w:t>
            </w:r>
            <w:r>
              <w:rPr>
                <w:rFonts w:ascii="Arial" w:eastAsia="Arial" w:hAnsi="Arial" w:cs="Arial"/>
                <w:sz w:val="18"/>
                <w:szCs w:val="18"/>
              </w:rPr>
              <w:t>:</w:t>
            </w:r>
          </w:p>
          <w:p w14:paraId="2795362E" w14:textId="77777777" w:rsidR="0010048A" w:rsidRDefault="00303632">
            <w:pPr>
              <w:widowControl w:val="0"/>
              <w:rPr>
                <w:rFonts w:ascii="Arial" w:eastAsia="Arial" w:hAnsi="Arial" w:cs="Arial"/>
                <w:sz w:val="18"/>
                <w:szCs w:val="18"/>
              </w:rPr>
            </w:pPr>
            <w:r>
              <w:rPr>
                <w:rFonts w:ascii="Arial" w:eastAsia="Arial" w:hAnsi="Arial" w:cs="Arial"/>
                <w:sz w:val="18"/>
                <w:szCs w:val="18"/>
              </w:rPr>
              <w:t>Active learning strategies</w:t>
            </w:r>
          </w:p>
          <w:p w14:paraId="224C573B" w14:textId="77777777" w:rsidR="0010048A" w:rsidRDefault="00303632">
            <w:pPr>
              <w:widowControl w:val="0"/>
              <w:rPr>
                <w:rFonts w:ascii="Arial" w:eastAsia="Arial" w:hAnsi="Arial" w:cs="Arial"/>
                <w:sz w:val="18"/>
                <w:szCs w:val="18"/>
              </w:rPr>
            </w:pPr>
            <w:r>
              <w:rPr>
                <w:rFonts w:ascii="Arial" w:eastAsia="Arial" w:hAnsi="Arial" w:cs="Arial"/>
                <w:sz w:val="18"/>
                <w:szCs w:val="18"/>
              </w:rPr>
              <w:t>number of hour of participation</w:t>
            </w:r>
          </w:p>
          <w:p w14:paraId="65BB4813" w14:textId="77777777" w:rsidR="0010048A" w:rsidRDefault="00303632">
            <w:pPr>
              <w:widowControl w:val="0"/>
              <w:rPr>
                <w:rFonts w:ascii="Arial" w:eastAsia="Arial" w:hAnsi="Arial" w:cs="Arial"/>
                <w:sz w:val="18"/>
                <w:szCs w:val="18"/>
              </w:rPr>
            </w:pPr>
            <w:r>
              <w:rPr>
                <w:rFonts w:ascii="Arial" w:eastAsia="Arial" w:hAnsi="Arial" w:cs="Arial"/>
                <w:b/>
                <w:sz w:val="18"/>
                <w:szCs w:val="18"/>
              </w:rPr>
              <w:t>Categorica</w:t>
            </w:r>
            <w:r>
              <w:rPr>
                <w:rFonts w:ascii="Arial" w:eastAsia="Arial" w:hAnsi="Arial" w:cs="Arial"/>
                <w:sz w:val="18"/>
                <w:szCs w:val="18"/>
              </w:rPr>
              <w:t>l:</w:t>
            </w:r>
          </w:p>
          <w:p w14:paraId="5CC8F258" w14:textId="77777777" w:rsidR="0010048A" w:rsidRDefault="00303632">
            <w:pPr>
              <w:widowControl w:val="0"/>
              <w:rPr>
                <w:rFonts w:ascii="Arial" w:eastAsia="Arial" w:hAnsi="Arial" w:cs="Arial"/>
                <w:sz w:val="18"/>
                <w:szCs w:val="18"/>
              </w:rPr>
            </w:pPr>
            <w:r>
              <w:rPr>
                <w:rFonts w:ascii="Arial" w:eastAsia="Arial" w:hAnsi="Arial" w:cs="Arial"/>
                <w:sz w:val="18"/>
                <w:szCs w:val="18"/>
              </w:rPr>
              <w:t>Participation in non-formal education</w:t>
            </w:r>
          </w:p>
          <w:p w14:paraId="2405F3F6" w14:textId="77777777" w:rsidR="0010048A" w:rsidRDefault="00303632">
            <w:pPr>
              <w:widowControl w:val="0"/>
              <w:rPr>
                <w:rFonts w:ascii="Arial" w:eastAsia="Arial" w:hAnsi="Arial" w:cs="Arial"/>
                <w:sz w:val="18"/>
                <w:szCs w:val="18"/>
              </w:rPr>
            </w:pPr>
            <w:r>
              <w:rPr>
                <w:rFonts w:ascii="Arial" w:eastAsia="Arial" w:hAnsi="Arial" w:cs="Arial"/>
                <w:sz w:val="18"/>
                <w:szCs w:val="18"/>
              </w:rPr>
              <w:t>Participation in job-related education</w:t>
            </w:r>
          </w:p>
          <w:p w14:paraId="136CDD9E" w14:textId="77777777" w:rsidR="0010048A" w:rsidRDefault="00303632">
            <w:pPr>
              <w:widowControl w:val="0"/>
              <w:rPr>
                <w:rFonts w:ascii="Arial" w:eastAsia="Arial" w:hAnsi="Arial" w:cs="Arial"/>
                <w:sz w:val="18"/>
                <w:szCs w:val="18"/>
              </w:rPr>
            </w:pPr>
            <w:r>
              <w:rPr>
                <w:rFonts w:ascii="Arial" w:eastAsia="Arial" w:hAnsi="Arial" w:cs="Arial"/>
                <w:sz w:val="18"/>
                <w:szCs w:val="18"/>
              </w:rPr>
              <w:t>Participation in job-related adult education</w:t>
            </w:r>
          </w:p>
          <w:p w14:paraId="527EA12F" w14:textId="77777777" w:rsidR="0010048A" w:rsidRDefault="00303632">
            <w:pPr>
              <w:widowControl w:val="0"/>
              <w:rPr>
                <w:rFonts w:ascii="Arial" w:eastAsia="Arial" w:hAnsi="Arial" w:cs="Arial"/>
                <w:sz w:val="18"/>
                <w:szCs w:val="18"/>
              </w:rPr>
            </w:pPr>
            <w:r>
              <w:rPr>
                <w:rFonts w:ascii="Arial" w:eastAsia="Arial" w:hAnsi="Arial" w:cs="Arial"/>
                <w:sz w:val="18"/>
                <w:szCs w:val="18"/>
              </w:rPr>
              <w:t>Participat</w:t>
            </w:r>
            <w:r>
              <w:rPr>
                <w:rFonts w:ascii="Arial" w:eastAsia="Arial" w:hAnsi="Arial" w:cs="Arial"/>
                <w:sz w:val="18"/>
                <w:szCs w:val="18"/>
              </w:rPr>
              <w:t xml:space="preserve">ion in </w:t>
            </w:r>
            <w:r w:rsidR="00F07315">
              <w:rPr>
                <w:rFonts w:ascii="Arial" w:eastAsia="Arial" w:hAnsi="Arial" w:cs="Arial"/>
                <w:sz w:val="18"/>
                <w:szCs w:val="18"/>
              </w:rPr>
              <w:t>non-job-related</w:t>
            </w:r>
            <w:r>
              <w:rPr>
                <w:rFonts w:ascii="Arial" w:eastAsia="Arial" w:hAnsi="Arial" w:cs="Arial"/>
                <w:sz w:val="18"/>
                <w:szCs w:val="18"/>
              </w:rPr>
              <w:t xml:space="preserve"> adult education</w:t>
            </w:r>
          </w:p>
        </w:tc>
      </w:tr>
    </w:tbl>
    <w:p w14:paraId="44EA526F" w14:textId="77777777" w:rsidR="0010048A" w:rsidRDefault="0010048A" w:rsidP="00167881">
      <w:pPr>
        <w:rPr>
          <w:rFonts w:ascii="Arial" w:eastAsia="Arial" w:hAnsi="Arial" w:cs="Arial"/>
          <w:sz w:val="18"/>
          <w:szCs w:val="18"/>
        </w:rPr>
      </w:pPr>
    </w:p>
    <w:p w14:paraId="6C693574" w14:textId="77777777" w:rsidR="0010048A" w:rsidRDefault="00303632" w:rsidP="00167881">
      <w:pPr>
        <w:rPr>
          <w:rFonts w:ascii="Arial" w:eastAsia="Arial" w:hAnsi="Arial" w:cs="Arial"/>
          <w:b/>
        </w:rPr>
      </w:pPr>
      <w:r>
        <w:rPr>
          <w:rFonts w:ascii="Arial" w:eastAsia="Arial" w:hAnsi="Arial" w:cs="Arial"/>
          <w:b/>
        </w:rPr>
        <w:t>Analysis Outline</w:t>
      </w:r>
    </w:p>
    <w:p w14:paraId="1B3487C6" w14:textId="77777777" w:rsidR="0010048A" w:rsidRDefault="00303632" w:rsidP="00167881">
      <w:pPr>
        <w:rPr>
          <w:rFonts w:ascii="Arial" w:eastAsia="Arial" w:hAnsi="Arial" w:cs="Arial"/>
          <w:b/>
          <w:sz w:val="18"/>
          <w:szCs w:val="18"/>
          <w:u w:val="single"/>
        </w:rPr>
      </w:pPr>
      <w:r>
        <w:rPr>
          <w:rFonts w:ascii="Arial" w:eastAsia="Arial" w:hAnsi="Arial" w:cs="Arial"/>
          <w:b/>
          <w:sz w:val="18"/>
          <w:szCs w:val="18"/>
          <w:u w:val="single"/>
        </w:rPr>
        <w:t xml:space="preserve">Explanatory analysis </w:t>
      </w:r>
    </w:p>
    <w:p w14:paraId="4949684F" w14:textId="77777777" w:rsidR="0010048A" w:rsidRDefault="00303632">
      <w:pPr>
        <w:numPr>
          <w:ilvl w:val="0"/>
          <w:numId w:val="3"/>
        </w:numPr>
        <w:contextualSpacing/>
        <w:rPr>
          <w:rFonts w:ascii="Arial" w:eastAsia="Arial" w:hAnsi="Arial" w:cs="Arial"/>
          <w:sz w:val="18"/>
          <w:szCs w:val="18"/>
        </w:rPr>
      </w:pPr>
      <w:r>
        <w:rPr>
          <w:rFonts w:ascii="Arial" w:eastAsia="Arial" w:hAnsi="Arial" w:cs="Arial"/>
          <w:sz w:val="18"/>
          <w:szCs w:val="18"/>
        </w:rPr>
        <w:t>overall understanding of the dataset</w:t>
      </w:r>
    </w:p>
    <w:p w14:paraId="20336D14" w14:textId="77777777" w:rsidR="0010048A" w:rsidRDefault="00303632">
      <w:pPr>
        <w:numPr>
          <w:ilvl w:val="1"/>
          <w:numId w:val="3"/>
        </w:numPr>
        <w:contextualSpacing/>
        <w:rPr>
          <w:rFonts w:ascii="Arial" w:eastAsia="Arial" w:hAnsi="Arial" w:cs="Arial"/>
          <w:sz w:val="18"/>
          <w:szCs w:val="18"/>
        </w:rPr>
      </w:pPr>
      <w:r>
        <w:rPr>
          <w:rFonts w:ascii="Arial" w:eastAsia="Arial" w:hAnsi="Arial" w:cs="Arial"/>
          <w:sz w:val="18"/>
          <w:szCs w:val="18"/>
        </w:rPr>
        <w:t>statistical summary</w:t>
      </w:r>
    </w:p>
    <w:p w14:paraId="6FEC4B97" w14:textId="77777777" w:rsidR="0010048A" w:rsidRDefault="00303632">
      <w:pPr>
        <w:numPr>
          <w:ilvl w:val="1"/>
          <w:numId w:val="3"/>
        </w:numPr>
        <w:contextualSpacing/>
        <w:rPr>
          <w:rFonts w:ascii="Arial" w:eastAsia="Arial" w:hAnsi="Arial" w:cs="Arial"/>
          <w:sz w:val="18"/>
          <w:szCs w:val="18"/>
        </w:rPr>
      </w:pPr>
      <w:r>
        <w:rPr>
          <w:rFonts w:ascii="Arial" w:eastAsia="Arial" w:hAnsi="Arial" w:cs="Arial"/>
          <w:sz w:val="18"/>
          <w:szCs w:val="18"/>
        </w:rPr>
        <w:t>some plots / graphs for visualization</w:t>
      </w:r>
    </w:p>
    <w:p w14:paraId="571CC9F4" w14:textId="77777777" w:rsidR="0010048A" w:rsidRDefault="00303632">
      <w:pPr>
        <w:numPr>
          <w:ilvl w:val="0"/>
          <w:numId w:val="3"/>
        </w:numPr>
        <w:contextualSpacing/>
        <w:rPr>
          <w:rFonts w:ascii="Arial" w:eastAsia="Arial" w:hAnsi="Arial" w:cs="Arial"/>
          <w:sz w:val="18"/>
          <w:szCs w:val="18"/>
        </w:rPr>
      </w:pPr>
      <w:r>
        <w:rPr>
          <w:rFonts w:ascii="Arial" w:eastAsia="Arial" w:hAnsi="Arial" w:cs="Arial"/>
          <w:sz w:val="18"/>
          <w:szCs w:val="18"/>
        </w:rPr>
        <w:t>identify potentially important variables</w:t>
      </w:r>
    </w:p>
    <w:p w14:paraId="067C7747" w14:textId="77777777" w:rsidR="0010048A" w:rsidRDefault="00303632">
      <w:pPr>
        <w:numPr>
          <w:ilvl w:val="1"/>
          <w:numId w:val="3"/>
        </w:numPr>
        <w:rPr>
          <w:rFonts w:ascii="Arial" w:eastAsia="Arial" w:hAnsi="Arial" w:cs="Arial"/>
          <w:sz w:val="18"/>
          <w:szCs w:val="18"/>
        </w:rPr>
      </w:pPr>
      <w:r>
        <w:rPr>
          <w:rFonts w:ascii="Arial" w:eastAsia="Arial" w:hAnsi="Arial" w:cs="Arial"/>
          <w:sz w:val="18"/>
          <w:szCs w:val="18"/>
        </w:rPr>
        <w:t>check correlation between the response variable and explanatory variables</w:t>
      </w:r>
    </w:p>
    <w:p w14:paraId="6FF885E7" w14:textId="77777777" w:rsidR="0010048A" w:rsidRDefault="00303632">
      <w:pPr>
        <w:numPr>
          <w:ilvl w:val="1"/>
          <w:numId w:val="3"/>
        </w:numPr>
        <w:rPr>
          <w:rFonts w:ascii="Arial" w:eastAsia="Arial" w:hAnsi="Arial" w:cs="Arial"/>
          <w:sz w:val="18"/>
          <w:szCs w:val="18"/>
        </w:rPr>
      </w:pPr>
      <w:r>
        <w:rPr>
          <w:rFonts w:ascii="Arial" w:eastAsia="Arial" w:hAnsi="Arial" w:cs="Arial"/>
          <w:sz w:val="18"/>
          <w:szCs w:val="18"/>
        </w:rPr>
        <w:t>perform ANOVA and t-test to do group comparison</w:t>
      </w:r>
    </w:p>
    <w:p w14:paraId="2C35E814" w14:textId="77777777" w:rsidR="0010048A" w:rsidRDefault="00303632">
      <w:pPr>
        <w:rPr>
          <w:rFonts w:ascii="Arial" w:eastAsia="Arial" w:hAnsi="Arial" w:cs="Arial"/>
          <w:b/>
          <w:sz w:val="18"/>
          <w:szCs w:val="18"/>
          <w:u w:val="single"/>
        </w:rPr>
      </w:pPr>
      <w:r>
        <w:rPr>
          <w:rFonts w:ascii="Arial" w:eastAsia="Arial" w:hAnsi="Arial" w:cs="Arial"/>
          <w:b/>
          <w:sz w:val="18"/>
          <w:szCs w:val="18"/>
          <w:u w:val="single"/>
        </w:rPr>
        <w:t>Research questions</w:t>
      </w:r>
    </w:p>
    <w:p w14:paraId="2B15162B" w14:textId="77777777" w:rsidR="0010048A" w:rsidRDefault="00303632">
      <w:pPr>
        <w:numPr>
          <w:ilvl w:val="0"/>
          <w:numId w:val="4"/>
        </w:numPr>
        <w:rPr>
          <w:rFonts w:ascii="Arial" w:eastAsia="Arial" w:hAnsi="Arial" w:cs="Arial"/>
          <w:sz w:val="18"/>
          <w:szCs w:val="18"/>
        </w:rPr>
      </w:pPr>
      <w:r>
        <w:rPr>
          <w:rFonts w:ascii="Arial" w:eastAsia="Arial" w:hAnsi="Arial" w:cs="Arial"/>
          <w:sz w:val="18"/>
          <w:szCs w:val="18"/>
        </w:rPr>
        <w:t xml:space="preserve">how demographic, organizational, and learning factors </w:t>
      </w:r>
      <w:r>
        <w:rPr>
          <w:rFonts w:ascii="Arial" w:eastAsia="Arial" w:hAnsi="Arial" w:cs="Arial"/>
          <w:sz w:val="18"/>
          <w:szCs w:val="18"/>
        </w:rPr>
        <w:t xml:space="preserve">are associated with </w:t>
      </w:r>
      <w:r>
        <w:rPr>
          <w:rFonts w:ascii="Arial" w:eastAsia="Arial" w:hAnsi="Arial" w:cs="Arial"/>
          <w:sz w:val="18"/>
          <w:szCs w:val="18"/>
        </w:rPr>
        <w:t xml:space="preserve">senior </w:t>
      </w:r>
      <w:r w:rsidR="00F07315">
        <w:rPr>
          <w:rFonts w:ascii="Arial" w:eastAsia="Arial" w:hAnsi="Arial" w:cs="Arial"/>
          <w:sz w:val="18"/>
          <w:szCs w:val="18"/>
        </w:rPr>
        <w:t>workers’</w:t>
      </w:r>
      <w:r>
        <w:rPr>
          <w:rFonts w:ascii="Arial" w:eastAsia="Arial" w:hAnsi="Arial" w:cs="Arial"/>
          <w:sz w:val="18"/>
          <w:szCs w:val="18"/>
        </w:rPr>
        <w:t xml:space="preserve"> numeracy skills (measured </w:t>
      </w:r>
      <w:r>
        <w:rPr>
          <w:rFonts w:ascii="Arial" w:eastAsia="Arial" w:hAnsi="Arial" w:cs="Arial"/>
          <w:sz w:val="18"/>
          <w:szCs w:val="18"/>
        </w:rPr>
        <w:t>by numeracy test score)</w:t>
      </w:r>
    </w:p>
    <w:p w14:paraId="63002D5C" w14:textId="77777777" w:rsidR="0010048A" w:rsidRDefault="00303632">
      <w:pPr>
        <w:numPr>
          <w:ilvl w:val="0"/>
          <w:numId w:val="4"/>
        </w:numPr>
        <w:rPr>
          <w:rFonts w:ascii="Arial" w:eastAsia="Arial" w:hAnsi="Arial" w:cs="Arial"/>
          <w:sz w:val="18"/>
          <w:szCs w:val="18"/>
        </w:rPr>
      </w:pPr>
      <w:r>
        <w:rPr>
          <w:rFonts w:ascii="Arial" w:eastAsia="Arial" w:hAnsi="Arial" w:cs="Arial"/>
          <w:sz w:val="18"/>
          <w:szCs w:val="18"/>
        </w:rPr>
        <w:t xml:space="preserve">how demographic, organizational, and learning factors </w:t>
      </w:r>
      <w:r>
        <w:rPr>
          <w:rFonts w:ascii="Arial" w:eastAsia="Arial" w:hAnsi="Arial" w:cs="Arial"/>
          <w:sz w:val="18"/>
          <w:szCs w:val="18"/>
        </w:rPr>
        <w:t xml:space="preserve">are associated </w:t>
      </w:r>
      <w:r w:rsidR="00F07315">
        <w:rPr>
          <w:rFonts w:ascii="Arial" w:eastAsia="Arial" w:hAnsi="Arial" w:cs="Arial"/>
          <w:sz w:val="18"/>
          <w:szCs w:val="18"/>
        </w:rPr>
        <w:t>with senior</w:t>
      </w:r>
      <w:r>
        <w:rPr>
          <w:rFonts w:ascii="Arial" w:eastAsia="Arial" w:hAnsi="Arial" w:cs="Arial"/>
          <w:sz w:val="18"/>
          <w:szCs w:val="18"/>
        </w:rPr>
        <w:t xml:space="preserve"> workers</w:t>
      </w:r>
      <w:r w:rsidR="00F07315">
        <w:rPr>
          <w:rFonts w:ascii="Arial" w:eastAsia="Arial" w:hAnsi="Arial" w:cs="Arial"/>
          <w:sz w:val="18"/>
          <w:szCs w:val="18"/>
        </w:rPr>
        <w:t>’</w:t>
      </w:r>
      <w:r>
        <w:rPr>
          <w:rFonts w:ascii="Arial" w:eastAsia="Arial" w:hAnsi="Arial" w:cs="Arial"/>
          <w:sz w:val="18"/>
          <w:szCs w:val="18"/>
        </w:rPr>
        <w:t xml:space="preserve"> literacy skills (measured by literacy test score)</w:t>
      </w:r>
    </w:p>
    <w:p w14:paraId="18D9160A" w14:textId="77777777" w:rsidR="0010048A" w:rsidRDefault="00303632">
      <w:pPr>
        <w:rPr>
          <w:rFonts w:ascii="Arial" w:eastAsia="Arial" w:hAnsi="Arial" w:cs="Arial"/>
          <w:b/>
          <w:sz w:val="18"/>
          <w:szCs w:val="18"/>
          <w:u w:val="single"/>
        </w:rPr>
      </w:pPr>
      <w:r>
        <w:rPr>
          <w:rFonts w:ascii="Arial" w:eastAsia="Arial" w:hAnsi="Arial" w:cs="Arial"/>
          <w:b/>
          <w:sz w:val="18"/>
          <w:szCs w:val="18"/>
          <w:u w:val="single"/>
        </w:rPr>
        <w:t>Methods</w:t>
      </w:r>
    </w:p>
    <w:p w14:paraId="5B2F3B86" w14:textId="77777777" w:rsidR="00167881" w:rsidRPr="00167881" w:rsidRDefault="00303632">
      <w:pPr>
        <w:rPr>
          <w:rFonts w:ascii="Arial" w:eastAsia="Arial" w:hAnsi="Arial" w:cs="Arial"/>
          <w:sz w:val="18"/>
          <w:szCs w:val="18"/>
          <w:lang w:val="en-US"/>
        </w:rPr>
      </w:pPr>
      <w:r>
        <w:rPr>
          <w:rFonts w:ascii="Arial" w:eastAsia="Arial" w:hAnsi="Arial" w:cs="Arial"/>
          <w:sz w:val="18"/>
          <w:szCs w:val="18"/>
        </w:rPr>
        <w:t>To address the two research questions above, we will use a stepwise linear model wit</w:t>
      </w:r>
      <w:r>
        <w:rPr>
          <w:rFonts w:ascii="Arial" w:eastAsia="Arial" w:hAnsi="Arial" w:cs="Arial"/>
          <w:sz w:val="18"/>
          <w:szCs w:val="18"/>
        </w:rPr>
        <w:t>h AIC criterion because AIC helps to choose the best ‘predictive’ model. AIC helps to seek a model that has a good fit to the truth but few parameters. Before running AIC, we will check collinearity between covariates because AIC picks only one of the coll</w:t>
      </w:r>
      <w:r>
        <w:rPr>
          <w:rFonts w:ascii="Arial" w:eastAsia="Arial" w:hAnsi="Arial" w:cs="Arial"/>
          <w:sz w:val="18"/>
          <w:szCs w:val="18"/>
        </w:rPr>
        <w:t xml:space="preserve">inear variables. We need to </w:t>
      </w:r>
      <w:proofErr w:type="gramStart"/>
      <w:r>
        <w:rPr>
          <w:rFonts w:ascii="Arial" w:eastAsia="Arial" w:hAnsi="Arial" w:cs="Arial"/>
          <w:sz w:val="18"/>
          <w:szCs w:val="18"/>
        </w:rPr>
        <w:t>be aware of the fact that</w:t>
      </w:r>
      <w:proofErr w:type="gramEnd"/>
      <w:r>
        <w:rPr>
          <w:rFonts w:ascii="Arial" w:eastAsia="Arial" w:hAnsi="Arial" w:cs="Arial"/>
          <w:sz w:val="18"/>
          <w:szCs w:val="18"/>
        </w:rPr>
        <w:t xml:space="preserve"> some variables are not picked by AIC due to collinearity. After running stepwise AIC, we run model diagnostic and check goodness of fit of selected model.  </w:t>
      </w:r>
      <w:bookmarkStart w:id="0" w:name="_GoBack"/>
      <w:bookmarkEnd w:id="0"/>
    </w:p>
    <w:p w14:paraId="3E0B5EDE" w14:textId="77777777" w:rsidR="00167881" w:rsidRPr="00167881" w:rsidRDefault="00303632">
      <w:pPr>
        <w:rPr>
          <w:rFonts w:ascii="Arial" w:eastAsia="Arial" w:hAnsi="Arial" w:cs="Arial"/>
          <w:sz w:val="18"/>
          <w:szCs w:val="18"/>
          <w:lang w:val="en-US"/>
        </w:rPr>
      </w:pPr>
      <w:r>
        <w:rPr>
          <w:rFonts w:ascii="Arial" w:eastAsia="Arial" w:hAnsi="Arial" w:cs="Arial"/>
          <w:sz w:val="18"/>
          <w:szCs w:val="18"/>
        </w:rPr>
        <w:t>Another model selection method we will use is</w:t>
      </w:r>
      <w:r>
        <w:rPr>
          <w:rFonts w:ascii="Arial" w:eastAsia="Arial" w:hAnsi="Arial" w:cs="Arial"/>
          <w:sz w:val="18"/>
          <w:szCs w:val="18"/>
        </w:rPr>
        <w:t xml:space="preserve"> stepwise linear model with BIC criterion. BIC penalizes model complexity more heavily. Using multiple approach to do model selection could provide further evidence supporting the inclusion or exclusion of certain variables. </w:t>
      </w:r>
    </w:p>
    <w:p w14:paraId="554346A9" w14:textId="77777777" w:rsidR="0010048A" w:rsidRPr="00F07315" w:rsidRDefault="00303632">
      <w:pPr>
        <w:rPr>
          <w:rFonts w:ascii="Arial" w:eastAsia="Arial" w:hAnsi="Arial" w:cs="Arial"/>
          <w:sz w:val="18"/>
          <w:szCs w:val="18"/>
        </w:rPr>
      </w:pPr>
      <w:proofErr w:type="gramStart"/>
      <w:r>
        <w:rPr>
          <w:rFonts w:ascii="Arial" w:eastAsia="Arial" w:hAnsi="Arial" w:cs="Arial"/>
          <w:sz w:val="18"/>
          <w:szCs w:val="18"/>
        </w:rPr>
        <w:t>The final result</w:t>
      </w:r>
      <w:proofErr w:type="gramEnd"/>
      <w:r>
        <w:rPr>
          <w:rFonts w:ascii="Arial" w:eastAsia="Arial" w:hAnsi="Arial" w:cs="Arial"/>
          <w:sz w:val="18"/>
          <w:szCs w:val="18"/>
        </w:rPr>
        <w:t xml:space="preserve"> could be the intersection of variables picked by AIC and lasso united with possible important variables obtained from univariate test. We could also have two separate models for AIC and BIC and then make comparisons.</w:t>
      </w:r>
    </w:p>
    <w:sectPr w:rsidR="0010048A" w:rsidRPr="00F0731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ngsana New"/>
    <w:charset w:val="00"/>
    <w:family w:val="auto"/>
    <w:pitch w:val="default"/>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17C37"/>
    <w:multiLevelType w:val="multilevel"/>
    <w:tmpl w:val="25049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FDC63D5"/>
    <w:multiLevelType w:val="multilevel"/>
    <w:tmpl w:val="481E29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A6A0CF1"/>
    <w:multiLevelType w:val="multilevel"/>
    <w:tmpl w:val="768EAE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7E1D023F"/>
    <w:multiLevelType w:val="multilevel"/>
    <w:tmpl w:val="D4FA0F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0048A"/>
    <w:rsid w:val="0010048A"/>
    <w:rsid w:val="00167881"/>
    <w:rsid w:val="00303632"/>
    <w:rsid w:val="00F0731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358EA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F07315"/>
    <w:rPr>
      <w:rFonts w:ascii="宋体" w:eastAsia="宋体"/>
      <w:sz w:val="18"/>
      <w:szCs w:val="18"/>
    </w:rPr>
  </w:style>
  <w:style w:type="character" w:customStyle="1" w:styleId="aa">
    <w:name w:val="批注框文本字符"/>
    <w:basedOn w:val="a0"/>
    <w:link w:val="a9"/>
    <w:uiPriority w:val="99"/>
    <w:semiHidden/>
    <w:rsid w:val="00F0731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568</Words>
  <Characters>3243</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 Liu</cp:lastModifiedBy>
  <cp:revision>2</cp:revision>
  <dcterms:created xsi:type="dcterms:W3CDTF">2018-02-08T19:26:00Z</dcterms:created>
  <dcterms:modified xsi:type="dcterms:W3CDTF">2018-02-08T19:31:00Z</dcterms:modified>
</cp:coreProperties>
</file>