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30" w:rsidRDefault="00640EE8" w:rsidP="00E632C5">
      <w:pPr>
        <w:jc w:val="center"/>
        <w:rPr>
          <w:rFonts w:ascii="Times New Roman" w:hAnsi="Times New Roman" w:cs="Times New Roman"/>
          <w:b/>
          <w:sz w:val="36"/>
          <w:szCs w:val="36"/>
        </w:rPr>
      </w:pPr>
      <w:r>
        <w:rPr>
          <w:rFonts w:ascii="Times New Roman" w:hAnsi="Times New Roman" w:cs="Times New Roman"/>
          <w:b/>
          <w:sz w:val="36"/>
          <w:szCs w:val="36"/>
        </w:rPr>
        <w:t xml:space="preserve">Statistical </w:t>
      </w:r>
      <w:r w:rsidR="00E632C5">
        <w:rPr>
          <w:rFonts w:ascii="Times New Roman" w:hAnsi="Times New Roman" w:cs="Times New Roman"/>
          <w:b/>
          <w:sz w:val="36"/>
          <w:szCs w:val="36"/>
        </w:rPr>
        <w:t>analysis of South Korean senior workers</w:t>
      </w:r>
      <w:r>
        <w:rPr>
          <w:rFonts w:ascii="Times New Roman" w:hAnsi="Times New Roman" w:cs="Times New Roman"/>
          <w:b/>
          <w:sz w:val="36"/>
          <w:szCs w:val="36"/>
        </w:rPr>
        <w:t>’ skill usage</w:t>
      </w:r>
    </w:p>
    <w:p w:rsidR="00A92E11" w:rsidRDefault="00A92E11" w:rsidP="00E632C5">
      <w:pPr>
        <w:jc w:val="center"/>
        <w:rPr>
          <w:rFonts w:ascii="Times New Roman" w:hAnsi="Times New Roman" w:cs="Times New Roman"/>
          <w:b/>
          <w:sz w:val="28"/>
          <w:szCs w:val="28"/>
        </w:rPr>
      </w:pPr>
    </w:p>
    <w:p w:rsidR="00235181" w:rsidRDefault="00235181" w:rsidP="00E632C5">
      <w:pPr>
        <w:jc w:val="center"/>
        <w:rPr>
          <w:rFonts w:ascii="Times New Roman" w:hAnsi="Times New Roman" w:cs="Times New Roman"/>
          <w:sz w:val="28"/>
          <w:szCs w:val="28"/>
        </w:rPr>
      </w:pPr>
      <w:r>
        <w:rPr>
          <w:rFonts w:ascii="Times New Roman" w:hAnsi="Times New Roman" w:cs="Times New Roman"/>
          <w:sz w:val="28"/>
          <w:szCs w:val="28"/>
        </w:rPr>
        <w:t>April 15, 2018</w:t>
      </w:r>
    </w:p>
    <w:p w:rsidR="00235181" w:rsidRPr="00235181" w:rsidRDefault="00235181" w:rsidP="00E632C5">
      <w:pPr>
        <w:jc w:val="center"/>
        <w:rPr>
          <w:rFonts w:ascii="Times New Roman" w:hAnsi="Times New Roman" w:cs="Times New Roman"/>
          <w:sz w:val="28"/>
          <w:szCs w:val="28"/>
        </w:rPr>
      </w:pPr>
    </w:p>
    <w:p w:rsidR="009C1AB6" w:rsidRPr="00A92E11" w:rsidRDefault="009C1AB6" w:rsidP="00E632C5">
      <w:pPr>
        <w:jc w:val="center"/>
        <w:rPr>
          <w:rFonts w:ascii="Times New Roman" w:hAnsi="Times New Roman" w:cs="Times New Roman"/>
          <w:sz w:val="28"/>
          <w:szCs w:val="28"/>
        </w:rPr>
      </w:pPr>
      <w:proofErr w:type="spellStart"/>
      <w:r w:rsidRPr="00A92E11">
        <w:rPr>
          <w:rFonts w:ascii="Times New Roman" w:hAnsi="Times New Roman" w:cs="Times New Roman"/>
          <w:sz w:val="28"/>
          <w:szCs w:val="28"/>
        </w:rPr>
        <w:t>Xinyao</w:t>
      </w:r>
      <w:proofErr w:type="spellEnd"/>
      <w:r w:rsidRPr="00A92E11">
        <w:rPr>
          <w:rFonts w:ascii="Times New Roman" w:hAnsi="Times New Roman" w:cs="Times New Roman"/>
          <w:sz w:val="28"/>
          <w:szCs w:val="28"/>
        </w:rPr>
        <w:t xml:space="preserve"> Fan – MSc. Statistic Student</w:t>
      </w:r>
    </w:p>
    <w:p w:rsidR="009C1AB6" w:rsidRPr="00A92E11" w:rsidRDefault="009C1AB6" w:rsidP="00E632C5">
      <w:pPr>
        <w:jc w:val="center"/>
        <w:rPr>
          <w:rFonts w:ascii="Times New Roman" w:hAnsi="Times New Roman" w:cs="Times New Roman"/>
          <w:sz w:val="28"/>
          <w:szCs w:val="28"/>
        </w:rPr>
      </w:pPr>
      <w:r w:rsidRPr="00A92E11">
        <w:rPr>
          <w:rFonts w:ascii="Times New Roman" w:hAnsi="Times New Roman" w:cs="Times New Roman"/>
          <w:sz w:val="28"/>
          <w:szCs w:val="28"/>
        </w:rPr>
        <w:t xml:space="preserve">Tom </w:t>
      </w:r>
      <w:proofErr w:type="spellStart"/>
      <w:r w:rsidRPr="00A92E11">
        <w:rPr>
          <w:rFonts w:ascii="Times New Roman" w:hAnsi="Times New Roman" w:cs="Times New Roman"/>
          <w:sz w:val="28"/>
          <w:szCs w:val="28"/>
        </w:rPr>
        <w:t>Hyeongcheol</w:t>
      </w:r>
      <w:proofErr w:type="spellEnd"/>
      <w:r w:rsidR="0057797E">
        <w:rPr>
          <w:rFonts w:ascii="Times New Roman" w:hAnsi="Times New Roman" w:cs="Times New Roman"/>
          <w:sz w:val="28"/>
          <w:szCs w:val="28"/>
        </w:rPr>
        <w:t xml:space="preserve"> Park</w:t>
      </w:r>
      <w:r w:rsidRPr="00A92E11">
        <w:rPr>
          <w:rFonts w:ascii="Times New Roman" w:hAnsi="Times New Roman" w:cs="Times New Roman"/>
          <w:sz w:val="28"/>
          <w:szCs w:val="28"/>
        </w:rPr>
        <w:t xml:space="preserve"> – MSc. Statistic Student</w:t>
      </w:r>
    </w:p>
    <w:p w:rsidR="00E632C5" w:rsidRPr="00A92E11" w:rsidRDefault="00E632C5" w:rsidP="00E632C5">
      <w:pPr>
        <w:jc w:val="center"/>
        <w:rPr>
          <w:rFonts w:ascii="Times New Roman" w:hAnsi="Times New Roman" w:cs="Times New Roman"/>
          <w:sz w:val="28"/>
          <w:szCs w:val="28"/>
        </w:rPr>
      </w:pPr>
      <w:r w:rsidRPr="00A92E11">
        <w:rPr>
          <w:rFonts w:ascii="Times New Roman" w:hAnsi="Times New Roman" w:cs="Times New Roman"/>
          <w:sz w:val="28"/>
          <w:szCs w:val="28"/>
        </w:rPr>
        <w:t>Nikolas Krstic</w:t>
      </w:r>
      <w:r w:rsidR="009C1AB6" w:rsidRPr="00A92E11">
        <w:rPr>
          <w:rFonts w:ascii="Times New Roman" w:hAnsi="Times New Roman" w:cs="Times New Roman"/>
          <w:sz w:val="28"/>
          <w:szCs w:val="28"/>
        </w:rPr>
        <w:t xml:space="preserve"> – MSc. Statistic Student</w:t>
      </w:r>
    </w:p>
    <w:p w:rsidR="009C1AB6" w:rsidRDefault="009C1AB6">
      <w:pPr>
        <w:rPr>
          <w:rFonts w:ascii="Times New Roman" w:hAnsi="Times New Roman" w:cs="Times New Roman"/>
          <w:b/>
          <w:sz w:val="28"/>
          <w:szCs w:val="28"/>
        </w:rPr>
      </w:pPr>
      <w:r>
        <w:rPr>
          <w:rFonts w:ascii="Times New Roman" w:hAnsi="Times New Roman" w:cs="Times New Roman"/>
          <w:b/>
          <w:sz w:val="28"/>
          <w:szCs w:val="28"/>
        </w:rPr>
        <w:br w:type="page"/>
      </w:r>
    </w:p>
    <w:p w:rsidR="00E632C5" w:rsidRDefault="00E632C5" w:rsidP="00F126B7">
      <w:pPr>
        <w:spacing w:line="276" w:lineRule="auto"/>
        <w:rPr>
          <w:rFonts w:ascii="Times New Roman" w:hAnsi="Times New Roman" w:cs="Times New Roman"/>
          <w:b/>
          <w:sz w:val="32"/>
          <w:szCs w:val="32"/>
        </w:rPr>
      </w:pPr>
      <w:r w:rsidRPr="00E632C5">
        <w:rPr>
          <w:rFonts w:ascii="Times New Roman" w:hAnsi="Times New Roman" w:cs="Times New Roman"/>
          <w:b/>
          <w:sz w:val="32"/>
          <w:szCs w:val="32"/>
        </w:rPr>
        <w:lastRenderedPageBreak/>
        <w:t>Summary</w:t>
      </w:r>
    </w:p>
    <w:p w:rsidR="00E632C5" w:rsidRDefault="00E632C5" w:rsidP="00F126B7">
      <w:pPr>
        <w:spacing w:line="276" w:lineRule="auto"/>
        <w:rPr>
          <w:rFonts w:ascii="Times New Roman" w:hAnsi="Times New Roman" w:cs="Times New Roman"/>
          <w:sz w:val="24"/>
          <w:szCs w:val="24"/>
        </w:rPr>
      </w:pPr>
      <w:r w:rsidRPr="00E632C5">
        <w:rPr>
          <w:rFonts w:ascii="Times New Roman" w:hAnsi="Times New Roman" w:cs="Times New Roman"/>
          <w:sz w:val="24"/>
          <w:szCs w:val="24"/>
        </w:rPr>
        <w:t xml:space="preserve">This </w:t>
      </w:r>
      <w:r w:rsidR="00DD2BCB">
        <w:rPr>
          <w:rFonts w:ascii="Times New Roman" w:hAnsi="Times New Roman" w:cs="Times New Roman"/>
          <w:sz w:val="24"/>
          <w:szCs w:val="24"/>
        </w:rPr>
        <w:t>auxiliary analysis</w:t>
      </w:r>
      <w:r w:rsidRPr="00E632C5">
        <w:rPr>
          <w:rFonts w:ascii="Times New Roman" w:hAnsi="Times New Roman" w:cs="Times New Roman"/>
          <w:sz w:val="24"/>
          <w:szCs w:val="24"/>
        </w:rPr>
        <w:t xml:space="preserve"> aims to explore how demographic, organizational and learning factors are associated with South Korean senior worker’s skill usage</w:t>
      </w:r>
      <w:r w:rsidR="00640EE8">
        <w:rPr>
          <w:rFonts w:ascii="Times New Roman" w:hAnsi="Times New Roman" w:cs="Times New Roman"/>
          <w:sz w:val="24"/>
          <w:szCs w:val="24"/>
        </w:rPr>
        <w:t>, specifically numeracy and literacy</w:t>
      </w:r>
      <w:r w:rsidRPr="00E632C5">
        <w:rPr>
          <w:rFonts w:ascii="Times New Roman" w:hAnsi="Times New Roman" w:cs="Times New Roman"/>
          <w:sz w:val="24"/>
          <w:szCs w:val="24"/>
        </w:rPr>
        <w:t xml:space="preserve">. </w:t>
      </w:r>
      <w:r w:rsidR="00F77628">
        <w:rPr>
          <w:rFonts w:ascii="Times New Roman" w:hAnsi="Times New Roman" w:cs="Times New Roman"/>
          <w:sz w:val="24"/>
          <w:szCs w:val="24"/>
        </w:rPr>
        <w:t xml:space="preserve">Since the </w:t>
      </w:r>
      <w:r w:rsidRPr="00E632C5">
        <w:rPr>
          <w:rFonts w:ascii="Times New Roman" w:hAnsi="Times New Roman" w:cs="Times New Roman"/>
          <w:sz w:val="24"/>
          <w:szCs w:val="24"/>
        </w:rPr>
        <w:t>response variable</w:t>
      </w:r>
      <w:r w:rsidR="00F77628">
        <w:rPr>
          <w:rFonts w:ascii="Times New Roman" w:hAnsi="Times New Roman" w:cs="Times New Roman"/>
          <w:sz w:val="24"/>
          <w:szCs w:val="24"/>
        </w:rPr>
        <w:t>s are averages of Likert scale items</w:t>
      </w:r>
      <w:r w:rsidR="00852C2E">
        <w:rPr>
          <w:rFonts w:ascii="Times New Roman" w:hAnsi="Times New Roman" w:cs="Times New Roman"/>
          <w:sz w:val="24"/>
          <w:szCs w:val="24"/>
        </w:rPr>
        <w:t xml:space="preserve">, we discretize the variables and use </w:t>
      </w:r>
      <w:r w:rsidR="00150731">
        <w:rPr>
          <w:rFonts w:ascii="Times New Roman" w:hAnsi="Times New Roman" w:cs="Times New Roman"/>
          <w:sz w:val="24"/>
          <w:szCs w:val="24"/>
        </w:rPr>
        <w:t>ordinal regression model</w:t>
      </w:r>
      <w:r w:rsidR="00852C2E">
        <w:rPr>
          <w:rFonts w:ascii="Times New Roman" w:hAnsi="Times New Roman" w:cs="Times New Roman"/>
          <w:sz w:val="24"/>
          <w:szCs w:val="24"/>
        </w:rPr>
        <w:t>s</w:t>
      </w:r>
      <w:r w:rsidR="00150731">
        <w:rPr>
          <w:rFonts w:ascii="Times New Roman" w:hAnsi="Times New Roman" w:cs="Times New Roman"/>
          <w:sz w:val="24"/>
          <w:szCs w:val="24"/>
        </w:rPr>
        <w:t xml:space="preserve">. </w:t>
      </w:r>
      <w:r w:rsidR="000F4626">
        <w:rPr>
          <w:rFonts w:ascii="Times New Roman" w:hAnsi="Times New Roman" w:cs="Times New Roman"/>
          <w:sz w:val="24"/>
          <w:szCs w:val="24"/>
        </w:rPr>
        <w:t>Many of the factors are significant predictors of skill usage, particularly education level.</w:t>
      </w:r>
      <w:r w:rsidR="00852C2E">
        <w:rPr>
          <w:rFonts w:ascii="Times New Roman" w:hAnsi="Times New Roman" w:cs="Times New Roman"/>
          <w:sz w:val="24"/>
          <w:szCs w:val="24"/>
        </w:rPr>
        <w:t xml:space="preserve"> We discuss the limitations </w:t>
      </w:r>
      <w:r w:rsidR="00A254B4">
        <w:rPr>
          <w:rFonts w:ascii="Times New Roman" w:hAnsi="Times New Roman" w:cs="Times New Roman"/>
          <w:sz w:val="24"/>
          <w:szCs w:val="24"/>
        </w:rPr>
        <w:t xml:space="preserve">and potential extensions </w:t>
      </w:r>
      <w:r w:rsidR="00852C2E">
        <w:rPr>
          <w:rFonts w:ascii="Times New Roman" w:hAnsi="Times New Roman" w:cs="Times New Roman"/>
          <w:sz w:val="24"/>
          <w:szCs w:val="24"/>
        </w:rPr>
        <w:t>of this analysis.</w:t>
      </w:r>
    </w:p>
    <w:p w:rsidR="006837C9" w:rsidRDefault="006837C9" w:rsidP="00F126B7">
      <w:pPr>
        <w:spacing w:line="276" w:lineRule="auto"/>
        <w:rPr>
          <w:rFonts w:ascii="Times New Roman" w:hAnsi="Times New Roman" w:cs="Times New Roman"/>
          <w:sz w:val="24"/>
          <w:szCs w:val="24"/>
        </w:rPr>
      </w:pPr>
    </w:p>
    <w:p w:rsidR="00E632C5" w:rsidRDefault="00E632C5" w:rsidP="00F126B7">
      <w:pPr>
        <w:spacing w:line="276" w:lineRule="auto"/>
        <w:rPr>
          <w:rFonts w:ascii="Times New Roman" w:hAnsi="Times New Roman" w:cs="Times New Roman"/>
          <w:b/>
          <w:sz w:val="32"/>
          <w:szCs w:val="32"/>
        </w:rPr>
      </w:pPr>
      <w:r>
        <w:rPr>
          <w:rFonts w:ascii="Times New Roman" w:hAnsi="Times New Roman" w:cs="Times New Roman"/>
          <w:b/>
          <w:sz w:val="32"/>
          <w:szCs w:val="32"/>
        </w:rPr>
        <w:t>Introduction</w:t>
      </w:r>
    </w:p>
    <w:p w:rsidR="00E632C5" w:rsidRDefault="00EE5747" w:rsidP="00F126B7">
      <w:pPr>
        <w:spacing w:line="276" w:lineRule="auto"/>
        <w:rPr>
          <w:rFonts w:ascii="Times New Roman" w:hAnsi="Times New Roman" w:cs="Times New Roman"/>
          <w:sz w:val="24"/>
          <w:szCs w:val="24"/>
        </w:rPr>
      </w:pPr>
      <w:r>
        <w:rPr>
          <w:rFonts w:ascii="Times New Roman" w:hAnsi="Times New Roman" w:cs="Times New Roman"/>
          <w:sz w:val="24"/>
          <w:szCs w:val="24"/>
        </w:rPr>
        <w:t>South Korea’s population is “rapidly aging”, with seniors composing a large proportion of the total population. R</w:t>
      </w:r>
      <w:r w:rsidR="00E632C5" w:rsidRPr="00E632C5">
        <w:rPr>
          <w:rFonts w:ascii="Times New Roman" w:hAnsi="Times New Roman" w:cs="Times New Roman"/>
          <w:sz w:val="24"/>
          <w:szCs w:val="24"/>
        </w:rPr>
        <w:t xml:space="preserve">ecent literature shows </w:t>
      </w:r>
      <w:r>
        <w:rPr>
          <w:rFonts w:ascii="Times New Roman" w:hAnsi="Times New Roman" w:cs="Times New Roman"/>
          <w:sz w:val="24"/>
          <w:szCs w:val="24"/>
        </w:rPr>
        <w:t xml:space="preserve">that South Korean </w:t>
      </w:r>
      <w:r w:rsidR="00E632C5" w:rsidRPr="00E632C5">
        <w:rPr>
          <w:rFonts w:ascii="Times New Roman" w:hAnsi="Times New Roman" w:cs="Times New Roman"/>
          <w:sz w:val="24"/>
          <w:szCs w:val="24"/>
        </w:rPr>
        <w:t>senior workers continue to participate in the labor market</w:t>
      </w:r>
      <w:r w:rsidR="00A25BB1">
        <w:rPr>
          <w:rFonts w:ascii="Times New Roman" w:hAnsi="Times New Roman" w:cs="Times New Roman"/>
          <w:sz w:val="24"/>
          <w:szCs w:val="24"/>
        </w:rPr>
        <w:t xml:space="preserve"> (</w:t>
      </w:r>
      <w:proofErr w:type="spellStart"/>
      <w:r w:rsidR="00A25BB1">
        <w:rPr>
          <w:rFonts w:ascii="Times New Roman" w:hAnsi="Times New Roman" w:cs="Times New Roman"/>
          <w:sz w:val="24"/>
          <w:szCs w:val="24"/>
        </w:rPr>
        <w:t>Keese</w:t>
      </w:r>
      <w:proofErr w:type="spellEnd"/>
      <w:r w:rsidR="00A25BB1">
        <w:rPr>
          <w:rFonts w:ascii="Times New Roman" w:hAnsi="Times New Roman" w:cs="Times New Roman"/>
          <w:sz w:val="24"/>
          <w:szCs w:val="24"/>
        </w:rPr>
        <w:t>, 2004)</w:t>
      </w:r>
      <w:r w:rsidR="00E632C5" w:rsidRPr="00E632C5">
        <w:rPr>
          <w:rFonts w:ascii="Times New Roman" w:hAnsi="Times New Roman" w:cs="Times New Roman"/>
          <w:sz w:val="24"/>
          <w:szCs w:val="24"/>
        </w:rPr>
        <w:t xml:space="preserve">. </w:t>
      </w:r>
      <w:r w:rsidR="00640EE8">
        <w:rPr>
          <w:rFonts w:ascii="Times New Roman" w:hAnsi="Times New Roman" w:cs="Times New Roman"/>
          <w:sz w:val="24"/>
          <w:szCs w:val="24"/>
        </w:rPr>
        <w:t xml:space="preserve">To further </w:t>
      </w:r>
      <w:r w:rsidR="00E632C5" w:rsidRPr="00E632C5">
        <w:rPr>
          <w:rFonts w:ascii="Times New Roman" w:hAnsi="Times New Roman" w:cs="Times New Roman"/>
          <w:sz w:val="24"/>
          <w:szCs w:val="24"/>
        </w:rPr>
        <w:t xml:space="preserve">develop their workplace skills, seniors often engage in educational programs. Our research objective is to </w:t>
      </w:r>
      <w:r w:rsidR="00BA2D40">
        <w:rPr>
          <w:rFonts w:ascii="Times New Roman" w:hAnsi="Times New Roman" w:cs="Times New Roman"/>
          <w:sz w:val="24"/>
          <w:szCs w:val="24"/>
        </w:rPr>
        <w:t xml:space="preserve">determine </w:t>
      </w:r>
      <w:r w:rsidR="00E632C5" w:rsidRPr="00E632C5">
        <w:rPr>
          <w:rFonts w:ascii="Times New Roman" w:hAnsi="Times New Roman" w:cs="Times New Roman"/>
          <w:sz w:val="24"/>
          <w:szCs w:val="24"/>
        </w:rPr>
        <w:t>how demographic, organizational and learning factors are associated with South Korean senior worker’s skill usage</w:t>
      </w:r>
      <w:r w:rsidR="00BA2D40">
        <w:rPr>
          <w:rFonts w:ascii="Times New Roman" w:hAnsi="Times New Roman" w:cs="Times New Roman"/>
          <w:sz w:val="24"/>
          <w:szCs w:val="24"/>
        </w:rPr>
        <w:t>, specifically numeracy and literacy</w:t>
      </w:r>
      <w:r w:rsidR="00E632C5" w:rsidRPr="00E632C5">
        <w:rPr>
          <w:rFonts w:ascii="Times New Roman" w:hAnsi="Times New Roman" w:cs="Times New Roman"/>
          <w:sz w:val="24"/>
          <w:szCs w:val="24"/>
        </w:rPr>
        <w:t xml:space="preserve">. It is </w:t>
      </w:r>
      <w:r w:rsidR="00EC12B2">
        <w:rPr>
          <w:rFonts w:ascii="Times New Roman" w:hAnsi="Times New Roman" w:cs="Times New Roman"/>
          <w:sz w:val="24"/>
          <w:szCs w:val="24"/>
        </w:rPr>
        <w:t>critical</w:t>
      </w:r>
      <w:r w:rsidR="00E632C5" w:rsidRPr="00E632C5">
        <w:rPr>
          <w:rFonts w:ascii="Times New Roman" w:hAnsi="Times New Roman" w:cs="Times New Roman"/>
          <w:sz w:val="24"/>
          <w:szCs w:val="24"/>
        </w:rPr>
        <w:t xml:space="preserve"> to identify these factors, since skill usage of workers is a key area to improve both individual and organizationa</w:t>
      </w:r>
      <w:r w:rsidR="006837C9">
        <w:rPr>
          <w:rFonts w:ascii="Times New Roman" w:hAnsi="Times New Roman" w:cs="Times New Roman"/>
          <w:sz w:val="24"/>
          <w:szCs w:val="24"/>
        </w:rPr>
        <w:t>l performance.</w:t>
      </w:r>
    </w:p>
    <w:p w:rsidR="006837C9" w:rsidRPr="00E632C5" w:rsidRDefault="006837C9" w:rsidP="00F126B7">
      <w:pPr>
        <w:spacing w:line="276" w:lineRule="auto"/>
        <w:rPr>
          <w:rFonts w:ascii="Times New Roman" w:hAnsi="Times New Roman" w:cs="Times New Roman"/>
          <w:sz w:val="24"/>
          <w:szCs w:val="24"/>
        </w:rPr>
      </w:pPr>
    </w:p>
    <w:p w:rsidR="00E632C5" w:rsidRDefault="00E632C5" w:rsidP="00F126B7">
      <w:pPr>
        <w:spacing w:line="276" w:lineRule="auto"/>
        <w:rPr>
          <w:rFonts w:ascii="Times New Roman" w:hAnsi="Times New Roman" w:cs="Times New Roman"/>
          <w:b/>
          <w:sz w:val="32"/>
          <w:szCs w:val="32"/>
        </w:rPr>
      </w:pPr>
      <w:r>
        <w:rPr>
          <w:rFonts w:ascii="Times New Roman" w:hAnsi="Times New Roman" w:cs="Times New Roman"/>
          <w:b/>
          <w:sz w:val="32"/>
          <w:szCs w:val="32"/>
        </w:rPr>
        <w:t>Exploratory Analysis</w:t>
      </w:r>
    </w:p>
    <w:p w:rsidR="00E55249" w:rsidRDefault="00BA2D40" w:rsidP="00F126B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F77628">
        <w:rPr>
          <w:rFonts w:ascii="Times New Roman" w:hAnsi="Times New Roman" w:cs="Times New Roman"/>
          <w:sz w:val="24"/>
          <w:szCs w:val="24"/>
        </w:rPr>
        <w:t>variables within the dataset were computed using data</w:t>
      </w:r>
      <w:r w:rsidRPr="00E632C5">
        <w:rPr>
          <w:rFonts w:ascii="Times New Roman" w:hAnsi="Times New Roman" w:cs="Times New Roman"/>
          <w:sz w:val="24"/>
          <w:szCs w:val="24"/>
        </w:rPr>
        <w:t xml:space="preserve"> from the open source Programme for the International Assessment of Adult Competencies (PIAAC).</w:t>
      </w:r>
      <w:r>
        <w:rPr>
          <w:rFonts w:ascii="Times New Roman" w:hAnsi="Times New Roman" w:cs="Times New Roman"/>
          <w:sz w:val="24"/>
          <w:szCs w:val="24"/>
        </w:rPr>
        <w:t xml:space="preserve"> </w:t>
      </w:r>
      <w:r w:rsidR="00E632C5" w:rsidRPr="00E632C5">
        <w:rPr>
          <w:rFonts w:ascii="Times New Roman" w:hAnsi="Times New Roman" w:cs="Times New Roman"/>
          <w:sz w:val="24"/>
          <w:szCs w:val="24"/>
        </w:rPr>
        <w:t xml:space="preserve">From August 2011 to March 2012, the organization collected survey data from 24 countries. </w:t>
      </w:r>
      <w:r w:rsidR="00F77628">
        <w:rPr>
          <w:rFonts w:ascii="Times New Roman" w:hAnsi="Times New Roman" w:cs="Times New Roman"/>
          <w:sz w:val="24"/>
          <w:szCs w:val="24"/>
        </w:rPr>
        <w:t>Our focus is on employees</w:t>
      </w:r>
      <w:r w:rsidR="00E632C5" w:rsidRPr="00E632C5">
        <w:rPr>
          <w:rFonts w:ascii="Times New Roman" w:hAnsi="Times New Roman" w:cs="Times New Roman"/>
          <w:sz w:val="24"/>
          <w:szCs w:val="24"/>
        </w:rPr>
        <w:t xml:space="preserve"> in South Korea </w:t>
      </w:r>
      <w:r w:rsidR="007C4B1E">
        <w:rPr>
          <w:rFonts w:ascii="Times New Roman" w:hAnsi="Times New Roman" w:cs="Times New Roman"/>
          <w:sz w:val="24"/>
          <w:szCs w:val="24"/>
        </w:rPr>
        <w:t>with ages between</w:t>
      </w:r>
      <w:r w:rsidR="00F77628">
        <w:rPr>
          <w:rFonts w:ascii="Times New Roman" w:hAnsi="Times New Roman" w:cs="Times New Roman"/>
          <w:sz w:val="24"/>
          <w:szCs w:val="24"/>
        </w:rPr>
        <w:t xml:space="preserve"> 50 </w:t>
      </w:r>
      <w:r w:rsidR="007C4B1E">
        <w:rPr>
          <w:rFonts w:ascii="Times New Roman" w:hAnsi="Times New Roman" w:cs="Times New Roman"/>
          <w:sz w:val="24"/>
          <w:szCs w:val="24"/>
        </w:rPr>
        <w:t xml:space="preserve">and </w:t>
      </w:r>
      <w:r w:rsidR="00F77628">
        <w:rPr>
          <w:rFonts w:ascii="Times New Roman" w:hAnsi="Times New Roman" w:cs="Times New Roman"/>
          <w:sz w:val="24"/>
          <w:szCs w:val="24"/>
        </w:rPr>
        <w:t>65</w:t>
      </w:r>
      <w:r w:rsidR="00E632C5" w:rsidRPr="00E632C5">
        <w:rPr>
          <w:rFonts w:ascii="Times New Roman" w:hAnsi="Times New Roman" w:cs="Times New Roman"/>
          <w:sz w:val="24"/>
          <w:szCs w:val="24"/>
        </w:rPr>
        <w:t xml:space="preserve">. </w:t>
      </w:r>
      <w:r w:rsidR="00BF162C">
        <w:rPr>
          <w:rFonts w:ascii="Times New Roman" w:hAnsi="Times New Roman" w:cs="Times New Roman"/>
          <w:sz w:val="24"/>
          <w:szCs w:val="24"/>
        </w:rPr>
        <w:t>The skill usage variables are computed as an average of</w:t>
      </w:r>
      <w:r w:rsidR="00E632C5" w:rsidRPr="00E632C5">
        <w:rPr>
          <w:rFonts w:ascii="Times New Roman" w:hAnsi="Times New Roman" w:cs="Times New Roman"/>
          <w:sz w:val="24"/>
          <w:szCs w:val="24"/>
        </w:rPr>
        <w:t xml:space="preserve"> Likert scale </w:t>
      </w:r>
      <w:r w:rsidR="00BF162C">
        <w:rPr>
          <w:rFonts w:ascii="Times New Roman" w:hAnsi="Times New Roman" w:cs="Times New Roman"/>
          <w:sz w:val="24"/>
          <w:szCs w:val="24"/>
        </w:rPr>
        <w:t xml:space="preserve">items (the questions asked in the survey), with each item having five distinct responses ranging from 1 to 5. </w:t>
      </w:r>
      <w:r w:rsidR="00EC12B2">
        <w:rPr>
          <w:rFonts w:ascii="Times New Roman" w:hAnsi="Times New Roman" w:cs="Times New Roman"/>
          <w:sz w:val="24"/>
          <w:szCs w:val="24"/>
        </w:rPr>
        <w:t>Upon initial examination</w:t>
      </w:r>
      <w:r w:rsidR="00BF162C">
        <w:rPr>
          <w:rFonts w:ascii="Times New Roman" w:hAnsi="Times New Roman" w:cs="Times New Roman"/>
          <w:sz w:val="24"/>
          <w:szCs w:val="24"/>
        </w:rPr>
        <w:t xml:space="preserve">, it seems that the majority of average responses are </w:t>
      </w:r>
      <w:r w:rsidR="00EC12B2">
        <w:rPr>
          <w:rFonts w:ascii="Times New Roman" w:hAnsi="Times New Roman" w:cs="Times New Roman"/>
          <w:sz w:val="24"/>
          <w:szCs w:val="24"/>
        </w:rPr>
        <w:t xml:space="preserve">(or close to) </w:t>
      </w:r>
      <w:r w:rsidR="00BF162C">
        <w:rPr>
          <w:rFonts w:ascii="Times New Roman" w:hAnsi="Times New Roman" w:cs="Times New Roman"/>
          <w:sz w:val="24"/>
          <w:szCs w:val="24"/>
        </w:rPr>
        <w:t xml:space="preserve">1 (Figure 1). Due to this skewness in the responses, we opted to divide the average responses into four distinct categories. </w:t>
      </w:r>
      <w:r w:rsidR="007D7CEE">
        <w:rPr>
          <w:rFonts w:ascii="Times New Roman" w:hAnsi="Times New Roman" w:cs="Times New Roman"/>
          <w:sz w:val="24"/>
          <w:szCs w:val="24"/>
        </w:rPr>
        <w:t xml:space="preserve">We classify </w:t>
      </w:r>
      <w:r w:rsidR="00EC12B2">
        <w:rPr>
          <w:rFonts w:ascii="Times New Roman" w:hAnsi="Times New Roman" w:cs="Times New Roman"/>
          <w:sz w:val="24"/>
          <w:szCs w:val="24"/>
        </w:rPr>
        <w:t xml:space="preserve">average </w:t>
      </w:r>
      <w:r w:rsidR="00BF162C">
        <w:rPr>
          <w:rFonts w:ascii="Times New Roman" w:hAnsi="Times New Roman" w:cs="Times New Roman"/>
          <w:sz w:val="24"/>
          <w:szCs w:val="24"/>
        </w:rPr>
        <w:t>responses between 1 and 2</w:t>
      </w:r>
      <w:r w:rsidR="007D7CEE">
        <w:rPr>
          <w:rFonts w:ascii="Times New Roman" w:hAnsi="Times New Roman" w:cs="Times New Roman"/>
          <w:sz w:val="24"/>
          <w:szCs w:val="24"/>
        </w:rPr>
        <w:t xml:space="preserve"> as Category 1</w:t>
      </w:r>
      <w:r w:rsidR="00BF162C">
        <w:rPr>
          <w:rFonts w:ascii="Times New Roman" w:hAnsi="Times New Roman" w:cs="Times New Roman"/>
          <w:sz w:val="24"/>
          <w:szCs w:val="24"/>
        </w:rPr>
        <w:t xml:space="preserve">, </w:t>
      </w:r>
      <w:r w:rsidR="007D7CEE">
        <w:rPr>
          <w:rFonts w:ascii="Times New Roman" w:hAnsi="Times New Roman" w:cs="Times New Roman"/>
          <w:sz w:val="24"/>
          <w:szCs w:val="24"/>
        </w:rPr>
        <w:t>classify</w:t>
      </w:r>
      <w:r w:rsidR="00BF162C">
        <w:rPr>
          <w:rFonts w:ascii="Times New Roman" w:hAnsi="Times New Roman" w:cs="Times New Roman"/>
          <w:sz w:val="24"/>
          <w:szCs w:val="24"/>
        </w:rPr>
        <w:t xml:space="preserve"> </w:t>
      </w:r>
      <w:r w:rsidR="00EC12B2">
        <w:rPr>
          <w:rFonts w:ascii="Times New Roman" w:hAnsi="Times New Roman" w:cs="Times New Roman"/>
          <w:sz w:val="24"/>
          <w:szCs w:val="24"/>
        </w:rPr>
        <w:t xml:space="preserve">average </w:t>
      </w:r>
      <w:r w:rsidR="00BF162C">
        <w:rPr>
          <w:rFonts w:ascii="Times New Roman" w:hAnsi="Times New Roman" w:cs="Times New Roman"/>
          <w:sz w:val="24"/>
          <w:szCs w:val="24"/>
        </w:rPr>
        <w:t>responses between 2 and 3</w:t>
      </w:r>
      <w:r w:rsidR="007D7CEE">
        <w:rPr>
          <w:rFonts w:ascii="Times New Roman" w:hAnsi="Times New Roman" w:cs="Times New Roman"/>
          <w:sz w:val="24"/>
          <w:szCs w:val="24"/>
        </w:rPr>
        <w:t xml:space="preserve"> as category 2</w:t>
      </w:r>
      <w:r w:rsidR="00BF162C">
        <w:rPr>
          <w:rFonts w:ascii="Times New Roman" w:hAnsi="Times New Roman" w:cs="Times New Roman"/>
          <w:sz w:val="24"/>
          <w:szCs w:val="24"/>
        </w:rPr>
        <w:t xml:space="preserve">, etc. </w:t>
      </w:r>
      <w:r w:rsidR="004E4BAC">
        <w:rPr>
          <w:rFonts w:ascii="Times New Roman" w:hAnsi="Times New Roman" w:cs="Times New Roman"/>
          <w:sz w:val="24"/>
          <w:szCs w:val="24"/>
        </w:rPr>
        <w:t xml:space="preserve">These categories can be interpreted (in ascending order) as “low”, “medium”, “high” and “very high” skill usage. </w:t>
      </w:r>
      <w:r w:rsidR="00BF162C">
        <w:rPr>
          <w:rFonts w:ascii="Times New Roman" w:hAnsi="Times New Roman" w:cs="Times New Roman"/>
          <w:sz w:val="24"/>
          <w:szCs w:val="24"/>
        </w:rPr>
        <w:t>Thus we have discretized the original variables to improve interpretability</w:t>
      </w:r>
      <w:r w:rsidR="004E4BAC">
        <w:rPr>
          <w:rFonts w:ascii="Times New Roman" w:hAnsi="Times New Roman" w:cs="Times New Roman"/>
          <w:sz w:val="24"/>
          <w:szCs w:val="24"/>
        </w:rPr>
        <w:t xml:space="preserve"> and</w:t>
      </w:r>
      <w:r w:rsidR="007D7CEE">
        <w:rPr>
          <w:rFonts w:ascii="Times New Roman" w:hAnsi="Times New Roman" w:cs="Times New Roman"/>
          <w:sz w:val="24"/>
          <w:szCs w:val="24"/>
        </w:rPr>
        <w:t xml:space="preserve"> </w:t>
      </w:r>
      <w:r w:rsidR="00861B94">
        <w:rPr>
          <w:rFonts w:ascii="Times New Roman" w:hAnsi="Times New Roman" w:cs="Times New Roman"/>
          <w:sz w:val="24"/>
          <w:szCs w:val="24"/>
        </w:rPr>
        <w:t xml:space="preserve">ultimately </w:t>
      </w:r>
      <w:r w:rsidR="00BF162C">
        <w:rPr>
          <w:rFonts w:ascii="Times New Roman" w:hAnsi="Times New Roman" w:cs="Times New Roman"/>
          <w:sz w:val="24"/>
          <w:szCs w:val="24"/>
        </w:rPr>
        <w:t xml:space="preserve">handle the inflation of </w:t>
      </w:r>
      <w:r w:rsidR="00EC12B2">
        <w:rPr>
          <w:rFonts w:ascii="Times New Roman" w:hAnsi="Times New Roman" w:cs="Times New Roman"/>
          <w:sz w:val="24"/>
          <w:szCs w:val="24"/>
        </w:rPr>
        <w:t>1s</w:t>
      </w:r>
      <w:r w:rsidR="00861B94">
        <w:rPr>
          <w:rFonts w:ascii="Times New Roman" w:hAnsi="Times New Roman" w:cs="Times New Roman"/>
          <w:sz w:val="24"/>
          <w:szCs w:val="24"/>
        </w:rPr>
        <w:t xml:space="preserve"> with our analytical approach</w:t>
      </w:r>
      <w:r w:rsidR="00EC12B2">
        <w:rPr>
          <w:rFonts w:ascii="Times New Roman" w:hAnsi="Times New Roman" w:cs="Times New Roman"/>
          <w:sz w:val="24"/>
          <w:szCs w:val="24"/>
        </w:rPr>
        <w:t xml:space="preserve">. </w:t>
      </w:r>
      <w:r w:rsidR="00E632C5" w:rsidRPr="00E632C5">
        <w:rPr>
          <w:rFonts w:ascii="Times New Roman" w:hAnsi="Times New Roman" w:cs="Times New Roman"/>
          <w:sz w:val="24"/>
          <w:szCs w:val="24"/>
        </w:rPr>
        <w:t xml:space="preserve">Table 1 </w:t>
      </w:r>
      <w:r w:rsidR="007929D9">
        <w:rPr>
          <w:rFonts w:ascii="Times New Roman" w:hAnsi="Times New Roman" w:cs="Times New Roman"/>
          <w:sz w:val="24"/>
          <w:szCs w:val="24"/>
        </w:rPr>
        <w:t xml:space="preserve">contains a </w:t>
      </w:r>
      <w:r w:rsidR="008102B3">
        <w:rPr>
          <w:rFonts w:ascii="Times New Roman" w:hAnsi="Times New Roman" w:cs="Times New Roman"/>
          <w:sz w:val="24"/>
          <w:szCs w:val="24"/>
        </w:rPr>
        <w:t>list of</w:t>
      </w:r>
      <w:r w:rsidR="007929D9">
        <w:rPr>
          <w:rFonts w:ascii="Times New Roman" w:hAnsi="Times New Roman" w:cs="Times New Roman"/>
          <w:sz w:val="24"/>
          <w:szCs w:val="24"/>
        </w:rPr>
        <w:t xml:space="preserve"> variables </w:t>
      </w:r>
      <w:r w:rsidR="008102B3">
        <w:rPr>
          <w:rFonts w:ascii="Times New Roman" w:hAnsi="Times New Roman" w:cs="Times New Roman"/>
          <w:sz w:val="24"/>
          <w:szCs w:val="24"/>
        </w:rPr>
        <w:t xml:space="preserve">(and their descriptions) </w:t>
      </w:r>
      <w:bookmarkStart w:id="0" w:name="_GoBack"/>
      <w:bookmarkEnd w:id="0"/>
      <w:r w:rsidR="007929D9">
        <w:rPr>
          <w:rFonts w:ascii="Times New Roman" w:hAnsi="Times New Roman" w:cs="Times New Roman"/>
          <w:sz w:val="24"/>
          <w:szCs w:val="24"/>
        </w:rPr>
        <w:t>used in our analysis</w:t>
      </w:r>
      <w:r w:rsidR="00E632C5" w:rsidRPr="00E632C5">
        <w:rPr>
          <w:rFonts w:ascii="Times New Roman" w:hAnsi="Times New Roman" w:cs="Times New Roman"/>
          <w:sz w:val="24"/>
          <w:szCs w:val="24"/>
        </w:rPr>
        <w:t>.</w:t>
      </w:r>
      <w:r w:rsidR="00861B94">
        <w:rPr>
          <w:rFonts w:ascii="Times New Roman" w:hAnsi="Times New Roman" w:cs="Times New Roman"/>
          <w:sz w:val="24"/>
          <w:szCs w:val="24"/>
        </w:rPr>
        <w:t xml:space="preserve"> Figure 2 displays </w:t>
      </w:r>
      <w:r w:rsidR="008102B3">
        <w:rPr>
          <w:rFonts w:ascii="Times New Roman" w:hAnsi="Times New Roman" w:cs="Times New Roman"/>
          <w:sz w:val="24"/>
          <w:szCs w:val="24"/>
        </w:rPr>
        <w:t xml:space="preserve">boxplots of </w:t>
      </w:r>
      <w:r w:rsidR="00861B94">
        <w:rPr>
          <w:rFonts w:ascii="Times New Roman" w:hAnsi="Times New Roman" w:cs="Times New Roman"/>
          <w:sz w:val="24"/>
          <w:szCs w:val="24"/>
        </w:rPr>
        <w:t>a few potentially important predictors.</w:t>
      </w:r>
      <w:r w:rsidR="00CD7326">
        <w:rPr>
          <w:rFonts w:ascii="Times New Roman" w:hAnsi="Times New Roman" w:cs="Times New Roman"/>
          <w:sz w:val="24"/>
          <w:szCs w:val="24"/>
        </w:rPr>
        <w:t xml:space="preserve"> For many of the other predictors</w:t>
      </w:r>
      <w:r w:rsidR="00DF40CD">
        <w:rPr>
          <w:rFonts w:ascii="Times New Roman" w:hAnsi="Times New Roman" w:cs="Times New Roman"/>
          <w:sz w:val="24"/>
          <w:szCs w:val="24"/>
        </w:rPr>
        <w:t xml:space="preserve"> (not shown)</w:t>
      </w:r>
      <w:r w:rsidR="00CD7326">
        <w:rPr>
          <w:rFonts w:ascii="Times New Roman" w:hAnsi="Times New Roman" w:cs="Times New Roman"/>
          <w:sz w:val="24"/>
          <w:szCs w:val="24"/>
        </w:rPr>
        <w:t xml:space="preserve">, there are no clear associations </w:t>
      </w:r>
      <w:r w:rsidR="00951088">
        <w:rPr>
          <w:rFonts w:ascii="Times New Roman" w:hAnsi="Times New Roman" w:cs="Times New Roman"/>
          <w:sz w:val="24"/>
          <w:szCs w:val="24"/>
        </w:rPr>
        <w:t>with</w:t>
      </w:r>
      <w:r w:rsidR="00CD7326">
        <w:rPr>
          <w:rFonts w:ascii="Times New Roman" w:hAnsi="Times New Roman" w:cs="Times New Roman"/>
          <w:sz w:val="24"/>
          <w:szCs w:val="24"/>
        </w:rPr>
        <w:t xml:space="preserve"> the skill usage variables, at least visually.</w:t>
      </w:r>
    </w:p>
    <w:p w:rsidR="00E55249" w:rsidRDefault="00E55249" w:rsidP="00F126B7">
      <w:pPr>
        <w:spacing w:line="276" w:lineRule="auto"/>
        <w:rPr>
          <w:rFonts w:ascii="Times New Roman" w:hAnsi="Times New Roman" w:cs="Times New Roman"/>
          <w:sz w:val="24"/>
          <w:szCs w:val="24"/>
        </w:rPr>
      </w:pPr>
    </w:p>
    <w:p w:rsidR="00AA4F4A" w:rsidRDefault="00AA4F4A" w:rsidP="00F126B7">
      <w:pPr>
        <w:spacing w:line="276" w:lineRule="auto"/>
        <w:rPr>
          <w:rFonts w:ascii="Times New Roman" w:hAnsi="Times New Roman" w:cs="Times New Roman"/>
          <w:sz w:val="24"/>
          <w:szCs w:val="24"/>
        </w:rPr>
      </w:pPr>
    </w:p>
    <w:p w:rsidR="00AA4F4A" w:rsidRPr="00AA4F4A" w:rsidRDefault="00AA4F4A" w:rsidP="00F126B7">
      <w:pPr>
        <w:spacing w:line="276" w:lineRule="auto"/>
        <w:rPr>
          <w:rFonts w:ascii="Times New Roman" w:hAnsi="Times New Roman" w:cs="Times New Roman"/>
          <w:b/>
          <w:sz w:val="24"/>
          <w:szCs w:val="24"/>
        </w:rPr>
      </w:pPr>
      <w:r w:rsidRPr="00AA4F4A">
        <w:rPr>
          <w:rFonts w:ascii="Times New Roman" w:hAnsi="Times New Roman" w:cs="Times New Roman"/>
          <w:b/>
          <w:sz w:val="24"/>
          <w:szCs w:val="24"/>
        </w:rPr>
        <w:lastRenderedPageBreak/>
        <w:t>Figure 1:</w:t>
      </w:r>
      <w:r w:rsidRPr="00AA4F4A">
        <w:rPr>
          <w:rFonts w:ascii="Times New Roman" w:hAnsi="Times New Roman" w:cs="Times New Roman"/>
          <w:sz w:val="24"/>
          <w:szCs w:val="24"/>
        </w:rPr>
        <w:t xml:space="preserve"> </w:t>
      </w:r>
      <w:r>
        <w:rPr>
          <w:rFonts w:ascii="Times New Roman" w:hAnsi="Times New Roman" w:cs="Times New Roman"/>
          <w:sz w:val="24"/>
          <w:szCs w:val="24"/>
        </w:rPr>
        <w:t>Distributions of the skill usage variables after discretization into Categories 1-4</w:t>
      </w:r>
    </w:p>
    <w:p w:rsidR="006A4525" w:rsidRDefault="001C2892" w:rsidP="00AA4F4A">
      <w:pPr>
        <w:spacing w:line="276" w:lineRule="auto"/>
        <w:jc w:val="center"/>
        <w:rPr>
          <w:rFonts w:ascii="Times New Roman" w:hAnsi="Times New Roman" w:cs="Times New Roman"/>
          <w:sz w:val="24"/>
          <w:szCs w:val="24"/>
        </w:rPr>
      </w:pPr>
      <w:r>
        <w:rPr>
          <w:noProof/>
          <w:lang w:eastAsia="en-CA"/>
        </w:rPr>
        <w:drawing>
          <wp:inline distT="0" distB="0" distL="0" distR="0" wp14:anchorId="7AD8C6AA" wp14:editId="694A6E1A">
            <wp:extent cx="4010025" cy="2575436"/>
            <wp:effectExtent l="0" t="0" r="0" b="0"/>
            <wp:docPr id="1" name="Picture 1" descr="../Code/Initial_Analysis_STAT550_files/figure-latex/unnamed-chunk-7-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nitial_Analysis_STAT550_files/figure-latex/unnamed-chunk-7-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851" cy="2588170"/>
                    </a:xfrm>
                    <a:prstGeom prst="rect">
                      <a:avLst/>
                    </a:prstGeom>
                    <a:noFill/>
                    <a:ln>
                      <a:noFill/>
                    </a:ln>
                  </pic:spPr>
                </pic:pic>
              </a:graphicData>
            </a:graphic>
          </wp:inline>
        </w:drawing>
      </w:r>
    </w:p>
    <w:p w:rsidR="00037333" w:rsidRDefault="00037333" w:rsidP="00037333">
      <w:pPr>
        <w:spacing w:line="276" w:lineRule="auto"/>
        <w:rPr>
          <w:rFonts w:ascii="Times New Roman" w:hAnsi="Times New Roman" w:cs="Times New Roman"/>
          <w:sz w:val="24"/>
          <w:szCs w:val="24"/>
        </w:rPr>
      </w:pPr>
    </w:p>
    <w:p w:rsidR="00AA4F4A" w:rsidRPr="00AA4F4A" w:rsidRDefault="00AA4F4A" w:rsidP="00AA4F4A">
      <w:pPr>
        <w:spacing w:line="276" w:lineRule="auto"/>
        <w:rPr>
          <w:rFonts w:ascii="Times New Roman" w:hAnsi="Times New Roman" w:cs="Times New Roman"/>
          <w:sz w:val="24"/>
          <w:szCs w:val="24"/>
        </w:rPr>
      </w:pPr>
      <w:r w:rsidRPr="00AA4F4A">
        <w:rPr>
          <w:rFonts w:ascii="Times New Roman" w:hAnsi="Times New Roman" w:cs="Times New Roman"/>
          <w:b/>
          <w:sz w:val="24"/>
          <w:szCs w:val="24"/>
        </w:rPr>
        <w:t>Table 1:</w:t>
      </w:r>
      <w:r>
        <w:rPr>
          <w:rFonts w:ascii="Times New Roman" w:hAnsi="Times New Roman" w:cs="Times New Roman"/>
          <w:sz w:val="24"/>
          <w:szCs w:val="24"/>
        </w:rPr>
        <w:t xml:space="preserve"> Table of variable descriptions. Variables that do not appear here were excluded because of multicollinearity issues during modelling (high associations between predictors).</w:t>
      </w:r>
    </w:p>
    <w:p w:rsidR="008102B3" w:rsidRPr="008102B3" w:rsidRDefault="008102B3" w:rsidP="008102B3">
      <w:pPr>
        <w:pStyle w:val="Caption"/>
        <w:keepNext/>
        <w:rPr>
          <w:rFonts w:ascii="Times New Roman" w:hAnsi="Times New Roman" w:cs="Times New Roman"/>
          <w:b/>
          <w:i w:val="0"/>
          <w:color w:val="auto"/>
          <w:sz w:val="24"/>
          <w:szCs w:val="24"/>
        </w:rPr>
      </w:pPr>
      <w:r w:rsidRPr="008102B3">
        <w:rPr>
          <w:rFonts w:ascii="Times New Roman" w:hAnsi="Times New Roman" w:cs="Times New Roman"/>
          <w:b/>
          <w:i w:val="0"/>
          <w:color w:val="auto"/>
          <w:sz w:val="24"/>
          <w:szCs w:val="24"/>
        </w:rPr>
        <w:t xml:space="preserve">Table </w:t>
      </w:r>
      <w:r w:rsidRPr="008102B3">
        <w:rPr>
          <w:rFonts w:ascii="Times New Roman" w:hAnsi="Times New Roman" w:cs="Times New Roman"/>
          <w:b/>
          <w:i w:val="0"/>
          <w:color w:val="auto"/>
          <w:sz w:val="24"/>
          <w:szCs w:val="24"/>
        </w:rPr>
        <w:fldChar w:fldCharType="begin"/>
      </w:r>
      <w:r w:rsidRPr="008102B3">
        <w:rPr>
          <w:rFonts w:ascii="Times New Roman" w:hAnsi="Times New Roman" w:cs="Times New Roman"/>
          <w:b/>
          <w:i w:val="0"/>
          <w:color w:val="auto"/>
          <w:sz w:val="24"/>
          <w:szCs w:val="24"/>
        </w:rPr>
        <w:instrText xml:space="preserve"> SEQ Table \* ARABIC </w:instrText>
      </w:r>
      <w:r w:rsidRPr="008102B3">
        <w:rPr>
          <w:rFonts w:ascii="Times New Roman" w:hAnsi="Times New Roman" w:cs="Times New Roman"/>
          <w:b/>
          <w:i w:val="0"/>
          <w:color w:val="auto"/>
          <w:sz w:val="24"/>
          <w:szCs w:val="24"/>
        </w:rPr>
        <w:fldChar w:fldCharType="separate"/>
      </w:r>
      <w:r w:rsidRPr="008102B3">
        <w:rPr>
          <w:rFonts w:ascii="Times New Roman" w:hAnsi="Times New Roman" w:cs="Times New Roman"/>
          <w:b/>
          <w:i w:val="0"/>
          <w:noProof/>
          <w:color w:val="auto"/>
          <w:sz w:val="24"/>
          <w:szCs w:val="24"/>
        </w:rPr>
        <w:t>1</w:t>
      </w:r>
      <w:r w:rsidRPr="008102B3">
        <w:rPr>
          <w:rFonts w:ascii="Times New Roman" w:hAnsi="Times New Roman" w:cs="Times New Roman"/>
          <w:b/>
          <w:i w:val="0"/>
          <w:color w:val="auto"/>
          <w:sz w:val="24"/>
          <w:szCs w:val="24"/>
        </w:rPr>
        <w:fldChar w:fldCharType="end"/>
      </w:r>
    </w:p>
    <w:tbl>
      <w:tblPr>
        <w:tblStyle w:val="TableGrid"/>
        <w:tblW w:w="10201" w:type="dxa"/>
        <w:tblLayout w:type="fixed"/>
        <w:tblLook w:val="04A0" w:firstRow="1" w:lastRow="0" w:firstColumn="1" w:lastColumn="0" w:noHBand="0" w:noVBand="1"/>
      </w:tblPr>
      <w:tblGrid>
        <w:gridCol w:w="1643"/>
        <w:gridCol w:w="1896"/>
        <w:gridCol w:w="1418"/>
        <w:gridCol w:w="5244"/>
      </w:tblGrid>
      <w:tr w:rsidR="00AA4F4A" w:rsidTr="007E5155">
        <w:trPr>
          <w:trHeight w:val="227"/>
        </w:trPr>
        <w:tc>
          <w:tcPr>
            <w:tcW w:w="1643" w:type="dxa"/>
          </w:tcPr>
          <w:p w:rsidR="00AA4F4A" w:rsidRPr="00574E13" w:rsidRDefault="00AA4F4A" w:rsidP="00E9571F">
            <w:pPr>
              <w:rPr>
                <w:rFonts w:ascii="Times New Roman" w:hAnsi="Times New Roman" w:cs="Times New Roman"/>
                <w:b/>
                <w:color w:val="000000" w:themeColor="text1"/>
                <w:sz w:val="28"/>
                <w:szCs w:val="28"/>
              </w:rPr>
            </w:pPr>
            <w:r w:rsidRPr="00574E13">
              <w:rPr>
                <w:rFonts w:ascii="Times New Roman" w:hAnsi="Times New Roman" w:cs="Times New Roman"/>
                <w:b/>
                <w:color w:val="000000" w:themeColor="text1"/>
                <w:sz w:val="28"/>
                <w:szCs w:val="28"/>
              </w:rPr>
              <w:t>Type</w:t>
            </w:r>
          </w:p>
        </w:tc>
        <w:tc>
          <w:tcPr>
            <w:tcW w:w="1896" w:type="dxa"/>
          </w:tcPr>
          <w:p w:rsidR="00AA4F4A" w:rsidRPr="00574E13" w:rsidRDefault="00AA4F4A" w:rsidP="00E9571F">
            <w:pPr>
              <w:spacing w:before="100" w:beforeAutospacing="1" w:after="100" w:afterAutospacing="1"/>
              <w:rPr>
                <w:rFonts w:ascii="Times New Roman" w:hAnsi="Times New Roman" w:cs="Times New Roman"/>
                <w:b/>
                <w:color w:val="000000" w:themeColor="text1"/>
                <w:sz w:val="28"/>
                <w:szCs w:val="28"/>
                <w:lang w:eastAsia="ko-KR"/>
              </w:rPr>
            </w:pPr>
            <w:r w:rsidRPr="00574E13">
              <w:rPr>
                <w:rFonts w:ascii="Times New Roman" w:hAnsi="Times New Roman" w:cs="Times New Roman"/>
                <w:b/>
                <w:color w:val="000000" w:themeColor="text1"/>
                <w:sz w:val="28"/>
                <w:szCs w:val="28"/>
                <w:lang w:eastAsia="ko-KR"/>
              </w:rPr>
              <w:t>Variable</w:t>
            </w:r>
          </w:p>
        </w:tc>
        <w:tc>
          <w:tcPr>
            <w:tcW w:w="1418" w:type="dxa"/>
          </w:tcPr>
          <w:p w:rsidR="00AA4F4A" w:rsidRPr="00574E13" w:rsidRDefault="00AA4F4A" w:rsidP="00E9571F">
            <w:pPr>
              <w:spacing w:before="100" w:beforeAutospacing="1" w:after="100" w:afterAutospacing="1"/>
              <w:rPr>
                <w:rFonts w:ascii="Times New Roman" w:hAnsi="Times New Roman" w:cs="Times New Roman"/>
                <w:b/>
                <w:color w:val="000000" w:themeColor="text1"/>
                <w:sz w:val="28"/>
                <w:szCs w:val="28"/>
                <w:lang w:eastAsia="ko-KR"/>
              </w:rPr>
            </w:pPr>
            <w:r w:rsidRPr="00574E13">
              <w:rPr>
                <w:rFonts w:ascii="Times New Roman" w:hAnsi="Times New Roman" w:cs="Times New Roman"/>
                <w:b/>
                <w:color w:val="000000" w:themeColor="text1"/>
                <w:sz w:val="28"/>
                <w:szCs w:val="28"/>
                <w:lang w:eastAsia="ko-KR"/>
              </w:rPr>
              <w:t>Scale</w:t>
            </w:r>
          </w:p>
        </w:tc>
        <w:tc>
          <w:tcPr>
            <w:tcW w:w="5244" w:type="dxa"/>
          </w:tcPr>
          <w:p w:rsidR="00AA4F4A" w:rsidRPr="00574E13" w:rsidRDefault="00AA4F4A" w:rsidP="00E9571F">
            <w:pPr>
              <w:spacing w:before="100" w:beforeAutospacing="1" w:after="100" w:afterAutospacing="1"/>
              <w:rPr>
                <w:rFonts w:ascii="Times New Roman" w:hAnsi="Times New Roman" w:cs="Times New Roman"/>
                <w:b/>
                <w:color w:val="000000" w:themeColor="text1"/>
                <w:sz w:val="28"/>
                <w:szCs w:val="28"/>
                <w:lang w:eastAsia="ko-KR"/>
              </w:rPr>
            </w:pPr>
            <w:r w:rsidRPr="00574E13">
              <w:rPr>
                <w:rFonts w:ascii="Times New Roman" w:hAnsi="Times New Roman" w:cs="Times New Roman"/>
                <w:b/>
                <w:color w:val="000000" w:themeColor="text1"/>
                <w:sz w:val="28"/>
                <w:szCs w:val="28"/>
                <w:lang w:eastAsia="ko-KR"/>
              </w:rPr>
              <w:t>Description</w:t>
            </w:r>
          </w:p>
        </w:tc>
      </w:tr>
      <w:tr w:rsidR="00AA4F4A" w:rsidTr="007E5155">
        <w:tc>
          <w:tcPr>
            <w:tcW w:w="1643" w:type="dxa"/>
            <w:vMerge w:val="restart"/>
          </w:tcPr>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 xml:space="preserve">Demographic </w:t>
            </w:r>
          </w:p>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Factor</w:t>
            </w:r>
          </w:p>
        </w:tc>
        <w:tc>
          <w:tcPr>
            <w:tcW w:w="1896" w:type="dxa"/>
          </w:tcPr>
          <w:p w:rsidR="00AA4F4A" w:rsidRPr="00F126B7" w:rsidRDefault="00AA4F4A" w:rsidP="00E9571F">
            <w:pPr>
              <w:rPr>
                <w:rFonts w:ascii="Times New Roman" w:hAnsi="Times New Roman" w:cs="Times New Roman"/>
                <w:color w:val="000000" w:themeColor="text1"/>
              </w:rPr>
            </w:pPr>
            <w:r>
              <w:rPr>
                <w:rFonts w:ascii="Times New Roman" w:hAnsi="Times New Roman" w:cs="Times New Roman"/>
                <w:color w:val="000000" w:themeColor="text1"/>
              </w:rPr>
              <w:t>Age</w:t>
            </w:r>
          </w:p>
        </w:tc>
        <w:tc>
          <w:tcPr>
            <w:tcW w:w="1418" w:type="dxa"/>
            <w:vMerge w:val="restart"/>
          </w:tcPr>
          <w:p w:rsidR="00AA4F4A" w:rsidRPr="00F126B7" w:rsidRDefault="00AA4F4A" w:rsidP="00E9571F">
            <w:pPr>
              <w:rPr>
                <w:rFonts w:ascii="Times New Roman" w:hAnsi="Times New Roman" w:cs="Times New Roman"/>
                <w:color w:val="000000" w:themeColor="text1"/>
                <w:lang w:eastAsia="ko-KR"/>
              </w:rPr>
            </w:pPr>
            <w:r w:rsidRPr="00F126B7">
              <w:rPr>
                <w:rFonts w:ascii="Times New Roman" w:hAnsi="Times New Roman" w:cs="Times New Roman"/>
                <w:color w:val="000000" w:themeColor="text1"/>
                <w:lang w:eastAsia="ko-KR"/>
              </w:rPr>
              <w:t>Continuous</w:t>
            </w:r>
          </w:p>
        </w:tc>
        <w:tc>
          <w:tcPr>
            <w:tcW w:w="5244" w:type="dxa"/>
          </w:tcPr>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Age of individual. 50 to 65.</w:t>
            </w:r>
          </w:p>
        </w:tc>
      </w:tr>
      <w:tr w:rsidR="00AA4F4A" w:rsidTr="007E5155">
        <w:trPr>
          <w:trHeight w:val="227"/>
        </w:trPr>
        <w:tc>
          <w:tcPr>
            <w:tcW w:w="1643" w:type="dxa"/>
            <w:vMerge/>
          </w:tcPr>
          <w:p w:rsidR="00AA4F4A" w:rsidRPr="00F126B7" w:rsidRDefault="00AA4F4A" w:rsidP="00E9571F">
            <w:pPr>
              <w:rPr>
                <w:rFonts w:ascii="Times New Roman" w:hAnsi="Times New Roman" w:cs="Times New Roman"/>
                <w:color w:val="000000" w:themeColor="text1"/>
              </w:rPr>
            </w:pPr>
          </w:p>
        </w:tc>
        <w:tc>
          <w:tcPr>
            <w:tcW w:w="1896" w:type="dxa"/>
          </w:tcPr>
          <w:p w:rsidR="00AA4F4A" w:rsidRPr="00F126B7" w:rsidRDefault="00AA4F4A" w:rsidP="00E9571F">
            <w:pPr>
              <w:rPr>
                <w:rFonts w:ascii="Times New Roman" w:hAnsi="Times New Roman" w:cs="Times New Roman"/>
                <w:color w:val="000000" w:themeColor="text1"/>
              </w:rPr>
            </w:pPr>
            <w:r>
              <w:rPr>
                <w:rFonts w:ascii="Times New Roman" w:hAnsi="Times New Roman" w:cs="Times New Roman"/>
                <w:color w:val="000000" w:themeColor="text1"/>
              </w:rPr>
              <w:t>Years of Work</w:t>
            </w:r>
          </w:p>
        </w:tc>
        <w:tc>
          <w:tcPr>
            <w:tcW w:w="1418" w:type="dxa"/>
            <w:vMerge/>
          </w:tcPr>
          <w:p w:rsidR="00AA4F4A" w:rsidRPr="00F126B7" w:rsidRDefault="00AA4F4A" w:rsidP="00E9571F">
            <w:pPr>
              <w:rPr>
                <w:rFonts w:ascii="Times New Roman" w:hAnsi="Times New Roman" w:cs="Times New Roman"/>
                <w:color w:val="000000" w:themeColor="text1"/>
              </w:rPr>
            </w:pPr>
          </w:p>
        </w:tc>
        <w:tc>
          <w:tcPr>
            <w:tcW w:w="5244" w:type="dxa"/>
          </w:tcPr>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Number of years at work</w:t>
            </w:r>
          </w:p>
        </w:tc>
      </w:tr>
      <w:tr w:rsidR="00AA4F4A" w:rsidTr="007E5155">
        <w:trPr>
          <w:trHeight w:val="283"/>
        </w:trPr>
        <w:tc>
          <w:tcPr>
            <w:tcW w:w="1643" w:type="dxa"/>
            <w:vMerge/>
          </w:tcPr>
          <w:p w:rsidR="00AA4F4A" w:rsidRPr="00F126B7" w:rsidRDefault="00AA4F4A" w:rsidP="00E9571F">
            <w:pPr>
              <w:rPr>
                <w:rFonts w:ascii="Times New Roman" w:hAnsi="Times New Roman" w:cs="Times New Roman"/>
                <w:color w:val="000000" w:themeColor="text1"/>
              </w:rPr>
            </w:pPr>
          </w:p>
        </w:tc>
        <w:tc>
          <w:tcPr>
            <w:tcW w:w="1896" w:type="dxa"/>
          </w:tcPr>
          <w:p w:rsidR="00AA4F4A" w:rsidRPr="00F126B7" w:rsidRDefault="00AA4F4A" w:rsidP="00E9571F">
            <w:pP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1418" w:type="dxa"/>
            <w:vMerge w:val="restart"/>
          </w:tcPr>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Categorical</w:t>
            </w:r>
          </w:p>
        </w:tc>
        <w:tc>
          <w:tcPr>
            <w:tcW w:w="5244" w:type="dxa"/>
          </w:tcPr>
          <w:p w:rsidR="00AA4F4A" w:rsidRPr="00F126B7" w:rsidRDefault="00AA4F4A"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Gender. 1-male, 2-female</w:t>
            </w:r>
          </w:p>
        </w:tc>
      </w:tr>
      <w:tr w:rsidR="00AA4F4A" w:rsidTr="007E5155">
        <w:tc>
          <w:tcPr>
            <w:tcW w:w="1643" w:type="dxa"/>
            <w:vMerge/>
          </w:tcPr>
          <w:p w:rsidR="00AA4F4A" w:rsidRPr="00F126B7" w:rsidRDefault="00AA4F4A" w:rsidP="00E9571F">
            <w:pPr>
              <w:rPr>
                <w:rFonts w:ascii="Times New Roman" w:hAnsi="Times New Roman" w:cs="Times New Roman"/>
                <w:color w:val="000000" w:themeColor="text1"/>
              </w:rPr>
            </w:pPr>
          </w:p>
        </w:tc>
        <w:tc>
          <w:tcPr>
            <w:tcW w:w="1896" w:type="dxa"/>
          </w:tcPr>
          <w:p w:rsidR="00AA4F4A" w:rsidRPr="00F126B7" w:rsidRDefault="00AA4F4A" w:rsidP="00E9571F">
            <w:pPr>
              <w:rPr>
                <w:rFonts w:ascii="Times New Roman" w:hAnsi="Times New Roman" w:cs="Times New Roman"/>
                <w:color w:val="000000" w:themeColor="text1"/>
              </w:rPr>
            </w:pPr>
            <w:r>
              <w:rPr>
                <w:rFonts w:ascii="Times New Roman" w:hAnsi="Times New Roman" w:cs="Times New Roman"/>
                <w:color w:val="000000" w:themeColor="text1"/>
              </w:rPr>
              <w:t>Education Level</w:t>
            </w:r>
          </w:p>
        </w:tc>
        <w:tc>
          <w:tcPr>
            <w:tcW w:w="1418" w:type="dxa"/>
            <w:vMerge/>
          </w:tcPr>
          <w:p w:rsidR="00AA4F4A" w:rsidRPr="00F126B7" w:rsidRDefault="00AA4F4A" w:rsidP="00E9571F">
            <w:pPr>
              <w:rPr>
                <w:rFonts w:ascii="Times New Roman" w:hAnsi="Times New Roman" w:cs="Times New Roman"/>
                <w:color w:val="000000" w:themeColor="text1"/>
              </w:rPr>
            </w:pPr>
          </w:p>
        </w:tc>
        <w:tc>
          <w:tcPr>
            <w:tcW w:w="5244" w:type="dxa"/>
          </w:tcPr>
          <w:p w:rsidR="00AA4F4A" w:rsidRPr="00F126B7" w:rsidRDefault="00AA4F4A" w:rsidP="00AA1DB2">
            <w:pPr>
              <w:rPr>
                <w:rFonts w:ascii="Times New Roman" w:hAnsi="Times New Roman" w:cs="Times New Roman"/>
                <w:color w:val="000000" w:themeColor="text1"/>
              </w:rPr>
            </w:pPr>
            <w:r w:rsidRPr="00F126B7">
              <w:rPr>
                <w:rFonts w:ascii="Times New Roman" w:hAnsi="Times New Roman" w:cs="Times New Roman"/>
                <w:color w:val="000000" w:themeColor="text1"/>
              </w:rPr>
              <w:t>Education Level. 1-</w:t>
            </w:r>
            <w:r w:rsidR="00AA1DB2">
              <w:rPr>
                <w:rFonts w:ascii="Times New Roman" w:hAnsi="Times New Roman" w:cs="Times New Roman"/>
                <w:color w:val="000000" w:themeColor="text1"/>
              </w:rPr>
              <w:t>Elementary School</w:t>
            </w:r>
            <w:r w:rsidRPr="00F126B7">
              <w:rPr>
                <w:rFonts w:ascii="Times New Roman" w:hAnsi="Times New Roman" w:cs="Times New Roman"/>
                <w:color w:val="000000" w:themeColor="text1"/>
              </w:rPr>
              <w:t>, 2-</w:t>
            </w:r>
            <w:r w:rsidR="00AA1DB2">
              <w:rPr>
                <w:rFonts w:ascii="Times New Roman" w:hAnsi="Times New Roman" w:cs="Times New Roman"/>
                <w:color w:val="000000" w:themeColor="text1"/>
              </w:rPr>
              <w:t>Middle School</w:t>
            </w:r>
            <w:r w:rsidRPr="00F126B7">
              <w:rPr>
                <w:rFonts w:ascii="Times New Roman" w:hAnsi="Times New Roman" w:cs="Times New Roman"/>
                <w:color w:val="000000" w:themeColor="text1"/>
              </w:rPr>
              <w:t>, 3-college, 4-</w:t>
            </w:r>
            <w:r w:rsidR="00AA1DB2">
              <w:rPr>
                <w:rFonts w:ascii="Times New Roman" w:hAnsi="Times New Roman" w:cs="Times New Roman"/>
                <w:color w:val="000000" w:themeColor="text1"/>
              </w:rPr>
              <w:t>post-secondary</w:t>
            </w:r>
          </w:p>
        </w:tc>
      </w:tr>
      <w:tr w:rsidR="00AA4F4A" w:rsidTr="007E5155">
        <w:trPr>
          <w:trHeight w:val="185"/>
        </w:trPr>
        <w:tc>
          <w:tcPr>
            <w:tcW w:w="1643" w:type="dxa"/>
            <w:vMerge/>
          </w:tcPr>
          <w:p w:rsidR="00AA4F4A" w:rsidRPr="00F126B7" w:rsidRDefault="00AA4F4A" w:rsidP="00E9571F">
            <w:pPr>
              <w:rPr>
                <w:rFonts w:ascii="Times New Roman" w:hAnsi="Times New Roman" w:cs="Times New Roman"/>
                <w:color w:val="000000" w:themeColor="text1"/>
              </w:rPr>
            </w:pPr>
          </w:p>
        </w:tc>
        <w:tc>
          <w:tcPr>
            <w:tcW w:w="1896" w:type="dxa"/>
          </w:tcPr>
          <w:p w:rsidR="00AA4F4A" w:rsidRPr="00F126B7" w:rsidRDefault="00AA4F4A" w:rsidP="00E9571F">
            <w:pPr>
              <w:rPr>
                <w:rFonts w:ascii="Times New Roman" w:hAnsi="Times New Roman" w:cs="Times New Roman"/>
                <w:color w:val="000000" w:themeColor="text1"/>
              </w:rPr>
            </w:pPr>
            <w:r>
              <w:rPr>
                <w:rFonts w:ascii="Times New Roman" w:hAnsi="Times New Roman" w:cs="Times New Roman"/>
                <w:color w:val="000000" w:themeColor="text1"/>
              </w:rPr>
              <w:t>Employment Type</w:t>
            </w:r>
          </w:p>
        </w:tc>
        <w:tc>
          <w:tcPr>
            <w:tcW w:w="1418" w:type="dxa"/>
            <w:vMerge/>
          </w:tcPr>
          <w:p w:rsidR="00AA4F4A" w:rsidRPr="00F126B7" w:rsidRDefault="00AA4F4A" w:rsidP="00E9571F">
            <w:pPr>
              <w:rPr>
                <w:rFonts w:ascii="Times New Roman" w:hAnsi="Times New Roman" w:cs="Times New Roman"/>
                <w:color w:val="000000" w:themeColor="text1"/>
              </w:rPr>
            </w:pPr>
          </w:p>
        </w:tc>
        <w:tc>
          <w:tcPr>
            <w:tcW w:w="5244" w:type="dxa"/>
          </w:tcPr>
          <w:p w:rsidR="00AA4F4A" w:rsidRPr="00F126B7" w:rsidRDefault="00AA4F4A" w:rsidP="00E9571F">
            <w:pPr>
              <w:tabs>
                <w:tab w:val="left" w:pos="1599"/>
              </w:tabs>
              <w:rPr>
                <w:rFonts w:ascii="Times New Roman" w:hAnsi="Times New Roman" w:cs="Times New Roman"/>
                <w:color w:val="000000" w:themeColor="text1"/>
              </w:rPr>
            </w:pPr>
            <w:r w:rsidRPr="00F126B7">
              <w:rPr>
                <w:rFonts w:ascii="Times New Roman" w:hAnsi="Times New Roman" w:cs="Times New Roman"/>
                <w:color w:val="000000" w:themeColor="text1"/>
              </w:rPr>
              <w:t>Employment type. 1-fulltime, 2-part-time</w:t>
            </w:r>
          </w:p>
        </w:tc>
      </w:tr>
      <w:tr w:rsidR="00F64D9F" w:rsidTr="007E5155">
        <w:tc>
          <w:tcPr>
            <w:tcW w:w="1643" w:type="dxa"/>
            <w:vMerge w:val="restart"/>
          </w:tcPr>
          <w:p w:rsidR="00F64D9F" w:rsidRPr="00F126B7" w:rsidRDefault="00F64D9F"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Organizational</w:t>
            </w:r>
            <w:r w:rsidRPr="00F126B7">
              <w:rPr>
                <w:rFonts w:ascii="Times New Roman" w:hAnsi="Times New Roman" w:cs="Times New Roman"/>
                <w:color w:val="000000" w:themeColor="text1"/>
              </w:rPr>
              <w:br/>
              <w:t>Contexts</w:t>
            </w:r>
          </w:p>
        </w:tc>
        <w:tc>
          <w:tcPr>
            <w:tcW w:w="1896" w:type="dxa"/>
          </w:tcPr>
          <w:p w:rsidR="00F64D9F" w:rsidRPr="00F126B7" w:rsidRDefault="00F64D9F" w:rsidP="00E9571F">
            <w:pPr>
              <w:rPr>
                <w:rFonts w:ascii="Times New Roman" w:hAnsi="Times New Roman" w:cs="Times New Roman"/>
                <w:color w:val="000000" w:themeColor="text1"/>
              </w:rPr>
            </w:pPr>
            <w:r>
              <w:rPr>
                <w:rFonts w:ascii="Times New Roman" w:hAnsi="Times New Roman" w:cs="Times New Roman"/>
                <w:color w:val="000000" w:themeColor="text1"/>
              </w:rPr>
              <w:t>Work Flexibility</w:t>
            </w:r>
          </w:p>
        </w:tc>
        <w:tc>
          <w:tcPr>
            <w:tcW w:w="1418" w:type="dxa"/>
            <w:vMerge w:val="restart"/>
          </w:tcPr>
          <w:p w:rsidR="00F64D9F" w:rsidRPr="00F126B7" w:rsidRDefault="00F64D9F" w:rsidP="00E9571F">
            <w:pPr>
              <w:rPr>
                <w:rFonts w:ascii="Times New Roman" w:hAnsi="Times New Roman" w:cs="Times New Roman"/>
                <w:color w:val="000000" w:themeColor="text1"/>
              </w:rPr>
            </w:pPr>
            <w:r w:rsidRPr="00F126B7">
              <w:rPr>
                <w:rFonts w:ascii="Times New Roman" w:hAnsi="Times New Roman" w:cs="Times New Roman"/>
                <w:color w:val="000000" w:themeColor="text1"/>
                <w:lang w:eastAsia="ko-KR"/>
              </w:rPr>
              <w:t>Continuous</w:t>
            </w:r>
          </w:p>
        </w:tc>
        <w:tc>
          <w:tcPr>
            <w:tcW w:w="5244" w:type="dxa"/>
          </w:tcPr>
          <w:p w:rsidR="007E5155" w:rsidRPr="00F126B7" w:rsidRDefault="007E5155" w:rsidP="00E9571F">
            <w:pPr>
              <w:rPr>
                <w:rFonts w:ascii="Times New Roman" w:hAnsi="Times New Roman" w:cs="Times New Roman"/>
                <w:color w:val="000000" w:themeColor="text1"/>
              </w:rPr>
            </w:pPr>
            <w:r>
              <w:rPr>
                <w:rFonts w:ascii="Times New Roman" w:hAnsi="Times New Roman" w:cs="Times New Roman"/>
                <w:color w:val="000000" w:themeColor="text1"/>
              </w:rPr>
              <w:t xml:space="preserve">Work flexibility </w:t>
            </w:r>
            <w:r>
              <w:rPr>
                <w:rFonts w:ascii="Times New Roman" w:hAnsi="Times New Roman" w:cs="Times New Roman"/>
                <w:color w:val="000000" w:themeColor="text1"/>
              </w:rPr>
              <w:t>(</w:t>
            </w:r>
            <w:r w:rsidRPr="00F126B7">
              <w:rPr>
                <w:rFonts w:ascii="Times New Roman" w:hAnsi="Times New Roman" w:cs="Times New Roman"/>
                <w:color w:val="000000" w:themeColor="text1"/>
              </w:rPr>
              <w:t xml:space="preserve">Averaging </w:t>
            </w:r>
            <w:r>
              <w:rPr>
                <w:rFonts w:ascii="Times New Roman" w:hAnsi="Times New Roman" w:cs="Times New Roman"/>
                <w:color w:val="000000" w:themeColor="text1"/>
              </w:rPr>
              <w:t>of several L</w:t>
            </w:r>
            <w:r w:rsidRPr="00F126B7">
              <w:rPr>
                <w:rFonts w:ascii="Times New Roman" w:hAnsi="Times New Roman" w:cs="Times New Roman"/>
                <w:color w:val="000000" w:themeColor="text1"/>
              </w:rPr>
              <w:t>ikert scale</w:t>
            </w:r>
            <w:r>
              <w:rPr>
                <w:rFonts w:ascii="Times New Roman" w:hAnsi="Times New Roman" w:cs="Times New Roman"/>
                <w:color w:val="000000" w:themeColor="text1"/>
              </w:rPr>
              <w:t xml:space="preserve"> items)</w:t>
            </w:r>
          </w:p>
        </w:tc>
      </w:tr>
      <w:tr w:rsidR="00F64D9F" w:rsidTr="007E5155">
        <w:tc>
          <w:tcPr>
            <w:tcW w:w="1643" w:type="dxa"/>
            <w:vMerge/>
          </w:tcPr>
          <w:p w:rsidR="00F64D9F" w:rsidRPr="00F126B7" w:rsidRDefault="00F64D9F" w:rsidP="00E9571F">
            <w:pPr>
              <w:rPr>
                <w:rFonts w:ascii="Times New Roman" w:hAnsi="Times New Roman" w:cs="Times New Roman"/>
                <w:color w:val="000000" w:themeColor="text1"/>
              </w:rPr>
            </w:pPr>
          </w:p>
        </w:tc>
        <w:tc>
          <w:tcPr>
            <w:tcW w:w="1896" w:type="dxa"/>
          </w:tcPr>
          <w:p w:rsidR="00F64D9F" w:rsidRPr="00F126B7" w:rsidRDefault="00F64D9F" w:rsidP="00E9571F">
            <w:pPr>
              <w:rPr>
                <w:rFonts w:ascii="Times New Roman" w:hAnsi="Times New Roman" w:cs="Times New Roman"/>
                <w:color w:val="000000" w:themeColor="text1"/>
              </w:rPr>
            </w:pPr>
            <w:r>
              <w:rPr>
                <w:rFonts w:ascii="Times New Roman" w:hAnsi="Times New Roman" w:cs="Times New Roman"/>
                <w:color w:val="000000" w:themeColor="text1"/>
              </w:rPr>
              <w:t>Work Learning Opportunity</w:t>
            </w:r>
          </w:p>
        </w:tc>
        <w:tc>
          <w:tcPr>
            <w:tcW w:w="1418" w:type="dxa"/>
            <w:vMerge/>
          </w:tcPr>
          <w:p w:rsidR="00F64D9F" w:rsidRPr="00F126B7" w:rsidRDefault="00F64D9F" w:rsidP="00E9571F">
            <w:pPr>
              <w:rPr>
                <w:rFonts w:ascii="Times New Roman" w:hAnsi="Times New Roman" w:cs="Times New Roman"/>
                <w:color w:val="000000" w:themeColor="text1"/>
              </w:rPr>
            </w:pPr>
          </w:p>
        </w:tc>
        <w:tc>
          <w:tcPr>
            <w:tcW w:w="5244" w:type="dxa"/>
          </w:tcPr>
          <w:p w:rsidR="00F64D9F" w:rsidRPr="00F126B7" w:rsidRDefault="00F64D9F" w:rsidP="00E9571F">
            <w:pPr>
              <w:tabs>
                <w:tab w:val="left" w:pos="1030"/>
              </w:tabs>
              <w:rPr>
                <w:rFonts w:ascii="Times New Roman" w:hAnsi="Times New Roman" w:cs="Times New Roman"/>
                <w:color w:val="000000" w:themeColor="text1"/>
              </w:rPr>
            </w:pPr>
            <w:r>
              <w:rPr>
                <w:rFonts w:ascii="Times New Roman" w:hAnsi="Times New Roman" w:cs="Times New Roman"/>
                <w:color w:val="000000" w:themeColor="text1"/>
              </w:rPr>
              <w:t>Participation in learning opportunities at the workplace</w:t>
            </w:r>
            <w:r w:rsidR="007E5155">
              <w:rPr>
                <w:rFonts w:ascii="Times New Roman" w:hAnsi="Times New Roman" w:cs="Times New Roman"/>
                <w:color w:val="000000" w:themeColor="text1"/>
              </w:rPr>
              <w:t xml:space="preserve"> </w:t>
            </w:r>
            <w:r w:rsidR="007E5155">
              <w:rPr>
                <w:rFonts w:ascii="Times New Roman" w:hAnsi="Times New Roman" w:cs="Times New Roman"/>
                <w:color w:val="000000" w:themeColor="text1"/>
              </w:rPr>
              <w:t>(</w:t>
            </w:r>
            <w:r w:rsidR="007E5155" w:rsidRPr="00F126B7">
              <w:rPr>
                <w:rFonts w:ascii="Times New Roman" w:hAnsi="Times New Roman" w:cs="Times New Roman"/>
                <w:color w:val="000000" w:themeColor="text1"/>
              </w:rPr>
              <w:t xml:space="preserve">Averaging </w:t>
            </w:r>
            <w:r w:rsidR="007E5155">
              <w:rPr>
                <w:rFonts w:ascii="Times New Roman" w:hAnsi="Times New Roman" w:cs="Times New Roman"/>
                <w:color w:val="000000" w:themeColor="text1"/>
              </w:rPr>
              <w:t>of several L</w:t>
            </w:r>
            <w:r w:rsidR="007E5155" w:rsidRPr="00F126B7">
              <w:rPr>
                <w:rFonts w:ascii="Times New Roman" w:hAnsi="Times New Roman" w:cs="Times New Roman"/>
                <w:color w:val="000000" w:themeColor="text1"/>
              </w:rPr>
              <w:t>ikert scale</w:t>
            </w:r>
            <w:r w:rsidR="007E5155">
              <w:rPr>
                <w:rFonts w:ascii="Times New Roman" w:hAnsi="Times New Roman" w:cs="Times New Roman"/>
                <w:color w:val="000000" w:themeColor="text1"/>
              </w:rPr>
              <w:t xml:space="preserve"> items)</w:t>
            </w:r>
          </w:p>
        </w:tc>
      </w:tr>
      <w:tr w:rsidR="00F64D9F" w:rsidTr="007E5155">
        <w:tc>
          <w:tcPr>
            <w:tcW w:w="1643" w:type="dxa"/>
            <w:vMerge/>
          </w:tcPr>
          <w:p w:rsidR="00F64D9F" w:rsidRPr="00F126B7" w:rsidRDefault="00F64D9F" w:rsidP="00E9571F">
            <w:pPr>
              <w:rPr>
                <w:rFonts w:ascii="Times New Roman" w:hAnsi="Times New Roman" w:cs="Times New Roman"/>
                <w:color w:val="000000" w:themeColor="text1"/>
              </w:rPr>
            </w:pPr>
          </w:p>
        </w:tc>
        <w:tc>
          <w:tcPr>
            <w:tcW w:w="1896" w:type="dxa"/>
          </w:tcPr>
          <w:p w:rsidR="00F64D9F" w:rsidRPr="00F126B7" w:rsidRDefault="00F64D9F" w:rsidP="00E9571F">
            <w:pPr>
              <w:rPr>
                <w:rFonts w:ascii="Times New Roman" w:hAnsi="Times New Roman" w:cs="Times New Roman"/>
                <w:color w:val="000000" w:themeColor="text1"/>
              </w:rPr>
            </w:pPr>
            <w:r>
              <w:rPr>
                <w:rFonts w:ascii="Times New Roman" w:hAnsi="Times New Roman" w:cs="Times New Roman"/>
                <w:color w:val="000000" w:themeColor="text1"/>
              </w:rPr>
              <w:t>Sector Type</w:t>
            </w:r>
          </w:p>
        </w:tc>
        <w:tc>
          <w:tcPr>
            <w:tcW w:w="1418" w:type="dxa"/>
            <w:vMerge w:val="restart"/>
          </w:tcPr>
          <w:p w:rsidR="00F64D9F" w:rsidRPr="00F126B7" w:rsidRDefault="00F64D9F" w:rsidP="00E9571F">
            <w:pPr>
              <w:rPr>
                <w:rFonts w:ascii="Times New Roman" w:hAnsi="Times New Roman" w:cs="Times New Roman"/>
                <w:color w:val="000000" w:themeColor="text1"/>
              </w:rPr>
            </w:pPr>
            <w:r w:rsidRPr="00F126B7">
              <w:rPr>
                <w:rFonts w:ascii="Times New Roman" w:hAnsi="Times New Roman" w:cs="Times New Roman"/>
                <w:color w:val="000000" w:themeColor="text1"/>
              </w:rPr>
              <w:t>Categorical</w:t>
            </w:r>
          </w:p>
        </w:tc>
        <w:tc>
          <w:tcPr>
            <w:tcW w:w="5244" w:type="dxa"/>
          </w:tcPr>
          <w:p w:rsidR="00F64D9F" w:rsidRPr="00F126B7" w:rsidRDefault="00F64D9F" w:rsidP="00E9571F">
            <w:pPr>
              <w:tabs>
                <w:tab w:val="left" w:pos="1585"/>
              </w:tabs>
              <w:rPr>
                <w:rFonts w:ascii="Times New Roman" w:hAnsi="Times New Roman" w:cs="Times New Roman"/>
                <w:color w:val="000000" w:themeColor="text1"/>
              </w:rPr>
            </w:pPr>
            <w:r w:rsidRPr="00F126B7">
              <w:rPr>
                <w:rFonts w:ascii="Times New Roman" w:hAnsi="Times New Roman" w:cs="Times New Roman"/>
                <w:color w:val="000000" w:themeColor="text1"/>
              </w:rPr>
              <w:t>Public vs. private sector. 1-private, 2-public</w:t>
            </w:r>
          </w:p>
        </w:tc>
      </w:tr>
      <w:tr w:rsidR="00F64D9F" w:rsidTr="007E5155">
        <w:tc>
          <w:tcPr>
            <w:tcW w:w="1643" w:type="dxa"/>
            <w:vMerge/>
          </w:tcPr>
          <w:p w:rsidR="00F64D9F" w:rsidRPr="00F126B7" w:rsidRDefault="00F64D9F" w:rsidP="00E9571F">
            <w:pPr>
              <w:rPr>
                <w:rFonts w:ascii="Times New Roman" w:hAnsi="Times New Roman" w:cs="Times New Roman"/>
                <w:color w:val="000000" w:themeColor="text1"/>
              </w:rPr>
            </w:pPr>
          </w:p>
        </w:tc>
        <w:tc>
          <w:tcPr>
            <w:tcW w:w="1896" w:type="dxa"/>
          </w:tcPr>
          <w:p w:rsidR="00F64D9F" w:rsidRDefault="00F64D9F" w:rsidP="00F64D9F">
            <w:pPr>
              <w:rPr>
                <w:rFonts w:ascii="Times New Roman" w:hAnsi="Times New Roman" w:cs="Times New Roman"/>
                <w:color w:val="000000" w:themeColor="text1"/>
              </w:rPr>
            </w:pPr>
            <w:r>
              <w:rPr>
                <w:rFonts w:ascii="Times New Roman" w:hAnsi="Times New Roman" w:cs="Times New Roman"/>
                <w:color w:val="000000" w:themeColor="text1"/>
              </w:rPr>
              <w:t>Self-employed</w:t>
            </w:r>
          </w:p>
        </w:tc>
        <w:tc>
          <w:tcPr>
            <w:tcW w:w="1418" w:type="dxa"/>
            <w:vMerge/>
          </w:tcPr>
          <w:p w:rsidR="00F64D9F" w:rsidRPr="00F126B7" w:rsidRDefault="00F64D9F" w:rsidP="00E9571F">
            <w:pPr>
              <w:rPr>
                <w:rFonts w:ascii="Times New Roman" w:hAnsi="Times New Roman" w:cs="Times New Roman"/>
                <w:color w:val="000000" w:themeColor="text1"/>
              </w:rPr>
            </w:pPr>
          </w:p>
        </w:tc>
        <w:tc>
          <w:tcPr>
            <w:tcW w:w="5244" w:type="dxa"/>
          </w:tcPr>
          <w:p w:rsidR="00F64D9F" w:rsidRPr="00F126B7" w:rsidRDefault="00F64D9F" w:rsidP="00E9571F">
            <w:pPr>
              <w:tabs>
                <w:tab w:val="left" w:pos="1585"/>
              </w:tabs>
              <w:rPr>
                <w:rFonts w:ascii="Times New Roman" w:hAnsi="Times New Roman" w:cs="Times New Roman"/>
                <w:color w:val="000000" w:themeColor="text1"/>
              </w:rPr>
            </w:pPr>
            <w:r>
              <w:rPr>
                <w:rFonts w:ascii="Times New Roman" w:hAnsi="Times New Roman" w:cs="Times New Roman"/>
                <w:color w:val="000000" w:themeColor="text1"/>
              </w:rPr>
              <w:t>Whether or not individual is self-employed</w:t>
            </w:r>
          </w:p>
        </w:tc>
      </w:tr>
      <w:tr w:rsidR="00F64D9F" w:rsidTr="007E5155">
        <w:tc>
          <w:tcPr>
            <w:tcW w:w="1643" w:type="dxa"/>
            <w:vMerge w:val="restart"/>
          </w:tcPr>
          <w:p w:rsidR="00F64D9F" w:rsidRPr="00F126B7" w:rsidRDefault="00F64D9F" w:rsidP="00F64D9F">
            <w:pPr>
              <w:rPr>
                <w:rFonts w:ascii="Times New Roman" w:eastAsia="Arial" w:hAnsi="Times New Roman" w:cs="Times New Roman"/>
                <w:color w:val="000000" w:themeColor="text1"/>
              </w:rPr>
            </w:pPr>
            <w:r w:rsidRPr="00F126B7">
              <w:rPr>
                <w:rFonts w:ascii="Times New Roman" w:eastAsia="Arial" w:hAnsi="Times New Roman" w:cs="Times New Roman"/>
                <w:color w:val="000000" w:themeColor="text1"/>
              </w:rPr>
              <w:t>Learning/</w:t>
            </w:r>
          </w:p>
          <w:p w:rsidR="00F64D9F" w:rsidRPr="00F126B7" w:rsidRDefault="00F64D9F" w:rsidP="00F64D9F">
            <w:pPr>
              <w:rPr>
                <w:rFonts w:ascii="Times New Roman" w:hAnsi="Times New Roman" w:cs="Times New Roman"/>
                <w:color w:val="000000" w:themeColor="text1"/>
              </w:rPr>
            </w:pPr>
            <w:r w:rsidRPr="00F126B7">
              <w:rPr>
                <w:rFonts w:ascii="Times New Roman" w:eastAsia="Arial" w:hAnsi="Times New Roman" w:cs="Times New Roman"/>
                <w:color w:val="000000" w:themeColor="text1"/>
              </w:rPr>
              <w:t>Education</w:t>
            </w:r>
          </w:p>
        </w:tc>
        <w:tc>
          <w:tcPr>
            <w:tcW w:w="1896" w:type="dxa"/>
          </w:tcPr>
          <w:p w:rsidR="00F64D9F" w:rsidRPr="00F126B7" w:rsidRDefault="00F64D9F" w:rsidP="00F64D9F">
            <w:pPr>
              <w:rPr>
                <w:rFonts w:ascii="Times New Roman" w:hAnsi="Times New Roman" w:cs="Times New Roman"/>
                <w:color w:val="000000" w:themeColor="text1"/>
              </w:rPr>
            </w:pPr>
            <w:r>
              <w:rPr>
                <w:rFonts w:ascii="Times New Roman" w:hAnsi="Times New Roman" w:cs="Times New Roman"/>
                <w:color w:val="000000" w:themeColor="text1"/>
              </w:rPr>
              <w:t>Active Learning</w:t>
            </w:r>
          </w:p>
        </w:tc>
        <w:tc>
          <w:tcPr>
            <w:tcW w:w="1418"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Continuous</w:t>
            </w:r>
          </w:p>
        </w:tc>
        <w:tc>
          <w:tcPr>
            <w:tcW w:w="5244"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Active learning strategies.</w:t>
            </w:r>
          </w:p>
          <w:p w:rsidR="00F64D9F" w:rsidRPr="00F126B7" w:rsidRDefault="007E5155" w:rsidP="007E5155">
            <w:pPr>
              <w:rPr>
                <w:rFonts w:ascii="Times New Roman" w:hAnsi="Times New Roman" w:cs="Times New Roman"/>
                <w:color w:val="000000" w:themeColor="text1"/>
              </w:rPr>
            </w:pPr>
            <w:r>
              <w:rPr>
                <w:rFonts w:ascii="Times New Roman" w:hAnsi="Times New Roman" w:cs="Times New Roman"/>
                <w:color w:val="000000" w:themeColor="text1"/>
              </w:rPr>
              <w:t>(</w:t>
            </w:r>
            <w:r w:rsidR="00F64D9F" w:rsidRPr="00F126B7">
              <w:rPr>
                <w:rFonts w:ascii="Times New Roman" w:hAnsi="Times New Roman" w:cs="Times New Roman"/>
                <w:color w:val="000000" w:themeColor="text1"/>
              </w:rPr>
              <w:t xml:space="preserve">Averaging </w:t>
            </w:r>
            <w:r>
              <w:rPr>
                <w:rFonts w:ascii="Times New Roman" w:hAnsi="Times New Roman" w:cs="Times New Roman"/>
                <w:color w:val="000000" w:themeColor="text1"/>
              </w:rPr>
              <w:t xml:space="preserve">of several </w:t>
            </w:r>
            <w:r w:rsidR="00F64D9F">
              <w:rPr>
                <w:rFonts w:ascii="Times New Roman" w:hAnsi="Times New Roman" w:cs="Times New Roman"/>
                <w:color w:val="000000" w:themeColor="text1"/>
              </w:rPr>
              <w:t>L</w:t>
            </w:r>
            <w:r w:rsidR="00F64D9F" w:rsidRPr="00F126B7">
              <w:rPr>
                <w:rFonts w:ascii="Times New Roman" w:hAnsi="Times New Roman" w:cs="Times New Roman"/>
                <w:color w:val="000000" w:themeColor="text1"/>
              </w:rPr>
              <w:t>ikert scale</w:t>
            </w:r>
            <w:r>
              <w:rPr>
                <w:rFonts w:ascii="Times New Roman" w:hAnsi="Times New Roman" w:cs="Times New Roman"/>
                <w:color w:val="000000" w:themeColor="text1"/>
              </w:rPr>
              <w:t xml:space="preserve"> items)</w:t>
            </w:r>
          </w:p>
        </w:tc>
      </w:tr>
      <w:tr w:rsidR="00F64D9F" w:rsidTr="007E5155">
        <w:tc>
          <w:tcPr>
            <w:tcW w:w="1643" w:type="dxa"/>
            <w:vMerge/>
          </w:tcPr>
          <w:p w:rsidR="00F64D9F" w:rsidRPr="00F126B7" w:rsidRDefault="00F64D9F" w:rsidP="00F64D9F">
            <w:pPr>
              <w:rPr>
                <w:rFonts w:ascii="Times New Roman" w:hAnsi="Times New Roman" w:cs="Times New Roman"/>
                <w:color w:val="000000" w:themeColor="text1"/>
              </w:rPr>
            </w:pPr>
          </w:p>
        </w:tc>
        <w:tc>
          <w:tcPr>
            <w:tcW w:w="1896" w:type="dxa"/>
          </w:tcPr>
          <w:p w:rsidR="00F64D9F" w:rsidRPr="00F126B7" w:rsidRDefault="00F64D9F" w:rsidP="00F64D9F">
            <w:pPr>
              <w:rPr>
                <w:rFonts w:ascii="Times New Roman" w:hAnsi="Times New Roman" w:cs="Times New Roman"/>
                <w:color w:val="000000" w:themeColor="text1"/>
              </w:rPr>
            </w:pPr>
            <w:r>
              <w:rPr>
                <w:rFonts w:ascii="Times New Roman" w:hAnsi="Times New Roman" w:cs="Times New Roman"/>
                <w:color w:val="000000" w:themeColor="text1"/>
              </w:rPr>
              <w:t>Non-formal Education</w:t>
            </w:r>
          </w:p>
        </w:tc>
        <w:tc>
          <w:tcPr>
            <w:tcW w:w="1418"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Categorical</w:t>
            </w:r>
          </w:p>
        </w:tc>
        <w:tc>
          <w:tcPr>
            <w:tcW w:w="5244"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Participation in non-formal education</w:t>
            </w:r>
          </w:p>
        </w:tc>
      </w:tr>
      <w:tr w:rsidR="00F64D9F" w:rsidTr="007E5155">
        <w:tc>
          <w:tcPr>
            <w:tcW w:w="1643" w:type="dxa"/>
            <w:vMerge w:val="restart"/>
          </w:tcPr>
          <w:p w:rsidR="00F64D9F" w:rsidRPr="00F126B7" w:rsidRDefault="00574E13" w:rsidP="00F64D9F">
            <w:pPr>
              <w:rPr>
                <w:rFonts w:ascii="Times New Roman" w:hAnsi="Times New Roman" w:cs="Times New Roman"/>
                <w:color w:val="000000" w:themeColor="text1"/>
              </w:rPr>
            </w:pPr>
            <w:r>
              <w:rPr>
                <w:rFonts w:ascii="Times New Roman" w:hAnsi="Times New Roman" w:cs="Times New Roman"/>
                <w:color w:val="000000" w:themeColor="text1"/>
              </w:rPr>
              <w:t>Response</w:t>
            </w:r>
          </w:p>
        </w:tc>
        <w:tc>
          <w:tcPr>
            <w:tcW w:w="1896" w:type="dxa"/>
          </w:tcPr>
          <w:p w:rsidR="00F64D9F" w:rsidRPr="00F126B7" w:rsidRDefault="00F64D9F" w:rsidP="00F64D9F">
            <w:pPr>
              <w:rPr>
                <w:rFonts w:ascii="Times New Roman" w:hAnsi="Times New Roman" w:cs="Times New Roman"/>
                <w:color w:val="000000" w:themeColor="text1"/>
              </w:rPr>
            </w:pPr>
            <w:r>
              <w:rPr>
                <w:rFonts w:ascii="Times New Roman" w:hAnsi="Times New Roman" w:cs="Times New Roman"/>
                <w:color w:val="000000" w:themeColor="text1"/>
              </w:rPr>
              <w:t>Literacy Usage</w:t>
            </w:r>
          </w:p>
        </w:tc>
        <w:tc>
          <w:tcPr>
            <w:tcW w:w="1418" w:type="dxa"/>
            <w:vMerge w:val="restart"/>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Categorical</w:t>
            </w:r>
          </w:p>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(Ordinal)</w:t>
            </w:r>
          </w:p>
        </w:tc>
        <w:tc>
          <w:tcPr>
            <w:tcW w:w="5244"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Literacy skills usage (1,</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4)</w:t>
            </w:r>
          </w:p>
        </w:tc>
      </w:tr>
      <w:tr w:rsidR="00F64D9F" w:rsidTr="007E5155">
        <w:trPr>
          <w:trHeight w:val="185"/>
        </w:trPr>
        <w:tc>
          <w:tcPr>
            <w:tcW w:w="1643" w:type="dxa"/>
            <w:vMerge/>
          </w:tcPr>
          <w:p w:rsidR="00F64D9F" w:rsidRPr="00F126B7" w:rsidRDefault="00F64D9F" w:rsidP="00F64D9F">
            <w:pPr>
              <w:rPr>
                <w:rFonts w:ascii="Times New Roman" w:hAnsi="Times New Roman" w:cs="Times New Roman"/>
                <w:color w:val="000000" w:themeColor="text1"/>
              </w:rPr>
            </w:pPr>
          </w:p>
        </w:tc>
        <w:tc>
          <w:tcPr>
            <w:tcW w:w="1896" w:type="dxa"/>
          </w:tcPr>
          <w:p w:rsidR="00F64D9F" w:rsidRPr="00F126B7" w:rsidRDefault="00F64D9F" w:rsidP="00F64D9F">
            <w:pPr>
              <w:rPr>
                <w:rFonts w:ascii="Times New Roman" w:hAnsi="Times New Roman" w:cs="Times New Roman"/>
                <w:color w:val="000000" w:themeColor="text1"/>
              </w:rPr>
            </w:pPr>
            <w:r>
              <w:rPr>
                <w:rFonts w:ascii="Times New Roman" w:hAnsi="Times New Roman" w:cs="Times New Roman"/>
                <w:color w:val="000000" w:themeColor="text1"/>
              </w:rPr>
              <w:t>Numeracy Usage</w:t>
            </w:r>
          </w:p>
        </w:tc>
        <w:tc>
          <w:tcPr>
            <w:tcW w:w="1418" w:type="dxa"/>
            <w:vMerge/>
          </w:tcPr>
          <w:p w:rsidR="00F64D9F" w:rsidRPr="00F126B7" w:rsidRDefault="00F64D9F" w:rsidP="00F64D9F">
            <w:pPr>
              <w:rPr>
                <w:rFonts w:ascii="Times New Roman" w:hAnsi="Times New Roman" w:cs="Times New Roman"/>
                <w:color w:val="000000" w:themeColor="text1"/>
              </w:rPr>
            </w:pPr>
          </w:p>
        </w:tc>
        <w:tc>
          <w:tcPr>
            <w:tcW w:w="5244" w:type="dxa"/>
          </w:tcPr>
          <w:p w:rsidR="00F64D9F" w:rsidRPr="00F126B7" w:rsidRDefault="00F64D9F" w:rsidP="00F64D9F">
            <w:pPr>
              <w:rPr>
                <w:rFonts w:ascii="Times New Roman" w:hAnsi="Times New Roman" w:cs="Times New Roman"/>
                <w:color w:val="000000" w:themeColor="text1"/>
              </w:rPr>
            </w:pPr>
            <w:r w:rsidRPr="00F126B7">
              <w:rPr>
                <w:rFonts w:ascii="Times New Roman" w:hAnsi="Times New Roman" w:cs="Times New Roman"/>
                <w:color w:val="000000" w:themeColor="text1"/>
              </w:rPr>
              <w:t>Numeracy skills usage (1,</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Pr="00F126B7">
              <w:rPr>
                <w:rFonts w:ascii="Times New Roman" w:hAnsi="Times New Roman" w:cs="Times New Roman"/>
                <w:color w:val="000000" w:themeColor="text1"/>
              </w:rPr>
              <w:t>4)</w:t>
            </w:r>
          </w:p>
        </w:tc>
      </w:tr>
    </w:tbl>
    <w:p w:rsidR="006A4525" w:rsidRDefault="006A4525" w:rsidP="00F126B7">
      <w:pPr>
        <w:spacing w:line="276" w:lineRule="auto"/>
        <w:rPr>
          <w:rFonts w:ascii="Times New Roman" w:hAnsi="Times New Roman" w:cs="Times New Roman"/>
          <w:sz w:val="24"/>
          <w:szCs w:val="24"/>
        </w:rPr>
      </w:pPr>
    </w:p>
    <w:p w:rsidR="007E5155" w:rsidRDefault="007E5155" w:rsidP="00F126B7">
      <w:pPr>
        <w:spacing w:line="276" w:lineRule="auto"/>
        <w:rPr>
          <w:rFonts w:ascii="Times New Roman" w:hAnsi="Times New Roman" w:cs="Times New Roman"/>
          <w:sz w:val="24"/>
          <w:szCs w:val="24"/>
        </w:rPr>
      </w:pPr>
    </w:p>
    <w:p w:rsidR="00D12736" w:rsidRPr="00D12736" w:rsidRDefault="00D12736" w:rsidP="00F126B7">
      <w:pPr>
        <w:spacing w:line="276" w:lineRule="auto"/>
        <w:rPr>
          <w:rFonts w:ascii="Times New Roman" w:hAnsi="Times New Roman" w:cs="Times New Roman"/>
          <w:sz w:val="24"/>
          <w:szCs w:val="24"/>
        </w:rPr>
      </w:pPr>
      <w:r w:rsidRPr="00D12736">
        <w:rPr>
          <w:rFonts w:ascii="Times New Roman" w:hAnsi="Times New Roman" w:cs="Times New Roman"/>
          <w:b/>
          <w:sz w:val="24"/>
          <w:szCs w:val="24"/>
        </w:rPr>
        <w:lastRenderedPageBreak/>
        <w:t xml:space="preserve">Figure 2: </w:t>
      </w:r>
      <w:r>
        <w:rPr>
          <w:rFonts w:ascii="Times New Roman" w:hAnsi="Times New Roman" w:cs="Times New Roman"/>
          <w:sz w:val="24"/>
          <w:szCs w:val="24"/>
        </w:rPr>
        <w:t>Boxplots of potentially important predictor variables. The diamonds indicate the mean value while the solid line indicates the median value.</w:t>
      </w:r>
    </w:p>
    <w:p w:rsidR="00D12736" w:rsidRDefault="00D12736" w:rsidP="00E55249">
      <w:pPr>
        <w:spacing w:line="276" w:lineRule="auto"/>
        <w:jc w:val="center"/>
        <w:rPr>
          <w:rFonts w:ascii="Times New Roman" w:hAnsi="Times New Roman" w:cs="Times New Roman"/>
          <w:sz w:val="24"/>
          <w:szCs w:val="24"/>
        </w:rPr>
      </w:pPr>
      <w:r>
        <w:rPr>
          <w:noProof/>
          <w:lang w:eastAsia="en-CA"/>
        </w:rPr>
        <w:drawing>
          <wp:inline distT="0" distB="0" distL="0" distR="0" wp14:anchorId="05D06468" wp14:editId="26A8AB1F">
            <wp:extent cx="5133975" cy="3524250"/>
            <wp:effectExtent l="0" t="0" r="9525" b="0"/>
            <wp:docPr id="5" name="Picture 5" descr="../Code/Initial_Analysis_STAT550_files/figure-latex/unnamed-chunk-6-2.pdf"/>
            <wp:cNvGraphicFramePr/>
            <a:graphic xmlns:a="http://schemas.openxmlformats.org/drawingml/2006/main">
              <a:graphicData uri="http://schemas.openxmlformats.org/drawingml/2006/picture">
                <pic:pic xmlns:pic="http://schemas.openxmlformats.org/drawingml/2006/picture">
                  <pic:nvPicPr>
                    <pic:cNvPr id="5" name="Picture 5" descr="../Code/Initial_Analysis_STAT550_files/figure-latex/unnamed-chunk-6-2.pd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p>
    <w:p w:rsidR="00640EE8" w:rsidRDefault="00640EE8" w:rsidP="00F126B7">
      <w:pPr>
        <w:tabs>
          <w:tab w:val="left" w:pos="598"/>
        </w:tabs>
        <w:spacing w:before="199" w:line="276" w:lineRule="auto"/>
        <w:ind w:right="111"/>
        <w:jc w:val="both"/>
        <w:rPr>
          <w:rFonts w:ascii="Times New Roman" w:hAnsi="Times New Roman" w:cs="Times New Roman"/>
          <w:b/>
          <w:sz w:val="32"/>
          <w:szCs w:val="32"/>
        </w:rPr>
      </w:pPr>
      <w:r>
        <w:rPr>
          <w:rFonts w:ascii="Times New Roman" w:hAnsi="Times New Roman" w:cs="Times New Roman"/>
          <w:b/>
          <w:sz w:val="32"/>
          <w:szCs w:val="32"/>
        </w:rPr>
        <w:t>Ord</w:t>
      </w:r>
      <w:r w:rsidR="00DD2BCB">
        <w:rPr>
          <w:rFonts w:ascii="Times New Roman" w:hAnsi="Times New Roman" w:cs="Times New Roman"/>
          <w:b/>
          <w:sz w:val="32"/>
          <w:szCs w:val="32"/>
        </w:rPr>
        <w:t>inal</w:t>
      </w:r>
      <w:r>
        <w:rPr>
          <w:rFonts w:ascii="Times New Roman" w:hAnsi="Times New Roman" w:cs="Times New Roman"/>
          <w:b/>
          <w:sz w:val="32"/>
          <w:szCs w:val="32"/>
        </w:rPr>
        <w:t xml:space="preserve"> Logistic Regression</w:t>
      </w:r>
    </w:p>
    <w:p w:rsidR="00640EE8" w:rsidRDefault="007D7CEE" w:rsidP="00F126B7">
      <w:pPr>
        <w:tabs>
          <w:tab w:val="left" w:pos="598"/>
        </w:tabs>
        <w:spacing w:before="199" w:line="276"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Since the original average response variables are bounded, and are far from normally distributed, we do not support using standard linear regression due to major violations of its assumptions. </w:t>
      </w:r>
      <w:r w:rsidR="001E35A5">
        <w:rPr>
          <w:rFonts w:ascii="Times New Roman" w:hAnsi="Times New Roman" w:cs="Times New Roman"/>
          <w:sz w:val="24"/>
          <w:szCs w:val="24"/>
        </w:rPr>
        <w:t xml:space="preserve">To </w:t>
      </w:r>
      <w:r w:rsidR="00BA2D40">
        <w:rPr>
          <w:rFonts w:ascii="Times New Roman" w:hAnsi="Times New Roman" w:cs="Times New Roman"/>
          <w:sz w:val="24"/>
          <w:szCs w:val="24"/>
        </w:rPr>
        <w:t>investigate</w:t>
      </w:r>
      <w:r w:rsidR="001E35A5">
        <w:rPr>
          <w:rFonts w:ascii="Times New Roman" w:hAnsi="Times New Roman" w:cs="Times New Roman"/>
          <w:sz w:val="24"/>
          <w:szCs w:val="24"/>
        </w:rPr>
        <w:t xml:space="preserve"> the relationships between skill usage and the various</w:t>
      </w:r>
      <w:r w:rsidR="00BA2D40">
        <w:rPr>
          <w:rFonts w:ascii="Times New Roman" w:hAnsi="Times New Roman" w:cs="Times New Roman"/>
          <w:sz w:val="24"/>
          <w:szCs w:val="24"/>
        </w:rPr>
        <w:t xml:space="preserve"> factors, our approach involves modelling with an “ordinal logistic regression” (OLR). Instead of a continuous response</w:t>
      </w:r>
      <w:r w:rsidR="00657902">
        <w:rPr>
          <w:rFonts w:ascii="Times New Roman" w:hAnsi="Times New Roman" w:cs="Times New Roman"/>
          <w:sz w:val="24"/>
          <w:szCs w:val="24"/>
        </w:rPr>
        <w:t xml:space="preserve"> variable</w:t>
      </w:r>
      <w:r w:rsidR="00BA2D40">
        <w:rPr>
          <w:rFonts w:ascii="Times New Roman" w:hAnsi="Times New Roman" w:cs="Times New Roman"/>
          <w:sz w:val="24"/>
          <w:szCs w:val="24"/>
        </w:rPr>
        <w:t xml:space="preserve">, an OLR </w:t>
      </w:r>
      <w:r w:rsidR="00BD2E7C">
        <w:rPr>
          <w:rFonts w:ascii="Times New Roman" w:hAnsi="Times New Roman" w:cs="Times New Roman"/>
          <w:sz w:val="24"/>
          <w:szCs w:val="24"/>
        </w:rPr>
        <w:t>is a model for</w:t>
      </w:r>
      <w:r w:rsidR="00BA2D40">
        <w:rPr>
          <w:rFonts w:ascii="Times New Roman" w:hAnsi="Times New Roman" w:cs="Times New Roman"/>
          <w:sz w:val="24"/>
          <w:szCs w:val="24"/>
        </w:rPr>
        <w:t xml:space="preserve"> </w:t>
      </w:r>
      <w:r w:rsidR="00BD2E7C">
        <w:rPr>
          <w:rFonts w:ascii="Times New Roman" w:hAnsi="Times New Roman" w:cs="Times New Roman"/>
          <w:sz w:val="24"/>
          <w:szCs w:val="24"/>
        </w:rPr>
        <w:t xml:space="preserve">an </w:t>
      </w:r>
      <w:r w:rsidR="00BA2D40">
        <w:rPr>
          <w:rFonts w:ascii="Times New Roman" w:hAnsi="Times New Roman" w:cs="Times New Roman"/>
          <w:sz w:val="24"/>
          <w:szCs w:val="24"/>
        </w:rPr>
        <w:t>ordered categorical response (e.g., Likert scale</w:t>
      </w:r>
      <w:r w:rsidR="00DD4635">
        <w:rPr>
          <w:rFonts w:ascii="Times New Roman" w:hAnsi="Times New Roman" w:cs="Times New Roman"/>
          <w:sz w:val="24"/>
          <w:szCs w:val="24"/>
        </w:rPr>
        <w:t xml:space="preserve"> item</w:t>
      </w:r>
      <w:r w:rsidR="00BA2D40">
        <w:rPr>
          <w:rFonts w:ascii="Times New Roman" w:hAnsi="Times New Roman" w:cs="Times New Roman"/>
          <w:sz w:val="24"/>
          <w:szCs w:val="24"/>
        </w:rPr>
        <w:t>)</w:t>
      </w:r>
      <w:r w:rsidR="00CD2921">
        <w:rPr>
          <w:rFonts w:ascii="Times New Roman" w:hAnsi="Times New Roman" w:cs="Times New Roman"/>
          <w:sz w:val="24"/>
          <w:szCs w:val="24"/>
        </w:rPr>
        <w:t xml:space="preserve">. In this analysis, we use </w:t>
      </w:r>
      <w:r w:rsidR="006F4365">
        <w:rPr>
          <w:rFonts w:ascii="Times New Roman" w:hAnsi="Times New Roman" w:cs="Times New Roman"/>
          <w:sz w:val="24"/>
          <w:szCs w:val="24"/>
        </w:rPr>
        <w:t>OLR</w:t>
      </w:r>
      <w:r w:rsidR="00CD2921">
        <w:rPr>
          <w:rFonts w:ascii="Times New Roman" w:hAnsi="Times New Roman" w:cs="Times New Roman"/>
          <w:sz w:val="24"/>
          <w:szCs w:val="24"/>
        </w:rPr>
        <w:t xml:space="preserve"> for </w:t>
      </w:r>
      <w:r w:rsidR="00284B54">
        <w:rPr>
          <w:rFonts w:ascii="Times New Roman" w:hAnsi="Times New Roman" w:cs="Times New Roman"/>
          <w:sz w:val="24"/>
          <w:szCs w:val="24"/>
        </w:rPr>
        <w:t xml:space="preserve">the discretized </w:t>
      </w:r>
      <w:r w:rsidR="00CD2921">
        <w:rPr>
          <w:rFonts w:ascii="Times New Roman" w:hAnsi="Times New Roman" w:cs="Times New Roman"/>
          <w:sz w:val="24"/>
          <w:szCs w:val="24"/>
        </w:rPr>
        <w:t xml:space="preserve">skill usage variables. </w:t>
      </w:r>
    </w:p>
    <w:p w:rsidR="005B4DD8" w:rsidRDefault="00CD2921" w:rsidP="005B4DD8">
      <w:pPr>
        <w:tabs>
          <w:tab w:val="left" w:pos="598"/>
        </w:tabs>
        <w:spacing w:before="199" w:line="276" w:lineRule="auto"/>
        <w:ind w:right="111"/>
        <w:jc w:val="both"/>
        <w:rPr>
          <w:rFonts w:ascii="Times New Roman" w:hAnsi="Times New Roman" w:cs="Times New Roman"/>
          <w:sz w:val="24"/>
          <w:szCs w:val="24"/>
        </w:rPr>
      </w:pPr>
      <w:r>
        <w:rPr>
          <w:rFonts w:ascii="Times New Roman" w:hAnsi="Times New Roman" w:cs="Times New Roman"/>
          <w:sz w:val="24"/>
          <w:szCs w:val="24"/>
        </w:rPr>
        <w:t>In an O</w:t>
      </w:r>
      <w:r w:rsidR="006F4365">
        <w:rPr>
          <w:rFonts w:ascii="Times New Roman" w:hAnsi="Times New Roman" w:cs="Times New Roman"/>
          <w:sz w:val="24"/>
          <w:szCs w:val="24"/>
        </w:rPr>
        <w:t>LR, the model’</w:t>
      </w:r>
      <w:r w:rsidR="00BB4DFB">
        <w:rPr>
          <w:rFonts w:ascii="Times New Roman" w:hAnsi="Times New Roman" w:cs="Times New Roman"/>
          <w:sz w:val="24"/>
          <w:szCs w:val="24"/>
        </w:rPr>
        <w:t xml:space="preserve">s response is in terms of </w:t>
      </w:r>
      <w:r w:rsidR="006F4365">
        <w:rPr>
          <w:rFonts w:ascii="Times New Roman" w:hAnsi="Times New Roman" w:cs="Times New Roman"/>
          <w:sz w:val="24"/>
          <w:szCs w:val="24"/>
        </w:rPr>
        <w:t xml:space="preserve">log odds. </w:t>
      </w:r>
      <w:r w:rsidR="004E4BAC">
        <w:rPr>
          <w:rFonts w:ascii="Times New Roman" w:hAnsi="Times New Roman" w:cs="Times New Roman"/>
          <w:sz w:val="24"/>
          <w:szCs w:val="24"/>
        </w:rPr>
        <w:t>Odds</w:t>
      </w:r>
      <w:r w:rsidR="00284B54">
        <w:rPr>
          <w:rFonts w:ascii="Times New Roman" w:hAnsi="Times New Roman" w:cs="Times New Roman"/>
          <w:sz w:val="24"/>
          <w:szCs w:val="24"/>
        </w:rPr>
        <w:t xml:space="preserve"> are essentially a ratio of probabilities. </w:t>
      </w:r>
      <w:r w:rsidR="006F4365">
        <w:rPr>
          <w:rFonts w:ascii="Times New Roman" w:hAnsi="Times New Roman" w:cs="Times New Roman"/>
          <w:sz w:val="24"/>
          <w:szCs w:val="24"/>
        </w:rPr>
        <w:t>For example, if we’</w:t>
      </w:r>
      <w:r w:rsidR="003705AD">
        <w:rPr>
          <w:rFonts w:ascii="Times New Roman" w:hAnsi="Times New Roman" w:cs="Times New Roman"/>
          <w:sz w:val="24"/>
          <w:szCs w:val="24"/>
        </w:rPr>
        <w:t xml:space="preserve">re making the comparison of </w:t>
      </w:r>
      <w:r w:rsidR="006F4365">
        <w:rPr>
          <w:rFonts w:ascii="Times New Roman" w:hAnsi="Times New Roman" w:cs="Times New Roman"/>
          <w:sz w:val="24"/>
          <w:szCs w:val="24"/>
        </w:rPr>
        <w:t>Category 1 versus</w:t>
      </w:r>
      <w:r w:rsidR="003705AD">
        <w:rPr>
          <w:rFonts w:ascii="Times New Roman" w:hAnsi="Times New Roman" w:cs="Times New Roman"/>
          <w:sz w:val="24"/>
          <w:szCs w:val="24"/>
        </w:rPr>
        <w:t xml:space="preserve"> Categories 2-4, then Equation 1 </w:t>
      </w:r>
      <w:r w:rsidR="006A4525">
        <w:rPr>
          <w:rFonts w:ascii="Times New Roman" w:hAnsi="Times New Roman" w:cs="Times New Roman"/>
          <w:sz w:val="24"/>
          <w:szCs w:val="24"/>
        </w:rPr>
        <w:t xml:space="preserve">below </w:t>
      </w:r>
      <w:r w:rsidR="003705AD">
        <w:rPr>
          <w:rFonts w:ascii="Times New Roman" w:hAnsi="Times New Roman" w:cs="Times New Roman"/>
          <w:sz w:val="24"/>
          <w:szCs w:val="24"/>
        </w:rPr>
        <w:t>represents</w:t>
      </w:r>
      <w:r w:rsidR="005B4DD8">
        <w:rPr>
          <w:rFonts w:ascii="Times New Roman" w:hAnsi="Times New Roman" w:cs="Times New Roman"/>
          <w:sz w:val="24"/>
          <w:szCs w:val="24"/>
        </w:rPr>
        <w:t xml:space="preserve"> the odds of an individual being in Category 1. </w:t>
      </w:r>
      <w:r w:rsidR="00037333">
        <w:rPr>
          <w:rFonts w:ascii="Times New Roman" w:hAnsi="Times New Roman" w:cs="Times New Roman"/>
          <w:sz w:val="24"/>
          <w:szCs w:val="24"/>
        </w:rPr>
        <w:t xml:space="preserve">In terms of interpretation, a larger odds value corresponds to a higher probability of the individual being classified as Category 1. </w:t>
      </w:r>
      <w:r w:rsidR="005B4DD8">
        <w:rPr>
          <w:rFonts w:ascii="Times New Roman" w:hAnsi="Times New Roman" w:cs="Times New Roman"/>
          <w:sz w:val="24"/>
          <w:szCs w:val="24"/>
        </w:rPr>
        <w:t>In our case, OLR models the relationships of Category 1 versus Categories 2-4, Categories 1-2 versus Categories 3-4 and Categories 1-3 versus Category 4</w:t>
      </w:r>
      <w:r w:rsidR="00BB4DFB">
        <w:rPr>
          <w:rFonts w:ascii="Times New Roman" w:hAnsi="Times New Roman" w:cs="Times New Roman"/>
          <w:sz w:val="24"/>
          <w:szCs w:val="24"/>
        </w:rPr>
        <w:t xml:space="preserve"> </w:t>
      </w:r>
      <w:r w:rsidR="00BB4DFB" w:rsidRPr="00BB4DFB">
        <w:rPr>
          <w:rFonts w:ascii="Times New Roman" w:hAnsi="Times New Roman" w:cs="Times New Roman"/>
          <w:b/>
          <w:sz w:val="24"/>
          <w:szCs w:val="24"/>
        </w:rPr>
        <w:t>simultaneously</w:t>
      </w:r>
      <w:r w:rsidR="005B4DD8">
        <w:rPr>
          <w:rFonts w:ascii="Times New Roman" w:hAnsi="Times New Roman" w:cs="Times New Roman"/>
          <w:sz w:val="24"/>
          <w:szCs w:val="24"/>
        </w:rPr>
        <w:t xml:space="preserve">. </w:t>
      </w:r>
      <w:r w:rsidR="006A4525">
        <w:rPr>
          <w:rFonts w:ascii="Times New Roman" w:hAnsi="Times New Roman" w:cs="Times New Roman"/>
          <w:sz w:val="24"/>
          <w:szCs w:val="24"/>
        </w:rPr>
        <w:t xml:space="preserve">Once an OLR is generated, we can </w:t>
      </w:r>
      <w:r w:rsidR="00215B2F">
        <w:rPr>
          <w:rFonts w:ascii="Times New Roman" w:hAnsi="Times New Roman" w:cs="Times New Roman"/>
          <w:sz w:val="24"/>
          <w:szCs w:val="24"/>
        </w:rPr>
        <w:t xml:space="preserve">interpret </w:t>
      </w:r>
      <w:r w:rsidR="006A4525">
        <w:rPr>
          <w:rFonts w:ascii="Times New Roman" w:hAnsi="Times New Roman" w:cs="Times New Roman"/>
          <w:sz w:val="24"/>
          <w:szCs w:val="24"/>
        </w:rPr>
        <w:t>the model’s coefficients</w:t>
      </w:r>
      <w:r w:rsidR="00215B2F">
        <w:rPr>
          <w:rFonts w:ascii="Times New Roman" w:hAnsi="Times New Roman" w:cs="Times New Roman"/>
          <w:sz w:val="24"/>
          <w:szCs w:val="24"/>
        </w:rPr>
        <w:t xml:space="preserve"> </w:t>
      </w:r>
      <w:r w:rsidR="006A4525">
        <w:rPr>
          <w:rFonts w:ascii="Times New Roman" w:hAnsi="Times New Roman" w:cs="Times New Roman"/>
          <w:sz w:val="24"/>
          <w:szCs w:val="24"/>
        </w:rPr>
        <w:t xml:space="preserve">by </w:t>
      </w:r>
      <w:proofErr w:type="spellStart"/>
      <w:r w:rsidR="006A4525">
        <w:rPr>
          <w:rFonts w:ascii="Times New Roman" w:hAnsi="Times New Roman" w:cs="Times New Roman"/>
          <w:sz w:val="24"/>
          <w:szCs w:val="24"/>
        </w:rPr>
        <w:t>exponentiating</w:t>
      </w:r>
      <w:proofErr w:type="spellEnd"/>
      <w:r w:rsidR="00215B2F">
        <w:rPr>
          <w:rFonts w:ascii="Times New Roman" w:hAnsi="Times New Roman" w:cs="Times New Roman"/>
          <w:sz w:val="24"/>
          <w:szCs w:val="24"/>
        </w:rPr>
        <w:t xml:space="preserve"> them</w:t>
      </w:r>
      <w:r w:rsidR="005B4DD8">
        <w:rPr>
          <w:rFonts w:ascii="Times New Roman" w:hAnsi="Times New Roman" w:cs="Times New Roman"/>
          <w:sz w:val="24"/>
          <w:szCs w:val="24"/>
        </w:rPr>
        <w:t xml:space="preserve"> to obtain odds ratios. For example, </w:t>
      </w:r>
      <w:r w:rsidR="00215B2F">
        <w:rPr>
          <w:rFonts w:ascii="Times New Roman" w:hAnsi="Times New Roman" w:cs="Times New Roman"/>
          <w:sz w:val="24"/>
          <w:szCs w:val="24"/>
        </w:rPr>
        <w:t xml:space="preserve">if </w:t>
      </w:r>
      <w:r w:rsidR="005B4DD8">
        <w:rPr>
          <w:rFonts w:ascii="Times New Roman" w:hAnsi="Times New Roman" w:cs="Times New Roman"/>
          <w:sz w:val="24"/>
          <w:szCs w:val="24"/>
        </w:rPr>
        <w:t xml:space="preserve">“Age” has an odds ratio of 2, then for one unit increase in </w:t>
      </w:r>
      <w:r w:rsidR="00215B2F">
        <w:rPr>
          <w:rFonts w:ascii="Times New Roman" w:hAnsi="Times New Roman" w:cs="Times New Roman"/>
          <w:sz w:val="24"/>
          <w:szCs w:val="24"/>
        </w:rPr>
        <w:t xml:space="preserve">“Age” </w:t>
      </w:r>
      <w:r w:rsidR="005B4DD8">
        <w:rPr>
          <w:rFonts w:ascii="Times New Roman" w:hAnsi="Times New Roman" w:cs="Times New Roman"/>
          <w:sz w:val="24"/>
          <w:szCs w:val="24"/>
        </w:rPr>
        <w:t xml:space="preserve">(holding every other variable constant), the odds are multiplied by </w:t>
      </w:r>
      <w:r w:rsidR="00215B2F">
        <w:rPr>
          <w:rFonts w:ascii="Times New Roman" w:hAnsi="Times New Roman" w:cs="Times New Roman"/>
          <w:sz w:val="24"/>
          <w:szCs w:val="24"/>
        </w:rPr>
        <w:t xml:space="preserve">2. </w:t>
      </w:r>
      <w:r w:rsidR="00037333">
        <w:rPr>
          <w:rFonts w:ascii="Times New Roman" w:hAnsi="Times New Roman" w:cs="Times New Roman"/>
          <w:sz w:val="24"/>
          <w:szCs w:val="24"/>
        </w:rPr>
        <w:t xml:space="preserve">This means an older individual is more likely to belong to a lower category of skill usage. </w:t>
      </w:r>
      <w:r w:rsidR="00872816">
        <w:rPr>
          <w:rFonts w:ascii="Times New Roman" w:hAnsi="Times New Roman" w:cs="Times New Roman"/>
          <w:sz w:val="24"/>
          <w:szCs w:val="24"/>
        </w:rPr>
        <w:t xml:space="preserve">An odds ratio of 1 means there </w:t>
      </w:r>
      <w:r w:rsidR="00037333">
        <w:rPr>
          <w:rFonts w:ascii="Times New Roman" w:hAnsi="Times New Roman" w:cs="Times New Roman"/>
          <w:sz w:val="24"/>
          <w:szCs w:val="24"/>
        </w:rPr>
        <w:t xml:space="preserve">the association between the </w:t>
      </w:r>
      <w:r w:rsidR="00872816">
        <w:rPr>
          <w:rFonts w:ascii="Times New Roman" w:hAnsi="Times New Roman" w:cs="Times New Roman"/>
          <w:sz w:val="24"/>
          <w:szCs w:val="24"/>
        </w:rPr>
        <w:t>predictor and the response</w:t>
      </w:r>
      <w:r w:rsidR="00037333">
        <w:rPr>
          <w:rFonts w:ascii="Times New Roman" w:hAnsi="Times New Roman" w:cs="Times New Roman"/>
          <w:sz w:val="24"/>
          <w:szCs w:val="24"/>
        </w:rPr>
        <w:t xml:space="preserve"> is </w:t>
      </w:r>
      <w:r w:rsidR="00E157B2">
        <w:rPr>
          <w:rFonts w:ascii="Times New Roman" w:hAnsi="Times New Roman" w:cs="Times New Roman"/>
          <w:sz w:val="24"/>
          <w:szCs w:val="24"/>
        </w:rPr>
        <w:t>negligible</w:t>
      </w:r>
      <w:r w:rsidR="00872816">
        <w:rPr>
          <w:rFonts w:ascii="Times New Roman" w:hAnsi="Times New Roman" w:cs="Times New Roman"/>
          <w:sz w:val="24"/>
          <w:szCs w:val="24"/>
        </w:rPr>
        <w:t xml:space="preserve">. </w:t>
      </w:r>
      <w:r w:rsidR="004E4BAC">
        <w:rPr>
          <w:rFonts w:ascii="Times New Roman" w:hAnsi="Times New Roman" w:cs="Times New Roman"/>
          <w:sz w:val="24"/>
          <w:szCs w:val="24"/>
        </w:rPr>
        <w:lastRenderedPageBreak/>
        <w:t>Due to the relative complexity of OLRs, w</w:t>
      </w:r>
      <w:r w:rsidR="00215B2F">
        <w:rPr>
          <w:rFonts w:ascii="Times New Roman" w:hAnsi="Times New Roman" w:cs="Times New Roman"/>
          <w:sz w:val="24"/>
          <w:szCs w:val="24"/>
        </w:rPr>
        <w:t xml:space="preserve">e </w:t>
      </w:r>
      <w:r w:rsidR="00BB4DFB">
        <w:rPr>
          <w:rFonts w:ascii="Times New Roman" w:hAnsi="Times New Roman" w:cs="Times New Roman"/>
          <w:sz w:val="24"/>
          <w:szCs w:val="24"/>
        </w:rPr>
        <w:t xml:space="preserve">also </w:t>
      </w:r>
      <w:r w:rsidR="00215B2F">
        <w:rPr>
          <w:rFonts w:ascii="Times New Roman" w:hAnsi="Times New Roman" w:cs="Times New Roman"/>
          <w:sz w:val="24"/>
          <w:szCs w:val="24"/>
        </w:rPr>
        <w:t xml:space="preserve">recommend several resources </w:t>
      </w:r>
      <w:r w:rsidR="00921057">
        <w:rPr>
          <w:rFonts w:ascii="Times New Roman" w:hAnsi="Times New Roman" w:cs="Times New Roman"/>
          <w:sz w:val="24"/>
          <w:szCs w:val="24"/>
        </w:rPr>
        <w:t>for an improved</w:t>
      </w:r>
      <w:r w:rsidR="00215B2F">
        <w:rPr>
          <w:rFonts w:ascii="Times New Roman" w:hAnsi="Times New Roman" w:cs="Times New Roman"/>
          <w:sz w:val="24"/>
          <w:szCs w:val="24"/>
        </w:rPr>
        <w:t xml:space="preserve"> understanding of OLRs</w:t>
      </w:r>
      <w:r w:rsidR="00D15B48">
        <w:rPr>
          <w:rFonts w:ascii="Times New Roman" w:hAnsi="Times New Roman" w:cs="Times New Roman"/>
          <w:sz w:val="24"/>
          <w:szCs w:val="24"/>
        </w:rPr>
        <w:t xml:space="preserve"> (</w:t>
      </w:r>
      <w:proofErr w:type="spellStart"/>
      <w:r w:rsidR="00D15B48" w:rsidRPr="00D15B48">
        <w:rPr>
          <w:rFonts w:ascii="Times New Roman" w:hAnsi="Times New Roman" w:cs="Times New Roman"/>
          <w:sz w:val="24"/>
          <w:szCs w:val="24"/>
        </w:rPr>
        <w:t>Norušis</w:t>
      </w:r>
      <w:proofErr w:type="spellEnd"/>
      <w:r w:rsidR="00D15B48">
        <w:rPr>
          <w:rFonts w:ascii="Times New Roman" w:hAnsi="Times New Roman" w:cs="Times New Roman"/>
          <w:sz w:val="24"/>
          <w:szCs w:val="24"/>
        </w:rPr>
        <w:t>, 2012</w:t>
      </w:r>
      <w:r w:rsidR="00F02AC7">
        <w:rPr>
          <w:rFonts w:ascii="Times New Roman" w:hAnsi="Times New Roman" w:cs="Times New Roman"/>
          <w:sz w:val="24"/>
          <w:szCs w:val="24"/>
        </w:rPr>
        <w:t>; Fullerton, 2009</w:t>
      </w:r>
      <w:r w:rsidR="00D15B48">
        <w:rPr>
          <w:rFonts w:ascii="Times New Roman" w:hAnsi="Times New Roman" w:cs="Times New Roman"/>
          <w:sz w:val="24"/>
          <w:szCs w:val="24"/>
        </w:rPr>
        <w:t>)</w:t>
      </w:r>
      <w:r w:rsidR="00215B2F">
        <w:rPr>
          <w:rFonts w:ascii="Times New Roman" w:hAnsi="Times New Roman" w:cs="Times New Roman"/>
          <w:sz w:val="24"/>
          <w:szCs w:val="24"/>
        </w:rPr>
        <w:t>.</w:t>
      </w:r>
    </w:p>
    <w:p w:rsidR="003705AD" w:rsidRPr="003705AD" w:rsidRDefault="003705AD" w:rsidP="00F126B7">
      <w:pPr>
        <w:tabs>
          <w:tab w:val="left" w:pos="598"/>
        </w:tabs>
        <w:spacing w:before="199" w:line="276" w:lineRule="auto"/>
        <w:ind w:right="111"/>
        <w:jc w:val="both"/>
        <w:rPr>
          <w:rFonts w:ascii="Times New Roman" w:hAnsi="Times New Roman" w:cs="Times New Roman"/>
          <w:sz w:val="24"/>
          <w:szCs w:val="24"/>
        </w:rPr>
      </w:pPr>
      <w:r>
        <w:rPr>
          <w:rFonts w:ascii="Times New Roman" w:hAnsi="Times New Roman" w:cs="Times New Roman"/>
          <w:b/>
          <w:sz w:val="24"/>
          <w:szCs w:val="24"/>
        </w:rPr>
        <w:t>Equation 1:</w:t>
      </w:r>
      <w:r w:rsidR="005B4DD8">
        <w:rPr>
          <w:rFonts w:ascii="Times New Roman" w:hAnsi="Times New Roman" w:cs="Times New Roman"/>
          <w:sz w:val="24"/>
          <w:szCs w:val="24"/>
        </w:rPr>
        <w:t xml:space="preserve"> Odds of Category 1</w:t>
      </w:r>
      <w:r>
        <w:rPr>
          <w:rFonts w:ascii="Times New Roman" w:hAnsi="Times New Roman" w:cs="Times New Roman"/>
          <w:sz w:val="24"/>
          <w:szCs w:val="24"/>
        </w:rPr>
        <w:t xml:space="preserve">. Each “p” represents the probability of an individual belonging to </w:t>
      </w:r>
      <w:r w:rsidR="00284B54">
        <w:rPr>
          <w:rFonts w:ascii="Times New Roman" w:hAnsi="Times New Roman" w:cs="Times New Roman"/>
          <w:sz w:val="24"/>
          <w:szCs w:val="24"/>
        </w:rPr>
        <w:t xml:space="preserve">a </w:t>
      </w:r>
      <w:r>
        <w:rPr>
          <w:rFonts w:ascii="Times New Roman" w:hAnsi="Times New Roman" w:cs="Times New Roman"/>
          <w:sz w:val="24"/>
          <w:szCs w:val="24"/>
        </w:rPr>
        <w:t>category</w:t>
      </w:r>
      <w:r w:rsidR="00284B54">
        <w:rPr>
          <w:rFonts w:ascii="Times New Roman" w:hAnsi="Times New Roman" w:cs="Times New Roman"/>
          <w:sz w:val="24"/>
          <w:szCs w:val="24"/>
        </w:rPr>
        <w:t xml:space="preserve"> (represented by the subscript)</w:t>
      </w:r>
      <w:r>
        <w:rPr>
          <w:rFonts w:ascii="Times New Roman" w:hAnsi="Times New Roman" w:cs="Times New Roman"/>
          <w:sz w:val="24"/>
          <w:szCs w:val="24"/>
        </w:rPr>
        <w:t>.</w:t>
      </w:r>
    </w:p>
    <w:p w:rsidR="006F4365" w:rsidRPr="00E55249" w:rsidRDefault="00EE272D" w:rsidP="00F126B7">
      <w:pPr>
        <w:tabs>
          <w:tab w:val="left" w:pos="598"/>
        </w:tabs>
        <w:spacing w:before="199" w:line="276" w:lineRule="auto"/>
        <w:ind w:right="111"/>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Odds of Category 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den>
          </m:f>
        </m:oMath>
      </m:oMathPara>
    </w:p>
    <w:p w:rsidR="00E55249" w:rsidRDefault="00E55249" w:rsidP="00F126B7">
      <w:pPr>
        <w:tabs>
          <w:tab w:val="left" w:pos="598"/>
        </w:tabs>
        <w:spacing w:before="199" w:line="276" w:lineRule="auto"/>
        <w:ind w:right="111"/>
        <w:jc w:val="both"/>
        <w:rPr>
          <w:rFonts w:ascii="Times New Roman" w:hAnsi="Times New Roman" w:cs="Times New Roman"/>
          <w:sz w:val="24"/>
          <w:szCs w:val="24"/>
        </w:rPr>
      </w:pPr>
    </w:p>
    <w:p w:rsidR="00640EE8" w:rsidRDefault="00CA1582" w:rsidP="00F126B7">
      <w:pPr>
        <w:tabs>
          <w:tab w:val="left" w:pos="598"/>
        </w:tabs>
        <w:spacing w:before="199" w:line="276" w:lineRule="auto"/>
        <w:ind w:right="111"/>
        <w:jc w:val="both"/>
        <w:rPr>
          <w:rFonts w:ascii="Times New Roman" w:hAnsi="Times New Roman" w:cs="Times New Roman"/>
          <w:b/>
          <w:sz w:val="32"/>
          <w:szCs w:val="32"/>
        </w:rPr>
      </w:pPr>
      <w:r>
        <w:rPr>
          <w:rFonts w:ascii="Times New Roman" w:hAnsi="Times New Roman" w:cs="Times New Roman"/>
          <w:b/>
          <w:sz w:val="32"/>
          <w:szCs w:val="32"/>
        </w:rPr>
        <w:t>Final Models</w:t>
      </w:r>
    </w:p>
    <w:p w:rsidR="00640EE8" w:rsidRDefault="003705AD" w:rsidP="00F126B7">
      <w:pPr>
        <w:tabs>
          <w:tab w:val="left" w:pos="598"/>
        </w:tabs>
        <w:spacing w:before="199" w:line="276"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To select the final models for each skill usage variable, we examine every possible combination of predictors and select the model with the lowest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Information Criterion (AIC). For the numeracy model</w:t>
      </w:r>
      <w:r w:rsidR="00B15FD9">
        <w:rPr>
          <w:rFonts w:ascii="Times New Roman" w:hAnsi="Times New Roman" w:cs="Times New Roman"/>
          <w:sz w:val="24"/>
          <w:szCs w:val="24"/>
        </w:rPr>
        <w:t xml:space="preserve"> (Table 2)</w:t>
      </w:r>
      <w:r>
        <w:rPr>
          <w:rFonts w:ascii="Times New Roman" w:hAnsi="Times New Roman" w:cs="Times New Roman"/>
          <w:sz w:val="24"/>
          <w:szCs w:val="24"/>
        </w:rPr>
        <w:t>, all predictors are</w:t>
      </w:r>
      <w:r w:rsidR="00B15FD9">
        <w:rPr>
          <w:rFonts w:ascii="Times New Roman" w:hAnsi="Times New Roman" w:cs="Times New Roman"/>
          <w:sz w:val="24"/>
          <w:szCs w:val="24"/>
        </w:rPr>
        <w:t xml:space="preserve"> included except for “Gender” and “Self-Employment”. Each of the included predictors are also significant at the 5% significance level. Notably, the </w:t>
      </w:r>
      <w:r w:rsidR="0033449D">
        <w:rPr>
          <w:rFonts w:ascii="Times New Roman" w:hAnsi="Times New Roman" w:cs="Times New Roman"/>
          <w:sz w:val="24"/>
          <w:szCs w:val="24"/>
        </w:rPr>
        <w:t>smallest</w:t>
      </w:r>
      <w:r w:rsidR="00B15FD9">
        <w:rPr>
          <w:rFonts w:ascii="Times New Roman" w:hAnsi="Times New Roman" w:cs="Times New Roman"/>
          <w:sz w:val="24"/>
          <w:szCs w:val="24"/>
        </w:rPr>
        <w:t xml:space="preserve"> </w:t>
      </w:r>
      <w:r w:rsidR="00EA3A6E">
        <w:rPr>
          <w:rFonts w:ascii="Times New Roman" w:hAnsi="Times New Roman" w:cs="Times New Roman"/>
          <w:sz w:val="24"/>
          <w:szCs w:val="24"/>
        </w:rPr>
        <w:t xml:space="preserve">odds ratios </w:t>
      </w:r>
      <w:r w:rsidR="00B15FD9">
        <w:rPr>
          <w:rFonts w:ascii="Times New Roman" w:hAnsi="Times New Roman" w:cs="Times New Roman"/>
          <w:sz w:val="24"/>
          <w:szCs w:val="24"/>
        </w:rPr>
        <w:t>are from education level</w:t>
      </w:r>
      <w:r w:rsidR="00542DCB">
        <w:rPr>
          <w:rFonts w:ascii="Times New Roman" w:hAnsi="Times New Roman" w:cs="Times New Roman"/>
          <w:sz w:val="24"/>
          <w:szCs w:val="24"/>
        </w:rPr>
        <w:t>, suggesting that higher education is associated with greater levels of “Numeracy Usage”</w:t>
      </w:r>
      <w:r w:rsidR="00B15FD9">
        <w:rPr>
          <w:rFonts w:ascii="Times New Roman" w:hAnsi="Times New Roman" w:cs="Times New Roman"/>
          <w:sz w:val="24"/>
          <w:szCs w:val="24"/>
        </w:rPr>
        <w:t>. For the literacy model (Table 3), all predictors are included except for “Years of work”. Similarly in this model, all included predictors are significant at the 5% significance level.</w:t>
      </w:r>
      <w:r w:rsidR="009A469A">
        <w:rPr>
          <w:rFonts w:ascii="Times New Roman" w:hAnsi="Times New Roman" w:cs="Times New Roman"/>
          <w:sz w:val="24"/>
          <w:szCs w:val="24"/>
        </w:rPr>
        <w:t xml:space="preserve"> Once again, the </w:t>
      </w:r>
      <w:r w:rsidR="00542DCB">
        <w:rPr>
          <w:rFonts w:ascii="Times New Roman" w:hAnsi="Times New Roman" w:cs="Times New Roman"/>
          <w:sz w:val="24"/>
          <w:szCs w:val="24"/>
        </w:rPr>
        <w:t xml:space="preserve">smallest </w:t>
      </w:r>
      <w:r w:rsidR="001616D9">
        <w:rPr>
          <w:rFonts w:ascii="Times New Roman" w:hAnsi="Times New Roman" w:cs="Times New Roman"/>
          <w:sz w:val="24"/>
          <w:szCs w:val="24"/>
        </w:rPr>
        <w:t>odds ratios</w:t>
      </w:r>
      <w:r w:rsidR="009A469A">
        <w:rPr>
          <w:rFonts w:ascii="Times New Roman" w:hAnsi="Times New Roman" w:cs="Times New Roman"/>
          <w:sz w:val="24"/>
          <w:szCs w:val="24"/>
        </w:rPr>
        <w:t xml:space="preserve"> are from education level, but </w:t>
      </w:r>
      <w:r w:rsidR="00872816">
        <w:rPr>
          <w:rFonts w:ascii="Times New Roman" w:hAnsi="Times New Roman" w:cs="Times New Roman"/>
          <w:sz w:val="24"/>
          <w:szCs w:val="24"/>
        </w:rPr>
        <w:t>the other predictors seem to also be practically significant (</w:t>
      </w:r>
      <w:r w:rsidR="00B102EC">
        <w:rPr>
          <w:rFonts w:ascii="Times New Roman" w:hAnsi="Times New Roman" w:cs="Times New Roman"/>
          <w:sz w:val="24"/>
          <w:szCs w:val="24"/>
        </w:rPr>
        <w:t xml:space="preserve">their </w:t>
      </w:r>
      <w:r w:rsidR="00872816">
        <w:rPr>
          <w:rFonts w:ascii="Times New Roman" w:hAnsi="Times New Roman" w:cs="Times New Roman"/>
          <w:sz w:val="24"/>
          <w:szCs w:val="24"/>
        </w:rPr>
        <w:t>odds ratios</w:t>
      </w:r>
      <w:r w:rsidR="00B102EC">
        <w:rPr>
          <w:rFonts w:ascii="Times New Roman" w:hAnsi="Times New Roman" w:cs="Times New Roman"/>
          <w:sz w:val="24"/>
          <w:szCs w:val="24"/>
        </w:rPr>
        <w:t xml:space="preserve"> are far from 1</w:t>
      </w:r>
      <w:r w:rsidR="00872816">
        <w:rPr>
          <w:rFonts w:ascii="Times New Roman" w:hAnsi="Times New Roman" w:cs="Times New Roman"/>
          <w:sz w:val="24"/>
          <w:szCs w:val="24"/>
        </w:rPr>
        <w:t>).</w:t>
      </w:r>
      <w:r w:rsidR="006E6996">
        <w:rPr>
          <w:rFonts w:ascii="Times New Roman" w:hAnsi="Times New Roman" w:cs="Times New Roman"/>
          <w:sz w:val="24"/>
          <w:szCs w:val="24"/>
        </w:rPr>
        <w:t xml:space="preserve"> </w:t>
      </w:r>
      <w:r w:rsidR="006E6996">
        <w:rPr>
          <w:rFonts w:ascii="Times New Roman" w:hAnsi="Times New Roman" w:cs="Times New Roman"/>
          <w:sz w:val="24"/>
          <w:szCs w:val="24"/>
        </w:rPr>
        <w:t>When comparing the two models, a notable finding is that “Sector Type” have opposite effects on numeracy and literacy usage. Members of the public sector are associated with higher odds of literacy usage compared to private sector members, and vice versa for numeracy usage.</w:t>
      </w:r>
    </w:p>
    <w:p w:rsidR="002D70D5" w:rsidRPr="00AB24BD" w:rsidRDefault="002D70D5" w:rsidP="002D70D5">
      <w:pPr>
        <w:rPr>
          <w:rFonts w:ascii="Times New Roman" w:hAnsi="Times New Roman" w:cs="Times New Roman"/>
          <w:sz w:val="24"/>
          <w:szCs w:val="24"/>
          <w:lang w:eastAsia="zh-CN"/>
        </w:rPr>
      </w:pPr>
      <w:r w:rsidRPr="00AB24BD">
        <w:rPr>
          <w:rFonts w:ascii="Times New Roman" w:hAnsi="Times New Roman" w:cs="Times New Roman"/>
          <w:b/>
          <w:sz w:val="24"/>
          <w:szCs w:val="24"/>
          <w:lang w:eastAsia="zh-CN"/>
        </w:rPr>
        <w:t>Table 2:</w:t>
      </w:r>
      <w:r>
        <w:rPr>
          <w:rFonts w:ascii="Times New Roman" w:hAnsi="Times New Roman" w:cs="Times New Roman"/>
          <w:sz w:val="24"/>
          <w:szCs w:val="24"/>
          <w:lang w:eastAsia="zh-CN"/>
        </w:rPr>
        <w:t xml:space="preserve"> Table of coefficients and corresponding odds ratios for the “Numeracy Usage” model. Odds ratios are obtained by making the coefficient the opposite sign, and then </w:t>
      </w:r>
      <w:proofErr w:type="spellStart"/>
      <w:r>
        <w:rPr>
          <w:rFonts w:ascii="Times New Roman" w:hAnsi="Times New Roman" w:cs="Times New Roman"/>
          <w:sz w:val="24"/>
          <w:szCs w:val="24"/>
          <w:lang w:eastAsia="zh-CN"/>
        </w:rPr>
        <w:t>exponentiating</w:t>
      </w:r>
      <w:proofErr w:type="spellEnd"/>
      <w:r>
        <w:rPr>
          <w:rFonts w:ascii="Times New Roman" w:hAnsi="Times New Roman" w:cs="Times New Roman"/>
          <w:sz w:val="24"/>
          <w:szCs w:val="24"/>
          <w:lang w:eastAsia="zh-CN"/>
        </w:rPr>
        <w:t>.</w:t>
      </w:r>
    </w:p>
    <w:tbl>
      <w:tblPr>
        <w:tblStyle w:val="TableGrid"/>
        <w:tblW w:w="0" w:type="auto"/>
        <w:tblLook w:val="04A0" w:firstRow="1" w:lastRow="0" w:firstColumn="1" w:lastColumn="0" w:noHBand="0" w:noVBand="1"/>
      </w:tblPr>
      <w:tblGrid>
        <w:gridCol w:w="3539"/>
        <w:gridCol w:w="1985"/>
        <w:gridCol w:w="1811"/>
        <w:gridCol w:w="2015"/>
      </w:tblGrid>
      <w:tr w:rsidR="002D70D5" w:rsidRPr="00AB24BD" w:rsidTr="00E9571F">
        <w:trPr>
          <w:trHeight w:val="340"/>
        </w:trPr>
        <w:tc>
          <w:tcPr>
            <w:tcW w:w="3539" w:type="dxa"/>
          </w:tcPr>
          <w:p w:rsidR="002D70D5" w:rsidRPr="00574E13" w:rsidRDefault="002D70D5" w:rsidP="00E9571F">
            <w:pPr>
              <w:rPr>
                <w:rFonts w:ascii="Times New Roman" w:hAnsi="Times New Roman" w:cs="Times New Roman"/>
                <w:b/>
                <w:sz w:val="28"/>
                <w:szCs w:val="28"/>
                <w:lang w:eastAsia="zh-CN"/>
              </w:rPr>
            </w:pPr>
            <w:r w:rsidRPr="00574E13">
              <w:rPr>
                <w:rFonts w:ascii="Times New Roman" w:hAnsi="Times New Roman" w:cs="Times New Roman"/>
                <w:b/>
                <w:sz w:val="28"/>
                <w:szCs w:val="28"/>
                <w:lang w:eastAsia="zh-CN"/>
              </w:rPr>
              <w:t>Variable</w:t>
            </w:r>
          </w:p>
        </w:tc>
        <w:tc>
          <w:tcPr>
            <w:tcW w:w="1985" w:type="dxa"/>
          </w:tcPr>
          <w:p w:rsidR="002D70D5" w:rsidRPr="00574E13" w:rsidRDefault="002D70D5" w:rsidP="00E9571F">
            <w:pPr>
              <w:rPr>
                <w:rFonts w:ascii="Times New Roman" w:hAnsi="Times New Roman" w:cs="Times New Roman"/>
                <w:b/>
                <w:sz w:val="28"/>
                <w:szCs w:val="28"/>
                <w:lang w:eastAsia="zh-CN"/>
              </w:rPr>
            </w:pPr>
            <w:r w:rsidRPr="00574E13">
              <w:rPr>
                <w:rFonts w:ascii="Times New Roman" w:hAnsi="Times New Roman" w:cs="Times New Roman"/>
                <w:b/>
                <w:sz w:val="28"/>
                <w:szCs w:val="28"/>
                <w:lang w:eastAsia="zh-CN"/>
              </w:rPr>
              <w:t>Coefficient</w:t>
            </w:r>
          </w:p>
        </w:tc>
        <w:tc>
          <w:tcPr>
            <w:tcW w:w="1811" w:type="dxa"/>
          </w:tcPr>
          <w:p w:rsidR="002D70D5" w:rsidRPr="00574E13" w:rsidRDefault="002D70D5" w:rsidP="00E9571F">
            <w:pPr>
              <w:rPr>
                <w:rFonts w:ascii="Times New Roman" w:hAnsi="Times New Roman" w:cs="Times New Roman"/>
                <w:b/>
                <w:sz w:val="28"/>
                <w:szCs w:val="28"/>
                <w:lang w:eastAsia="zh-CN"/>
              </w:rPr>
            </w:pPr>
            <w:r w:rsidRPr="00574E13">
              <w:rPr>
                <w:rFonts w:ascii="Times New Roman" w:hAnsi="Times New Roman" w:cs="Times New Roman"/>
                <w:b/>
                <w:sz w:val="28"/>
                <w:szCs w:val="28"/>
                <w:lang w:eastAsia="zh-CN"/>
              </w:rPr>
              <w:t>P-value</w:t>
            </w:r>
          </w:p>
        </w:tc>
        <w:tc>
          <w:tcPr>
            <w:tcW w:w="2015" w:type="dxa"/>
          </w:tcPr>
          <w:p w:rsidR="002D70D5" w:rsidRPr="00574E13" w:rsidRDefault="002D70D5" w:rsidP="00E9571F">
            <w:pPr>
              <w:rPr>
                <w:rFonts w:ascii="Times New Roman" w:hAnsi="Times New Roman" w:cs="Times New Roman"/>
                <w:b/>
                <w:sz w:val="28"/>
                <w:szCs w:val="28"/>
                <w:lang w:eastAsia="zh-CN"/>
              </w:rPr>
            </w:pPr>
            <w:r w:rsidRPr="00574E13">
              <w:rPr>
                <w:rFonts w:ascii="Times New Roman" w:hAnsi="Times New Roman" w:cs="Times New Roman"/>
                <w:b/>
                <w:sz w:val="28"/>
                <w:szCs w:val="28"/>
                <w:lang w:eastAsia="zh-CN"/>
              </w:rPr>
              <w:t xml:space="preserve">Odds Ratio </w:t>
            </w:r>
          </w:p>
        </w:tc>
      </w:tr>
      <w:tr w:rsidR="002D70D5" w:rsidRPr="00AB24BD" w:rsidTr="00E9571F">
        <w:trPr>
          <w:trHeight w:val="353"/>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Gender</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-0.63656</w:t>
            </w:r>
          </w:p>
        </w:tc>
        <w:tc>
          <w:tcPr>
            <w:tcW w:w="1811"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2.64e-06</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1.8899713</w:t>
            </w:r>
          </w:p>
        </w:tc>
      </w:tr>
      <w:tr w:rsidR="002D70D5" w:rsidRPr="00AB24BD" w:rsidTr="00E9571F">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Age</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-0.06698</w:t>
            </w:r>
          </w:p>
        </w:tc>
        <w:tc>
          <w:tcPr>
            <w:tcW w:w="1811"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9.16e-06</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1.0692720</w:t>
            </w:r>
          </w:p>
        </w:tc>
      </w:tr>
      <w:tr w:rsidR="002D70D5" w:rsidRPr="00AB24BD" w:rsidTr="00E9571F">
        <w:trPr>
          <w:trHeight w:val="312"/>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Education Level (</w:t>
            </w:r>
            <w:r>
              <w:rPr>
                <w:rFonts w:ascii="Times New Roman" w:hAnsi="Times New Roman" w:cs="Times New Roman"/>
                <w:lang w:eastAsia="zh-CN"/>
              </w:rPr>
              <w:t>M</w:t>
            </w:r>
            <w:r w:rsidRPr="00AB24BD">
              <w:rPr>
                <w:rFonts w:ascii="Times New Roman" w:hAnsi="Times New Roman" w:cs="Times New Roman"/>
                <w:lang w:eastAsia="zh-CN"/>
              </w:rPr>
              <w:t xml:space="preserve">iddle </w:t>
            </w:r>
            <w:r>
              <w:rPr>
                <w:rFonts w:ascii="Times New Roman" w:hAnsi="Times New Roman" w:cs="Times New Roman"/>
                <w:lang w:eastAsia="zh-CN"/>
              </w:rPr>
              <w:t>S</w:t>
            </w:r>
            <w:r w:rsidRPr="00AB24BD">
              <w:rPr>
                <w:rFonts w:ascii="Times New Roman" w:hAnsi="Times New Roman" w:cs="Times New Roman"/>
                <w:lang w:eastAsia="zh-CN"/>
              </w:rPr>
              <w:t>chool)</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0.84020</w:t>
            </w:r>
          </w:p>
        </w:tc>
        <w:tc>
          <w:tcPr>
            <w:tcW w:w="1811"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9.97e-09</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0.4316249</w:t>
            </w:r>
          </w:p>
        </w:tc>
      </w:tr>
      <w:tr w:rsidR="002D70D5" w:rsidRPr="00AB24BD" w:rsidTr="00E9571F">
        <w:trPr>
          <w:trHeight w:val="326"/>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Education Level (</w:t>
            </w:r>
            <w:r>
              <w:rPr>
                <w:rFonts w:ascii="Times New Roman" w:hAnsi="Times New Roman" w:cs="Times New Roman"/>
                <w:lang w:eastAsia="zh-CN"/>
              </w:rPr>
              <w:t>H</w:t>
            </w:r>
            <w:r w:rsidRPr="00AB24BD">
              <w:rPr>
                <w:rFonts w:ascii="Times New Roman" w:hAnsi="Times New Roman" w:cs="Times New Roman"/>
                <w:lang w:eastAsia="zh-CN"/>
              </w:rPr>
              <w:t xml:space="preserve">igh </w:t>
            </w:r>
            <w:r>
              <w:rPr>
                <w:rFonts w:ascii="Times New Roman" w:hAnsi="Times New Roman" w:cs="Times New Roman"/>
                <w:lang w:eastAsia="zh-CN"/>
              </w:rPr>
              <w:t>S</w:t>
            </w:r>
            <w:r w:rsidRPr="00AB24BD">
              <w:rPr>
                <w:rFonts w:ascii="Times New Roman" w:hAnsi="Times New Roman" w:cs="Times New Roman"/>
                <w:lang w:eastAsia="zh-CN"/>
              </w:rPr>
              <w:t>chool)</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1.94713</w:t>
            </w:r>
          </w:p>
        </w:tc>
        <w:tc>
          <w:tcPr>
            <w:tcW w:w="1811"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&lt; 2e-16</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0.1426833</w:t>
            </w:r>
          </w:p>
        </w:tc>
      </w:tr>
      <w:tr w:rsidR="002D70D5" w:rsidRPr="00AB24BD" w:rsidTr="00E9571F">
        <w:tc>
          <w:tcPr>
            <w:tcW w:w="3539"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 xml:space="preserve">Education </w:t>
            </w:r>
            <w:r w:rsidRPr="00AB24BD">
              <w:rPr>
                <w:rFonts w:ascii="Times New Roman" w:hAnsi="Times New Roman" w:cs="Times New Roman"/>
                <w:lang w:eastAsia="zh-CN"/>
              </w:rPr>
              <w:t>Level</w:t>
            </w:r>
            <w:r>
              <w:rPr>
                <w:rFonts w:ascii="Times New Roman" w:hAnsi="Times New Roman" w:cs="Times New Roman"/>
                <w:lang w:eastAsia="zh-CN"/>
              </w:rPr>
              <w:t xml:space="preserve"> </w:t>
            </w:r>
            <w:r w:rsidRPr="00AB24BD">
              <w:rPr>
                <w:rFonts w:ascii="Times New Roman" w:hAnsi="Times New Roman" w:cs="Times New Roman"/>
                <w:lang w:eastAsia="zh-CN"/>
              </w:rPr>
              <w:t>(</w:t>
            </w:r>
            <w:r>
              <w:rPr>
                <w:rFonts w:ascii="Times New Roman" w:hAnsi="Times New Roman" w:cs="Times New Roman"/>
                <w:lang w:eastAsia="zh-CN"/>
              </w:rPr>
              <w:t>Post-</w:t>
            </w:r>
            <w:r w:rsidRPr="00AB24BD">
              <w:rPr>
                <w:rFonts w:ascii="Times New Roman" w:hAnsi="Times New Roman" w:cs="Times New Roman"/>
                <w:lang w:eastAsia="zh-CN"/>
              </w:rPr>
              <w:t>secondary)</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1.83970</w:t>
            </w:r>
          </w:p>
        </w:tc>
        <w:tc>
          <w:tcPr>
            <w:tcW w:w="1811"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0.015302</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0.1588648</w:t>
            </w:r>
          </w:p>
        </w:tc>
      </w:tr>
      <w:tr w:rsidR="002D70D5" w:rsidRPr="00AB24BD" w:rsidTr="00E9571F">
        <w:trPr>
          <w:trHeight w:val="311"/>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color w:val="000000" w:themeColor="text1"/>
              </w:rPr>
              <w:t>Employment type</w:t>
            </w:r>
            <w:r>
              <w:rPr>
                <w:rFonts w:ascii="Times New Roman" w:hAnsi="Times New Roman" w:cs="Times New Roman"/>
                <w:color w:val="000000" w:themeColor="text1"/>
              </w:rPr>
              <w:t xml:space="preserve"> </w:t>
            </w:r>
            <w:r w:rsidRPr="00AB24BD">
              <w:rPr>
                <w:rFonts w:ascii="Times New Roman" w:hAnsi="Times New Roman" w:cs="Times New Roman"/>
                <w:color w:val="000000" w:themeColor="text1"/>
              </w:rPr>
              <w:t>(</w:t>
            </w:r>
            <w:r>
              <w:rPr>
                <w:rFonts w:ascii="Times New Roman" w:hAnsi="Times New Roman" w:cs="Times New Roman"/>
                <w:color w:val="000000" w:themeColor="text1"/>
              </w:rPr>
              <w:t>P</w:t>
            </w:r>
            <w:r w:rsidRPr="00AB24BD">
              <w:rPr>
                <w:rFonts w:ascii="Times New Roman" w:hAnsi="Times New Roman" w:cs="Times New Roman"/>
                <w:color w:val="000000" w:themeColor="text1"/>
              </w:rPr>
              <w:t>art-time)</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-0.71537</w:t>
            </w:r>
          </w:p>
        </w:tc>
        <w:tc>
          <w:tcPr>
            <w:tcW w:w="1811" w:type="dxa"/>
          </w:tcPr>
          <w:p w:rsidR="002D70D5" w:rsidRPr="00AB24BD" w:rsidRDefault="002D70D5" w:rsidP="00E9571F">
            <w:pPr>
              <w:rPr>
                <w:rFonts w:ascii="Times New Roman" w:hAnsi="Times New Roman" w:cs="Times New Roman"/>
                <w:lang w:eastAsia="zh-CN"/>
              </w:rPr>
            </w:pPr>
            <w:r>
              <w:rPr>
                <w:rFonts w:ascii="Times New Roman" w:hAnsi="Times New Roman" w:cs="Times New Roman"/>
                <w:lang w:eastAsia="zh-CN"/>
              </w:rPr>
              <w:t>0.000412</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2.0449461</w:t>
            </w:r>
          </w:p>
        </w:tc>
      </w:tr>
      <w:tr w:rsidR="002D70D5" w:rsidRPr="00AB24BD" w:rsidTr="00E9571F">
        <w:trPr>
          <w:trHeight w:val="353"/>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S</w:t>
            </w:r>
            <w:r>
              <w:rPr>
                <w:rFonts w:ascii="Times New Roman" w:hAnsi="Times New Roman" w:cs="Times New Roman"/>
                <w:lang w:eastAsia="zh-CN"/>
              </w:rPr>
              <w:t>elf-</w:t>
            </w:r>
            <w:r w:rsidRPr="00AB24BD">
              <w:rPr>
                <w:rFonts w:ascii="Times New Roman" w:hAnsi="Times New Roman" w:cs="Times New Roman"/>
                <w:lang w:eastAsia="zh-CN"/>
              </w:rPr>
              <w:t>employed</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-0.22738</w:t>
            </w:r>
          </w:p>
        </w:tc>
        <w:tc>
          <w:tcPr>
            <w:tcW w:w="1811"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0.046089</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1.2553118</w:t>
            </w:r>
          </w:p>
        </w:tc>
      </w:tr>
      <w:tr w:rsidR="002D70D5" w:rsidRPr="00AB24BD" w:rsidTr="00E9571F">
        <w:trPr>
          <w:trHeight w:val="310"/>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Sector type: Public</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0.55063</w:t>
            </w:r>
          </w:p>
        </w:tc>
        <w:tc>
          <w:tcPr>
            <w:tcW w:w="1811"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0.004872</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0.5765887</w:t>
            </w:r>
          </w:p>
        </w:tc>
      </w:tr>
      <w:tr w:rsidR="002D70D5" w:rsidRPr="00AB24BD" w:rsidTr="00E9571F">
        <w:trPr>
          <w:trHeight w:val="325"/>
        </w:trPr>
        <w:tc>
          <w:tcPr>
            <w:tcW w:w="3539"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Work Flexibility</w:t>
            </w:r>
          </w:p>
        </w:tc>
        <w:tc>
          <w:tcPr>
            <w:tcW w:w="198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0.18101</w:t>
            </w:r>
          </w:p>
        </w:tc>
        <w:tc>
          <w:tcPr>
            <w:tcW w:w="1811"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0.000937</w:t>
            </w:r>
          </w:p>
        </w:tc>
        <w:tc>
          <w:tcPr>
            <w:tcW w:w="2015" w:type="dxa"/>
          </w:tcPr>
          <w:p w:rsidR="002D70D5" w:rsidRPr="00AB24BD" w:rsidRDefault="002D70D5" w:rsidP="00E9571F">
            <w:pPr>
              <w:rPr>
                <w:rFonts w:ascii="Times New Roman" w:hAnsi="Times New Roman" w:cs="Times New Roman"/>
                <w:lang w:eastAsia="zh-CN"/>
              </w:rPr>
            </w:pPr>
            <w:r w:rsidRPr="00AB24BD">
              <w:rPr>
                <w:rFonts w:ascii="Times New Roman" w:hAnsi="Times New Roman" w:cs="Times New Roman"/>
                <w:lang w:eastAsia="zh-CN"/>
              </w:rPr>
              <w:t>0.8344268</w:t>
            </w:r>
          </w:p>
        </w:tc>
      </w:tr>
      <w:tr w:rsidR="002D70D5" w:rsidRPr="00343BDA" w:rsidTr="00E9571F">
        <w:trPr>
          <w:trHeight w:val="310"/>
        </w:trPr>
        <w:tc>
          <w:tcPr>
            <w:tcW w:w="3539"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Work Learning Opportunity</w:t>
            </w:r>
          </w:p>
        </w:tc>
        <w:tc>
          <w:tcPr>
            <w:tcW w:w="198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0.46625</w:t>
            </w:r>
          </w:p>
        </w:tc>
        <w:tc>
          <w:tcPr>
            <w:tcW w:w="1811"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1.20e-13</w:t>
            </w:r>
          </w:p>
        </w:tc>
        <w:tc>
          <w:tcPr>
            <w:tcW w:w="201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0.6273533</w:t>
            </w:r>
          </w:p>
        </w:tc>
      </w:tr>
      <w:tr w:rsidR="002D70D5" w:rsidRPr="00343BDA" w:rsidTr="00E9571F">
        <w:tc>
          <w:tcPr>
            <w:tcW w:w="3539" w:type="dxa"/>
          </w:tcPr>
          <w:p w:rsidR="002D70D5" w:rsidRPr="00574E13" w:rsidRDefault="002D70D5" w:rsidP="00E9571F">
            <w:pPr>
              <w:rPr>
                <w:rFonts w:ascii="Times New Roman" w:hAnsi="Times New Roman" w:cs="Times New Roman"/>
                <w:lang w:eastAsia="zh-CN"/>
              </w:rPr>
            </w:pPr>
            <w:proofErr w:type="spellStart"/>
            <w:r w:rsidRPr="00574E13">
              <w:rPr>
                <w:rFonts w:ascii="Times New Roman" w:hAnsi="Times New Roman" w:cs="Times New Roman"/>
                <w:lang w:eastAsia="zh-CN"/>
              </w:rPr>
              <w:t>Acitve</w:t>
            </w:r>
            <w:proofErr w:type="spellEnd"/>
            <w:r w:rsidRPr="00574E13">
              <w:rPr>
                <w:rFonts w:ascii="Times New Roman" w:hAnsi="Times New Roman" w:cs="Times New Roman"/>
                <w:lang w:eastAsia="zh-CN"/>
              </w:rPr>
              <w:t xml:space="preserve"> Learning</w:t>
            </w:r>
          </w:p>
        </w:tc>
        <w:tc>
          <w:tcPr>
            <w:tcW w:w="198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0.64829</w:t>
            </w:r>
          </w:p>
        </w:tc>
        <w:tc>
          <w:tcPr>
            <w:tcW w:w="1811" w:type="dxa"/>
          </w:tcPr>
          <w:p w:rsidR="002D70D5" w:rsidRPr="00574E13" w:rsidRDefault="002D70D5" w:rsidP="00E9571F">
            <w:pPr>
              <w:rPr>
                <w:rFonts w:ascii="Times New Roman" w:hAnsi="Times New Roman" w:cs="Times New Roman"/>
                <w:lang w:eastAsia="zh-CN"/>
              </w:rPr>
            </w:pPr>
            <w:r>
              <w:rPr>
                <w:rFonts w:ascii="Times New Roman" w:hAnsi="Times New Roman" w:cs="Times New Roman"/>
                <w:lang w:eastAsia="zh-CN"/>
              </w:rPr>
              <w:t>&lt; 2e-16</w:t>
            </w:r>
          </w:p>
        </w:tc>
        <w:tc>
          <w:tcPr>
            <w:tcW w:w="201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0.5229397</w:t>
            </w:r>
          </w:p>
        </w:tc>
      </w:tr>
      <w:tr w:rsidR="002D70D5" w:rsidRPr="00343BDA" w:rsidTr="00E9571F">
        <w:trPr>
          <w:trHeight w:val="227"/>
        </w:trPr>
        <w:tc>
          <w:tcPr>
            <w:tcW w:w="3539"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color w:val="000000" w:themeColor="text1"/>
              </w:rPr>
              <w:t>Non-formal education</w:t>
            </w:r>
          </w:p>
        </w:tc>
        <w:tc>
          <w:tcPr>
            <w:tcW w:w="198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0.77075</w:t>
            </w:r>
          </w:p>
        </w:tc>
        <w:tc>
          <w:tcPr>
            <w:tcW w:w="1811" w:type="dxa"/>
          </w:tcPr>
          <w:p w:rsidR="002D70D5" w:rsidRPr="00574E13" w:rsidRDefault="002D70D5" w:rsidP="00E9571F">
            <w:pPr>
              <w:rPr>
                <w:rFonts w:ascii="Times New Roman" w:hAnsi="Times New Roman" w:cs="Times New Roman"/>
                <w:lang w:eastAsia="zh-CN"/>
              </w:rPr>
            </w:pPr>
            <w:r>
              <w:rPr>
                <w:rFonts w:ascii="Times New Roman" w:hAnsi="Times New Roman" w:cs="Times New Roman"/>
                <w:lang w:eastAsia="zh-CN"/>
              </w:rPr>
              <w:t>1.38e-08</w:t>
            </w:r>
          </w:p>
        </w:tc>
        <w:tc>
          <w:tcPr>
            <w:tcW w:w="2015" w:type="dxa"/>
          </w:tcPr>
          <w:p w:rsidR="002D70D5" w:rsidRPr="00574E13" w:rsidRDefault="002D70D5" w:rsidP="00E9571F">
            <w:pPr>
              <w:rPr>
                <w:rFonts w:ascii="Times New Roman" w:hAnsi="Times New Roman" w:cs="Times New Roman"/>
                <w:lang w:eastAsia="zh-CN"/>
              </w:rPr>
            </w:pPr>
            <w:r w:rsidRPr="00574E13">
              <w:rPr>
                <w:rFonts w:ascii="Times New Roman" w:hAnsi="Times New Roman" w:cs="Times New Roman"/>
                <w:lang w:eastAsia="zh-CN"/>
              </w:rPr>
              <w:t>0.4626670</w:t>
            </w:r>
          </w:p>
        </w:tc>
      </w:tr>
    </w:tbl>
    <w:p w:rsidR="002D70D5" w:rsidRDefault="002D70D5" w:rsidP="002D70D5">
      <w:pPr>
        <w:tabs>
          <w:tab w:val="left" w:pos="598"/>
        </w:tabs>
        <w:spacing w:before="199" w:line="276" w:lineRule="auto"/>
        <w:ind w:right="111"/>
        <w:jc w:val="both"/>
        <w:rPr>
          <w:rFonts w:ascii="Times New Roman" w:hAnsi="Times New Roman" w:cs="Times New Roman"/>
          <w:sz w:val="24"/>
          <w:szCs w:val="24"/>
        </w:rPr>
      </w:pPr>
      <w:r w:rsidRPr="00574E13">
        <w:rPr>
          <w:rFonts w:ascii="Times New Roman" w:hAnsi="Times New Roman" w:cs="Times New Roman"/>
          <w:b/>
          <w:sz w:val="24"/>
          <w:szCs w:val="24"/>
        </w:rPr>
        <w:lastRenderedPageBreak/>
        <w:t>Table 3:</w:t>
      </w:r>
      <w:r>
        <w:rPr>
          <w:rFonts w:ascii="Times New Roman" w:hAnsi="Times New Roman" w:cs="Times New Roman"/>
          <w:sz w:val="24"/>
          <w:szCs w:val="24"/>
          <w:lang w:eastAsia="zh-CN"/>
        </w:rPr>
        <w:t xml:space="preserve"> Table of coefficients and corresponding odds ratios for the “Literacy Usage” model. Odds ratios are obtained by making the coefficient the opposite sign, and then </w:t>
      </w:r>
      <w:proofErr w:type="spellStart"/>
      <w:r>
        <w:rPr>
          <w:rFonts w:ascii="Times New Roman" w:hAnsi="Times New Roman" w:cs="Times New Roman"/>
          <w:sz w:val="24"/>
          <w:szCs w:val="24"/>
          <w:lang w:eastAsia="zh-CN"/>
        </w:rPr>
        <w:t>exponentiating</w:t>
      </w:r>
      <w:proofErr w:type="spellEnd"/>
      <w:r>
        <w:rPr>
          <w:rFonts w:ascii="Times New Roman" w:hAnsi="Times New Roman" w:cs="Times New Roman"/>
          <w:sz w:val="24"/>
          <w:szCs w:val="24"/>
          <w:lang w:eastAsia="zh-CN"/>
        </w:rPr>
        <w:t>.</w:t>
      </w:r>
    </w:p>
    <w:tbl>
      <w:tblPr>
        <w:tblStyle w:val="TableGrid"/>
        <w:tblW w:w="0" w:type="auto"/>
        <w:tblLook w:val="04A0" w:firstRow="1" w:lastRow="0" w:firstColumn="1" w:lastColumn="0" w:noHBand="0" w:noVBand="1"/>
      </w:tblPr>
      <w:tblGrid>
        <w:gridCol w:w="3539"/>
        <w:gridCol w:w="1985"/>
        <w:gridCol w:w="1811"/>
        <w:gridCol w:w="2015"/>
      </w:tblGrid>
      <w:tr w:rsidR="002D70D5" w:rsidRPr="00C92F1D" w:rsidTr="00E9571F">
        <w:trPr>
          <w:trHeight w:val="340"/>
        </w:trPr>
        <w:tc>
          <w:tcPr>
            <w:tcW w:w="3539" w:type="dxa"/>
          </w:tcPr>
          <w:p w:rsidR="002D70D5" w:rsidRPr="00A14EF5" w:rsidRDefault="002D70D5" w:rsidP="00E9571F">
            <w:pPr>
              <w:rPr>
                <w:rFonts w:ascii="Times New Roman" w:hAnsi="Times New Roman" w:cs="Times New Roman"/>
                <w:b/>
                <w:sz w:val="28"/>
                <w:szCs w:val="28"/>
                <w:lang w:eastAsia="zh-CN"/>
              </w:rPr>
            </w:pPr>
            <w:r w:rsidRPr="00A14EF5">
              <w:rPr>
                <w:rFonts w:ascii="Times New Roman" w:hAnsi="Times New Roman" w:cs="Times New Roman"/>
                <w:b/>
                <w:sz w:val="28"/>
                <w:szCs w:val="28"/>
                <w:lang w:eastAsia="zh-CN"/>
              </w:rPr>
              <w:t>Variable</w:t>
            </w:r>
          </w:p>
        </w:tc>
        <w:tc>
          <w:tcPr>
            <w:tcW w:w="1985" w:type="dxa"/>
          </w:tcPr>
          <w:p w:rsidR="002D70D5" w:rsidRPr="00A14EF5" w:rsidRDefault="002D70D5" w:rsidP="00E9571F">
            <w:pPr>
              <w:rPr>
                <w:rFonts w:ascii="Times New Roman" w:hAnsi="Times New Roman" w:cs="Times New Roman"/>
                <w:b/>
                <w:sz w:val="28"/>
                <w:szCs w:val="28"/>
                <w:lang w:eastAsia="zh-CN"/>
              </w:rPr>
            </w:pPr>
            <w:r w:rsidRPr="00A14EF5">
              <w:rPr>
                <w:rFonts w:ascii="Times New Roman" w:hAnsi="Times New Roman" w:cs="Times New Roman"/>
                <w:b/>
                <w:sz w:val="28"/>
                <w:szCs w:val="28"/>
                <w:lang w:eastAsia="zh-CN"/>
              </w:rPr>
              <w:t>Coefficient</w:t>
            </w:r>
          </w:p>
        </w:tc>
        <w:tc>
          <w:tcPr>
            <w:tcW w:w="1811" w:type="dxa"/>
          </w:tcPr>
          <w:p w:rsidR="002D70D5" w:rsidRPr="00A14EF5" w:rsidRDefault="002D70D5" w:rsidP="00E9571F">
            <w:pPr>
              <w:rPr>
                <w:rFonts w:ascii="Times New Roman" w:hAnsi="Times New Roman" w:cs="Times New Roman"/>
                <w:b/>
                <w:sz w:val="28"/>
                <w:szCs w:val="28"/>
                <w:lang w:eastAsia="zh-CN"/>
              </w:rPr>
            </w:pPr>
            <w:r w:rsidRPr="00A14EF5">
              <w:rPr>
                <w:rFonts w:ascii="Times New Roman" w:hAnsi="Times New Roman" w:cs="Times New Roman"/>
                <w:b/>
                <w:sz w:val="28"/>
                <w:szCs w:val="28"/>
                <w:lang w:eastAsia="zh-CN"/>
              </w:rPr>
              <w:t>P-value</w:t>
            </w:r>
          </w:p>
        </w:tc>
        <w:tc>
          <w:tcPr>
            <w:tcW w:w="2015" w:type="dxa"/>
          </w:tcPr>
          <w:p w:rsidR="002D70D5" w:rsidRPr="00A14EF5" w:rsidRDefault="002D70D5" w:rsidP="00E9571F">
            <w:pPr>
              <w:rPr>
                <w:rFonts w:ascii="Times New Roman" w:hAnsi="Times New Roman" w:cs="Times New Roman"/>
                <w:b/>
                <w:sz w:val="28"/>
                <w:szCs w:val="28"/>
                <w:lang w:eastAsia="zh-CN"/>
              </w:rPr>
            </w:pPr>
            <w:r w:rsidRPr="00A14EF5">
              <w:rPr>
                <w:rFonts w:ascii="Times New Roman" w:hAnsi="Times New Roman" w:cs="Times New Roman"/>
                <w:b/>
                <w:sz w:val="28"/>
                <w:szCs w:val="28"/>
                <w:lang w:eastAsia="zh-CN"/>
              </w:rPr>
              <w:t xml:space="preserve">Odds Ratio </w:t>
            </w:r>
          </w:p>
        </w:tc>
      </w:tr>
      <w:tr w:rsidR="002D70D5" w:rsidRPr="00C92F1D" w:rsidTr="00E9571F">
        <w:trPr>
          <w:trHeight w:val="353"/>
        </w:trPr>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Age</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-0.076147</w:t>
            </w:r>
          </w:p>
        </w:tc>
        <w:tc>
          <w:tcPr>
            <w:tcW w:w="1811"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1.29e-06</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1.0791211</w:t>
            </w:r>
          </w:p>
        </w:tc>
      </w:tr>
      <w:tr w:rsidR="002D70D5" w:rsidRPr="00C92F1D" w:rsidTr="00E9571F">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Education Level</w:t>
            </w:r>
            <w:r>
              <w:rPr>
                <w:rFonts w:ascii="Times New Roman" w:hAnsi="Times New Roman" w:cs="Times New Roman"/>
                <w:lang w:eastAsia="zh-CN"/>
              </w:rPr>
              <w:t xml:space="preserve"> </w:t>
            </w:r>
            <w:r w:rsidRPr="00AB24BD">
              <w:rPr>
                <w:rFonts w:ascii="Times New Roman" w:hAnsi="Times New Roman" w:cs="Times New Roman"/>
                <w:lang w:eastAsia="zh-CN"/>
              </w:rPr>
              <w:t>(</w:t>
            </w:r>
            <w:r>
              <w:rPr>
                <w:rFonts w:ascii="Times New Roman" w:hAnsi="Times New Roman" w:cs="Times New Roman"/>
                <w:lang w:eastAsia="zh-CN"/>
              </w:rPr>
              <w:t>M</w:t>
            </w:r>
            <w:r w:rsidRPr="00AB24BD">
              <w:rPr>
                <w:rFonts w:ascii="Times New Roman" w:hAnsi="Times New Roman" w:cs="Times New Roman"/>
                <w:lang w:eastAsia="zh-CN"/>
              </w:rPr>
              <w:t xml:space="preserve">iddle </w:t>
            </w:r>
            <w:r>
              <w:rPr>
                <w:rFonts w:ascii="Times New Roman" w:hAnsi="Times New Roman" w:cs="Times New Roman"/>
                <w:lang w:eastAsia="zh-CN"/>
              </w:rPr>
              <w:t>S</w:t>
            </w:r>
            <w:r w:rsidRPr="00AB24BD">
              <w:rPr>
                <w:rFonts w:ascii="Times New Roman" w:hAnsi="Times New Roman" w:cs="Times New Roman"/>
                <w:lang w:eastAsia="zh-CN"/>
              </w:rPr>
              <w:t>chool)</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0.765109</w:t>
            </w:r>
          </w:p>
        </w:tc>
        <w:tc>
          <w:tcPr>
            <w:tcW w:w="1811"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3.12e-07</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0.4652830</w:t>
            </w:r>
          </w:p>
        </w:tc>
      </w:tr>
      <w:tr w:rsidR="002D70D5" w:rsidRPr="00C92F1D" w:rsidTr="00E9571F">
        <w:trPr>
          <w:trHeight w:val="312"/>
        </w:trPr>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Education Level</w:t>
            </w:r>
            <w:r>
              <w:rPr>
                <w:rFonts w:ascii="Times New Roman" w:hAnsi="Times New Roman" w:cs="Times New Roman"/>
                <w:lang w:eastAsia="zh-CN"/>
              </w:rPr>
              <w:t xml:space="preserve"> </w:t>
            </w:r>
            <w:r w:rsidRPr="00AB24BD">
              <w:rPr>
                <w:rFonts w:ascii="Times New Roman" w:hAnsi="Times New Roman" w:cs="Times New Roman"/>
                <w:lang w:eastAsia="zh-CN"/>
              </w:rPr>
              <w:t>(</w:t>
            </w:r>
            <w:r>
              <w:rPr>
                <w:rFonts w:ascii="Times New Roman" w:hAnsi="Times New Roman" w:cs="Times New Roman"/>
                <w:lang w:eastAsia="zh-CN"/>
              </w:rPr>
              <w:t>H</w:t>
            </w:r>
            <w:r w:rsidRPr="00AB24BD">
              <w:rPr>
                <w:rFonts w:ascii="Times New Roman" w:hAnsi="Times New Roman" w:cs="Times New Roman"/>
                <w:lang w:eastAsia="zh-CN"/>
              </w:rPr>
              <w:t xml:space="preserve">igh </w:t>
            </w:r>
            <w:r>
              <w:rPr>
                <w:rFonts w:ascii="Times New Roman" w:hAnsi="Times New Roman" w:cs="Times New Roman"/>
                <w:lang w:eastAsia="zh-CN"/>
              </w:rPr>
              <w:t>S</w:t>
            </w:r>
            <w:r w:rsidRPr="00AB24BD">
              <w:rPr>
                <w:rFonts w:ascii="Times New Roman" w:hAnsi="Times New Roman" w:cs="Times New Roman"/>
                <w:lang w:eastAsia="zh-CN"/>
              </w:rPr>
              <w:t>chool)</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1.353058</w:t>
            </w:r>
          </w:p>
        </w:tc>
        <w:tc>
          <w:tcPr>
            <w:tcW w:w="1811"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2.09e-13</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0.2584488</w:t>
            </w:r>
          </w:p>
        </w:tc>
      </w:tr>
      <w:tr w:rsidR="002D70D5" w:rsidRPr="00C92F1D" w:rsidTr="00E9571F">
        <w:trPr>
          <w:trHeight w:val="326"/>
        </w:trPr>
        <w:tc>
          <w:tcPr>
            <w:tcW w:w="3539"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 xml:space="preserve">Education </w:t>
            </w:r>
            <w:r w:rsidRPr="00C92F1D">
              <w:rPr>
                <w:rFonts w:ascii="Times New Roman" w:hAnsi="Times New Roman" w:cs="Times New Roman"/>
                <w:lang w:eastAsia="zh-CN"/>
              </w:rPr>
              <w:t>Level</w:t>
            </w:r>
            <w:r>
              <w:rPr>
                <w:rFonts w:ascii="Times New Roman" w:hAnsi="Times New Roman" w:cs="Times New Roman"/>
                <w:lang w:eastAsia="zh-CN"/>
              </w:rPr>
              <w:t xml:space="preserve"> (Post-</w:t>
            </w:r>
            <w:r w:rsidRPr="00C92F1D">
              <w:rPr>
                <w:rFonts w:ascii="Times New Roman" w:hAnsi="Times New Roman" w:cs="Times New Roman"/>
                <w:lang w:eastAsia="zh-CN"/>
              </w:rPr>
              <w:t>secondary)</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1.590291</w:t>
            </w:r>
          </w:p>
        </w:tc>
        <w:tc>
          <w:tcPr>
            <w:tcW w:w="1811"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0.0458</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0.2038662</w:t>
            </w:r>
          </w:p>
        </w:tc>
      </w:tr>
      <w:tr w:rsidR="002D70D5" w:rsidRPr="00C92F1D" w:rsidTr="00E9571F">
        <w:tc>
          <w:tcPr>
            <w:tcW w:w="3539" w:type="dxa"/>
          </w:tcPr>
          <w:p w:rsidR="002D70D5" w:rsidRPr="00C92F1D" w:rsidRDefault="002D70D5" w:rsidP="00E9571F">
            <w:pPr>
              <w:rPr>
                <w:rFonts w:ascii="Times New Roman" w:hAnsi="Times New Roman" w:cs="Times New Roman"/>
                <w:lang w:eastAsia="zh-CN"/>
              </w:rPr>
            </w:pPr>
            <w:r w:rsidRPr="00AB24BD">
              <w:rPr>
                <w:rFonts w:ascii="Times New Roman" w:hAnsi="Times New Roman" w:cs="Times New Roman"/>
                <w:color w:val="000000" w:themeColor="text1"/>
              </w:rPr>
              <w:t>Employment type</w:t>
            </w:r>
            <w:r>
              <w:rPr>
                <w:rFonts w:ascii="Times New Roman" w:hAnsi="Times New Roman" w:cs="Times New Roman"/>
                <w:color w:val="000000" w:themeColor="text1"/>
              </w:rPr>
              <w:t xml:space="preserve"> </w:t>
            </w:r>
            <w:r w:rsidRPr="00AB24BD">
              <w:rPr>
                <w:rFonts w:ascii="Times New Roman" w:hAnsi="Times New Roman" w:cs="Times New Roman"/>
                <w:color w:val="000000" w:themeColor="text1"/>
              </w:rPr>
              <w:t>(</w:t>
            </w:r>
            <w:r>
              <w:rPr>
                <w:rFonts w:ascii="Times New Roman" w:hAnsi="Times New Roman" w:cs="Times New Roman"/>
                <w:color w:val="000000" w:themeColor="text1"/>
              </w:rPr>
              <w:t>P</w:t>
            </w:r>
            <w:r w:rsidRPr="00AB24BD">
              <w:rPr>
                <w:rFonts w:ascii="Times New Roman" w:hAnsi="Times New Roman" w:cs="Times New Roman"/>
                <w:color w:val="000000" w:themeColor="text1"/>
              </w:rPr>
              <w:t>art-time)</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-0.405412</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0.0418</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1.4999205</w:t>
            </w:r>
          </w:p>
        </w:tc>
      </w:tr>
      <w:tr w:rsidR="002D70D5" w:rsidRPr="00C92F1D" w:rsidTr="00E9571F">
        <w:trPr>
          <w:trHeight w:val="311"/>
        </w:trPr>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color w:val="000000" w:themeColor="text1"/>
              </w:rPr>
              <w:t>Years of work</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0.012332</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0.0208</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0.9877433</w:t>
            </w:r>
          </w:p>
        </w:tc>
      </w:tr>
      <w:tr w:rsidR="002D70D5" w:rsidRPr="00C92F1D" w:rsidTr="00E9571F">
        <w:trPr>
          <w:trHeight w:val="353"/>
        </w:trPr>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Sector type: Public</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-0.489986</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0.0174</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1.6322936</w:t>
            </w:r>
          </w:p>
        </w:tc>
      </w:tr>
      <w:tr w:rsidR="002D70D5" w:rsidRPr="00C92F1D" w:rsidTr="00E9571F">
        <w:trPr>
          <w:trHeight w:val="310"/>
        </w:trPr>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Work Flexibility</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0.413031</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4.18e-15</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0.6616414</w:t>
            </w:r>
          </w:p>
        </w:tc>
      </w:tr>
      <w:tr w:rsidR="002D70D5" w:rsidRPr="00C92F1D" w:rsidTr="00E9571F">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Work Learning Opportunity</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0.327989</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7.45e-08</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 xml:space="preserve">0.7203708 </w:t>
            </w:r>
          </w:p>
        </w:tc>
      </w:tr>
      <w:tr w:rsidR="002D70D5" w:rsidRPr="00C92F1D" w:rsidTr="00E9571F">
        <w:trPr>
          <w:trHeight w:val="310"/>
        </w:trPr>
        <w:tc>
          <w:tcPr>
            <w:tcW w:w="3539" w:type="dxa"/>
          </w:tcPr>
          <w:p w:rsidR="002D70D5" w:rsidRPr="00C92F1D" w:rsidRDefault="002D70D5" w:rsidP="00E9571F">
            <w:pPr>
              <w:rPr>
                <w:rFonts w:ascii="Times New Roman" w:hAnsi="Times New Roman" w:cs="Times New Roman"/>
                <w:lang w:eastAsia="zh-CN"/>
              </w:rPr>
            </w:pPr>
            <w:proofErr w:type="spellStart"/>
            <w:r w:rsidRPr="00C92F1D">
              <w:rPr>
                <w:rFonts w:ascii="Times New Roman" w:hAnsi="Times New Roman" w:cs="Times New Roman"/>
                <w:lang w:eastAsia="zh-CN"/>
              </w:rPr>
              <w:t>Acitve</w:t>
            </w:r>
            <w:proofErr w:type="spellEnd"/>
            <w:r w:rsidRPr="00C92F1D">
              <w:rPr>
                <w:rFonts w:ascii="Times New Roman" w:hAnsi="Times New Roman" w:cs="Times New Roman"/>
                <w:lang w:eastAsia="zh-CN"/>
              </w:rPr>
              <w:t xml:space="preserve"> Learning</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0.459275</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2.59e-10</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0.6317417</w:t>
            </w:r>
          </w:p>
        </w:tc>
      </w:tr>
      <w:tr w:rsidR="002D70D5" w:rsidRPr="00C92F1D" w:rsidTr="00E9571F">
        <w:tc>
          <w:tcPr>
            <w:tcW w:w="3539"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color w:val="000000" w:themeColor="text1"/>
              </w:rPr>
              <w:t>Non-formal education</w:t>
            </w:r>
          </w:p>
        </w:tc>
        <w:tc>
          <w:tcPr>
            <w:tcW w:w="198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0.318085</w:t>
            </w:r>
          </w:p>
        </w:tc>
        <w:tc>
          <w:tcPr>
            <w:tcW w:w="1811" w:type="dxa"/>
          </w:tcPr>
          <w:p w:rsidR="002D70D5" w:rsidRPr="00C92F1D" w:rsidRDefault="002D70D5" w:rsidP="00E9571F">
            <w:pPr>
              <w:rPr>
                <w:rFonts w:ascii="Times New Roman" w:hAnsi="Times New Roman" w:cs="Times New Roman"/>
                <w:lang w:eastAsia="zh-CN"/>
              </w:rPr>
            </w:pPr>
            <w:r>
              <w:rPr>
                <w:rFonts w:ascii="Times New Roman" w:hAnsi="Times New Roman" w:cs="Times New Roman"/>
                <w:lang w:eastAsia="zh-CN"/>
              </w:rPr>
              <w:t>0.0184</w:t>
            </w:r>
          </w:p>
        </w:tc>
        <w:tc>
          <w:tcPr>
            <w:tcW w:w="2015" w:type="dxa"/>
          </w:tcPr>
          <w:p w:rsidR="002D70D5" w:rsidRPr="00C92F1D" w:rsidRDefault="002D70D5" w:rsidP="00E9571F">
            <w:pPr>
              <w:rPr>
                <w:rFonts w:ascii="Times New Roman" w:hAnsi="Times New Roman" w:cs="Times New Roman"/>
                <w:lang w:eastAsia="zh-CN"/>
              </w:rPr>
            </w:pPr>
            <w:r w:rsidRPr="00C92F1D">
              <w:rPr>
                <w:rFonts w:ascii="Times New Roman" w:hAnsi="Times New Roman" w:cs="Times New Roman"/>
                <w:lang w:eastAsia="zh-CN"/>
              </w:rPr>
              <w:t>0.7275407</w:t>
            </w:r>
          </w:p>
        </w:tc>
      </w:tr>
    </w:tbl>
    <w:p w:rsidR="00E55249" w:rsidRDefault="00E55249" w:rsidP="00F126B7">
      <w:pPr>
        <w:tabs>
          <w:tab w:val="left" w:pos="598"/>
        </w:tabs>
        <w:spacing w:before="199" w:line="276" w:lineRule="auto"/>
        <w:ind w:right="111"/>
        <w:jc w:val="both"/>
        <w:rPr>
          <w:rFonts w:ascii="Times New Roman" w:hAnsi="Times New Roman" w:cs="Times New Roman"/>
          <w:sz w:val="24"/>
          <w:szCs w:val="24"/>
        </w:rPr>
      </w:pPr>
    </w:p>
    <w:p w:rsidR="00E55249" w:rsidRPr="00640EE8" w:rsidRDefault="00E55249" w:rsidP="00E55249">
      <w:pPr>
        <w:tabs>
          <w:tab w:val="left" w:pos="598"/>
        </w:tabs>
        <w:spacing w:before="199" w:line="276" w:lineRule="auto"/>
        <w:ind w:right="111"/>
        <w:jc w:val="both"/>
        <w:rPr>
          <w:rFonts w:ascii="Times New Roman" w:hAnsi="Times New Roman" w:cs="Times New Roman"/>
          <w:b/>
          <w:sz w:val="32"/>
          <w:szCs w:val="32"/>
        </w:rPr>
      </w:pPr>
      <w:r w:rsidRPr="00640EE8">
        <w:rPr>
          <w:rFonts w:ascii="Times New Roman" w:hAnsi="Times New Roman" w:cs="Times New Roman"/>
          <w:b/>
          <w:sz w:val="32"/>
          <w:szCs w:val="32"/>
        </w:rPr>
        <w:t>Model Diagnostics</w:t>
      </w:r>
    </w:p>
    <w:p w:rsidR="00E55249" w:rsidRDefault="00E55249" w:rsidP="00E55249">
      <w:pPr>
        <w:tabs>
          <w:tab w:val="left" w:pos="598"/>
        </w:tabs>
        <w:spacing w:before="199" w:line="276" w:lineRule="auto"/>
        <w:ind w:right="111"/>
        <w:jc w:val="both"/>
        <w:rPr>
          <w:rFonts w:ascii="Times New Roman" w:hAnsi="Times New Roman" w:cs="Times New Roman"/>
          <w:sz w:val="24"/>
          <w:szCs w:val="24"/>
          <w:lang w:eastAsia="zh-CN"/>
        </w:rPr>
      </w:pPr>
      <w:r>
        <w:rPr>
          <w:rFonts w:ascii="Times New Roman" w:hAnsi="Times New Roman" w:cs="Times New Roman"/>
          <w:sz w:val="24"/>
          <w:szCs w:val="24"/>
        </w:rPr>
        <w:t>An</w:t>
      </w:r>
      <w:r w:rsidRPr="00F126B7">
        <w:rPr>
          <w:rFonts w:ascii="Times New Roman" w:hAnsi="Times New Roman" w:cs="Times New Roman"/>
          <w:sz w:val="24"/>
          <w:szCs w:val="24"/>
        </w:rPr>
        <w:t xml:space="preserve"> important assumption </w:t>
      </w:r>
      <w:r>
        <w:rPr>
          <w:rFonts w:ascii="Times New Roman" w:hAnsi="Times New Roman" w:cs="Times New Roman"/>
          <w:sz w:val="24"/>
          <w:szCs w:val="24"/>
        </w:rPr>
        <w:t>of the OLR is the proportional odds assumption</w:t>
      </w:r>
      <w:r w:rsidRPr="00F126B7">
        <w:rPr>
          <w:rFonts w:ascii="Times New Roman" w:hAnsi="Times New Roman" w:cs="Times New Roman"/>
          <w:sz w:val="24"/>
          <w:szCs w:val="24"/>
        </w:rPr>
        <w:t>. According to this assumption, the coefficients that descri</w:t>
      </w:r>
      <w:r>
        <w:rPr>
          <w:rFonts w:ascii="Times New Roman" w:hAnsi="Times New Roman" w:cs="Times New Roman"/>
          <w:sz w:val="24"/>
          <w:szCs w:val="24"/>
        </w:rPr>
        <w:t xml:space="preserve">be the relationships for Category 1 versus Categories 2-4 </w:t>
      </w:r>
      <w:r w:rsidRPr="00F126B7">
        <w:rPr>
          <w:rFonts w:ascii="Times New Roman" w:hAnsi="Times New Roman" w:cs="Times New Roman"/>
          <w:sz w:val="24"/>
          <w:szCs w:val="24"/>
        </w:rPr>
        <w:t>are the same as those that describe the relationship</w:t>
      </w:r>
      <w:r>
        <w:rPr>
          <w:rFonts w:ascii="Times New Roman" w:hAnsi="Times New Roman" w:cs="Times New Roman"/>
          <w:sz w:val="24"/>
          <w:szCs w:val="24"/>
        </w:rPr>
        <w:t>s</w:t>
      </w:r>
      <w:r w:rsidRPr="00F126B7">
        <w:rPr>
          <w:rFonts w:ascii="Times New Roman" w:hAnsi="Times New Roman" w:cs="Times New Roman"/>
          <w:sz w:val="24"/>
          <w:szCs w:val="24"/>
        </w:rPr>
        <w:t xml:space="preserve"> </w:t>
      </w:r>
      <w:r>
        <w:rPr>
          <w:rFonts w:ascii="Times New Roman" w:hAnsi="Times New Roman" w:cs="Times New Roman"/>
          <w:sz w:val="24"/>
          <w:szCs w:val="24"/>
        </w:rPr>
        <w:t>for Categories 1 and 2 versus Categories 3 and 4</w:t>
      </w:r>
      <w:r w:rsidRPr="00F126B7">
        <w:rPr>
          <w:rFonts w:ascii="Times New Roman" w:hAnsi="Times New Roman" w:cs="Times New Roman"/>
          <w:sz w:val="24"/>
          <w:szCs w:val="24"/>
        </w:rPr>
        <w:t xml:space="preserve">, </w:t>
      </w:r>
      <w:r>
        <w:rPr>
          <w:rFonts w:ascii="Times New Roman" w:hAnsi="Times New Roman" w:cs="Times New Roman"/>
          <w:sz w:val="24"/>
          <w:szCs w:val="24"/>
        </w:rPr>
        <w:t>and lastly the relationships for Categories 1-3 versus Category 4</w:t>
      </w:r>
      <w:r w:rsidRPr="00F126B7">
        <w:rPr>
          <w:rFonts w:ascii="Times New Roman" w:hAnsi="Times New Roman" w:cs="Times New Roman"/>
          <w:sz w:val="24"/>
          <w:szCs w:val="24"/>
        </w:rPr>
        <w:t xml:space="preserve">. </w:t>
      </w:r>
      <w:r>
        <w:rPr>
          <w:rFonts w:ascii="Times New Roman" w:hAnsi="Times New Roman" w:cs="Times New Roman"/>
          <w:sz w:val="24"/>
          <w:szCs w:val="24"/>
        </w:rPr>
        <w:t>We conduct likelihood ratio tests to verify the validity of this assumption in both models. For the literacy model, there is evidence to suggest that two predictors,</w:t>
      </w:r>
      <w:r w:rsidRPr="00F126B7">
        <w:rPr>
          <w:rFonts w:ascii="Times New Roman" w:hAnsi="Times New Roman" w:cs="Times New Roman"/>
          <w:sz w:val="24"/>
          <w:szCs w:val="24"/>
        </w:rPr>
        <w:t xml:space="preserve"> </w:t>
      </w:r>
      <w:r>
        <w:rPr>
          <w:rFonts w:ascii="Times New Roman" w:hAnsi="Times New Roman" w:cs="Times New Roman"/>
          <w:sz w:val="24"/>
          <w:szCs w:val="24"/>
        </w:rPr>
        <w:t xml:space="preserve">“Active Learning” </w:t>
      </w:r>
      <w:r w:rsidRPr="00F126B7">
        <w:rPr>
          <w:rFonts w:ascii="Times New Roman" w:hAnsi="Times New Roman" w:cs="Times New Roman"/>
          <w:sz w:val="24"/>
          <w:szCs w:val="24"/>
        </w:rPr>
        <w:t>and</w:t>
      </w:r>
      <w:r>
        <w:rPr>
          <w:rFonts w:ascii="Times New Roman" w:hAnsi="Times New Roman" w:cs="Times New Roman"/>
          <w:sz w:val="24"/>
          <w:szCs w:val="24"/>
        </w:rPr>
        <w:t xml:space="preserve"> “Work Learning Opportunity”, do not satisfy the assumption</w:t>
      </w:r>
      <w:r w:rsidRPr="00F126B7">
        <w:rPr>
          <w:rFonts w:ascii="Times New Roman" w:hAnsi="Times New Roman" w:cs="Times New Roman"/>
          <w:sz w:val="24"/>
          <w:szCs w:val="24"/>
        </w:rPr>
        <w:t xml:space="preserve">. </w:t>
      </w:r>
      <w:r>
        <w:rPr>
          <w:rFonts w:ascii="Times New Roman" w:hAnsi="Times New Roman" w:cs="Times New Roman"/>
          <w:sz w:val="24"/>
          <w:szCs w:val="24"/>
        </w:rPr>
        <w:t>However, t</w:t>
      </w:r>
      <w:r w:rsidRPr="00F126B7">
        <w:rPr>
          <w:rFonts w:ascii="Times New Roman" w:hAnsi="Times New Roman" w:cs="Times New Roman"/>
          <w:sz w:val="24"/>
          <w:szCs w:val="24"/>
        </w:rPr>
        <w:t>he p</w:t>
      </w:r>
      <w:r>
        <w:rPr>
          <w:rFonts w:ascii="Times New Roman" w:hAnsi="Times New Roman" w:cs="Times New Roman"/>
          <w:sz w:val="24"/>
          <w:szCs w:val="24"/>
        </w:rPr>
        <w:t>-</w:t>
      </w:r>
      <w:r w:rsidRPr="00F126B7">
        <w:rPr>
          <w:rFonts w:ascii="Times New Roman" w:hAnsi="Times New Roman" w:cs="Times New Roman"/>
          <w:sz w:val="24"/>
          <w:szCs w:val="24"/>
        </w:rPr>
        <w:t>values of these two variables are 0.02690 and 0.03914</w:t>
      </w:r>
      <w:r>
        <w:rPr>
          <w:rFonts w:ascii="Times New Roman" w:hAnsi="Times New Roman" w:cs="Times New Roman"/>
          <w:sz w:val="24"/>
          <w:szCs w:val="24"/>
        </w:rPr>
        <w:t>, which means they may only marginally violate the assumption</w:t>
      </w:r>
      <w:r w:rsidRPr="00F126B7">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For the numeracy model, </w:t>
      </w:r>
      <w:r w:rsidRPr="00F126B7">
        <w:rPr>
          <w:rFonts w:ascii="Times New Roman" w:hAnsi="Times New Roman" w:cs="Times New Roman"/>
          <w:sz w:val="24"/>
          <w:szCs w:val="24"/>
          <w:lang w:eastAsia="zh-CN"/>
        </w:rPr>
        <w:t>the p</w:t>
      </w:r>
      <w:r>
        <w:rPr>
          <w:rFonts w:ascii="Times New Roman" w:hAnsi="Times New Roman" w:cs="Times New Roman"/>
          <w:sz w:val="24"/>
          <w:szCs w:val="24"/>
          <w:lang w:eastAsia="zh-CN"/>
        </w:rPr>
        <w:t>-value</w:t>
      </w:r>
      <w:r w:rsidRPr="00F126B7">
        <w:rPr>
          <w:rFonts w:ascii="Times New Roman" w:hAnsi="Times New Roman" w:cs="Times New Roman"/>
          <w:sz w:val="24"/>
          <w:szCs w:val="24"/>
          <w:lang w:eastAsia="zh-CN"/>
        </w:rPr>
        <w:t xml:space="preserve"> of </w:t>
      </w:r>
      <w:r>
        <w:rPr>
          <w:rFonts w:ascii="Times New Roman" w:hAnsi="Times New Roman" w:cs="Times New Roman"/>
          <w:sz w:val="24"/>
          <w:szCs w:val="24"/>
          <w:lang w:eastAsia="zh-CN"/>
        </w:rPr>
        <w:t xml:space="preserve">“Active Learning” </w:t>
      </w:r>
      <w:r w:rsidRPr="00F126B7">
        <w:rPr>
          <w:rFonts w:ascii="Times New Roman" w:hAnsi="Times New Roman" w:cs="Times New Roman"/>
          <w:sz w:val="24"/>
          <w:szCs w:val="24"/>
          <w:lang w:eastAsia="zh-CN"/>
        </w:rPr>
        <w:t xml:space="preserve">is </w:t>
      </w:r>
      <w:r>
        <w:rPr>
          <w:rFonts w:ascii="Times New Roman" w:hAnsi="Times New Roman" w:cs="Times New Roman"/>
          <w:sz w:val="24"/>
          <w:szCs w:val="24"/>
          <w:lang w:eastAsia="zh-CN"/>
        </w:rPr>
        <w:t>much smaller than the significance level of 0.05, suggesting that the</w:t>
      </w:r>
      <w:r w:rsidRPr="00F126B7">
        <w:rPr>
          <w:rFonts w:ascii="Times New Roman" w:hAnsi="Times New Roman" w:cs="Times New Roman"/>
          <w:sz w:val="24"/>
          <w:szCs w:val="24"/>
          <w:lang w:eastAsia="zh-CN"/>
        </w:rPr>
        <w:t xml:space="preserve"> proportional odds assumption does not hold for th</w:t>
      </w:r>
      <w:r>
        <w:rPr>
          <w:rFonts w:ascii="Times New Roman" w:hAnsi="Times New Roman" w:cs="Times New Roman"/>
          <w:sz w:val="24"/>
          <w:szCs w:val="24"/>
          <w:lang w:eastAsia="zh-CN"/>
        </w:rPr>
        <w:t>is predictor</w:t>
      </w:r>
      <w:r w:rsidRPr="00F126B7">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This implies</w:t>
      </w:r>
      <w:r w:rsidRPr="00F126B7">
        <w:rPr>
          <w:rFonts w:ascii="Times New Roman" w:hAnsi="Times New Roman" w:cs="Times New Roman"/>
          <w:sz w:val="24"/>
          <w:szCs w:val="24"/>
          <w:lang w:eastAsia="zh-CN"/>
        </w:rPr>
        <w:t xml:space="preserve"> that the effect of </w:t>
      </w:r>
      <w:r>
        <w:rPr>
          <w:rFonts w:ascii="Times New Roman" w:hAnsi="Times New Roman" w:cs="Times New Roman"/>
          <w:sz w:val="24"/>
          <w:szCs w:val="24"/>
          <w:lang w:eastAsia="zh-CN"/>
        </w:rPr>
        <w:t xml:space="preserve">“Active Learning” </w:t>
      </w:r>
      <w:r w:rsidRPr="00F126B7">
        <w:rPr>
          <w:rFonts w:ascii="Times New Roman" w:hAnsi="Times New Roman" w:cs="Times New Roman"/>
          <w:sz w:val="24"/>
          <w:szCs w:val="24"/>
          <w:lang w:eastAsia="zh-CN"/>
        </w:rPr>
        <w:t xml:space="preserve">is different </w:t>
      </w:r>
      <w:r>
        <w:rPr>
          <w:rFonts w:ascii="Times New Roman" w:hAnsi="Times New Roman" w:cs="Times New Roman"/>
          <w:sz w:val="24"/>
          <w:szCs w:val="24"/>
          <w:lang w:eastAsia="zh-CN"/>
        </w:rPr>
        <w:t>when</w:t>
      </w:r>
      <w:r w:rsidRPr="00F126B7">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making different Category comparisons</w:t>
      </w:r>
      <w:r w:rsidRPr="00F126B7">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Since OLR is also susceptible to issues of multicollinearity, elimination of highly associated predictors prior to the analysis results in successful model convergence.</w:t>
      </w:r>
    </w:p>
    <w:p w:rsidR="004E6A3F" w:rsidRDefault="004E6A3F" w:rsidP="00E55249">
      <w:pPr>
        <w:tabs>
          <w:tab w:val="left" w:pos="598"/>
        </w:tabs>
        <w:spacing w:before="199" w:line="276" w:lineRule="auto"/>
        <w:ind w:right="111"/>
        <w:jc w:val="both"/>
        <w:rPr>
          <w:rFonts w:ascii="Times New Roman" w:hAnsi="Times New Roman" w:cs="Times New Roman"/>
          <w:sz w:val="24"/>
          <w:szCs w:val="24"/>
          <w:lang w:eastAsia="zh-CN"/>
        </w:rPr>
      </w:pPr>
    </w:p>
    <w:p w:rsidR="00106C4A" w:rsidRPr="00640EE8" w:rsidRDefault="00106C4A" w:rsidP="00106C4A">
      <w:pPr>
        <w:tabs>
          <w:tab w:val="left" w:pos="598"/>
        </w:tabs>
        <w:spacing w:before="199" w:line="276" w:lineRule="auto"/>
        <w:ind w:right="111"/>
        <w:jc w:val="both"/>
        <w:rPr>
          <w:rFonts w:ascii="Times New Roman" w:hAnsi="Times New Roman" w:cs="Times New Roman"/>
          <w:b/>
          <w:sz w:val="32"/>
          <w:szCs w:val="32"/>
        </w:rPr>
      </w:pPr>
      <w:r>
        <w:rPr>
          <w:rFonts w:ascii="Times New Roman" w:hAnsi="Times New Roman" w:cs="Times New Roman"/>
          <w:b/>
          <w:sz w:val="32"/>
          <w:szCs w:val="32"/>
        </w:rPr>
        <w:t>Discussion</w:t>
      </w:r>
      <w:r w:rsidR="005B58C3">
        <w:rPr>
          <w:rFonts w:ascii="Times New Roman" w:hAnsi="Times New Roman" w:cs="Times New Roman"/>
          <w:b/>
          <w:sz w:val="32"/>
          <w:szCs w:val="32"/>
        </w:rPr>
        <w:t xml:space="preserve"> and Conclusions</w:t>
      </w:r>
    </w:p>
    <w:p w:rsidR="00852C2E" w:rsidRPr="00852C2E" w:rsidRDefault="00852C2E" w:rsidP="00800EE7">
      <w:pPr>
        <w:spacing w:line="276" w:lineRule="auto"/>
        <w:rPr>
          <w:rFonts w:ascii="Times New Roman" w:hAnsi="Times New Roman" w:cs="Times New Roman"/>
          <w:sz w:val="24"/>
          <w:szCs w:val="24"/>
        </w:rPr>
      </w:pPr>
      <w:r w:rsidRPr="00852C2E">
        <w:rPr>
          <w:rFonts w:ascii="Times New Roman" w:hAnsi="Times New Roman" w:cs="Times New Roman"/>
          <w:sz w:val="24"/>
          <w:szCs w:val="24"/>
        </w:rPr>
        <w:t xml:space="preserve">The literature on </w:t>
      </w:r>
      <w:r w:rsidR="00800EE7">
        <w:rPr>
          <w:rFonts w:ascii="Times New Roman" w:hAnsi="Times New Roman" w:cs="Times New Roman"/>
          <w:sz w:val="24"/>
          <w:szCs w:val="24"/>
        </w:rPr>
        <w:t>diagnostic</w:t>
      </w:r>
      <w:r w:rsidRPr="00852C2E">
        <w:rPr>
          <w:rFonts w:ascii="Times New Roman" w:hAnsi="Times New Roman" w:cs="Times New Roman"/>
          <w:sz w:val="24"/>
          <w:szCs w:val="24"/>
        </w:rPr>
        <w:t xml:space="preserve"> or evaluation tools for </w:t>
      </w:r>
      <w:r w:rsidR="00800EE7">
        <w:rPr>
          <w:rFonts w:ascii="Times New Roman" w:hAnsi="Times New Roman" w:cs="Times New Roman"/>
          <w:sz w:val="24"/>
          <w:szCs w:val="24"/>
        </w:rPr>
        <w:t>OLR</w:t>
      </w:r>
      <w:r w:rsidRPr="00852C2E">
        <w:rPr>
          <w:rFonts w:ascii="Times New Roman" w:hAnsi="Times New Roman" w:cs="Times New Roman"/>
          <w:sz w:val="24"/>
          <w:szCs w:val="24"/>
        </w:rPr>
        <w:t xml:space="preserve"> </w:t>
      </w:r>
      <w:r w:rsidR="00800EE7">
        <w:rPr>
          <w:rFonts w:ascii="Times New Roman" w:hAnsi="Times New Roman" w:cs="Times New Roman"/>
          <w:sz w:val="24"/>
          <w:szCs w:val="24"/>
        </w:rPr>
        <w:t>are</w:t>
      </w:r>
      <w:r w:rsidRPr="00852C2E">
        <w:rPr>
          <w:rFonts w:ascii="Times New Roman" w:hAnsi="Times New Roman" w:cs="Times New Roman"/>
          <w:sz w:val="24"/>
          <w:szCs w:val="24"/>
        </w:rPr>
        <w:t xml:space="preserve"> relatively scarce</w:t>
      </w:r>
      <w:r w:rsidR="00411E32">
        <w:rPr>
          <w:rFonts w:ascii="Times New Roman" w:hAnsi="Times New Roman" w:cs="Times New Roman"/>
          <w:sz w:val="24"/>
          <w:szCs w:val="24"/>
        </w:rPr>
        <w:t xml:space="preserve"> (Abreu et al., 2009)</w:t>
      </w:r>
      <w:r w:rsidRPr="00852C2E">
        <w:rPr>
          <w:rFonts w:ascii="Times New Roman" w:hAnsi="Times New Roman" w:cs="Times New Roman"/>
          <w:sz w:val="24"/>
          <w:szCs w:val="24"/>
        </w:rPr>
        <w:t xml:space="preserve">. </w:t>
      </w:r>
      <w:r w:rsidR="00800EE7">
        <w:rPr>
          <w:rFonts w:ascii="Times New Roman" w:hAnsi="Times New Roman" w:cs="Times New Roman"/>
          <w:sz w:val="24"/>
          <w:szCs w:val="24"/>
        </w:rPr>
        <w:t>Typically, the</w:t>
      </w:r>
      <w:r w:rsidRPr="00852C2E">
        <w:rPr>
          <w:rFonts w:ascii="Times New Roman" w:hAnsi="Times New Roman" w:cs="Times New Roman"/>
          <w:sz w:val="24"/>
          <w:szCs w:val="24"/>
        </w:rPr>
        <w:t xml:space="preserve"> </w:t>
      </w:r>
      <w:r w:rsidR="00800EE7">
        <w:rPr>
          <w:rFonts w:ascii="Times New Roman" w:hAnsi="Times New Roman" w:cs="Times New Roman"/>
          <w:sz w:val="24"/>
          <w:szCs w:val="24"/>
        </w:rPr>
        <w:t>“</w:t>
      </w:r>
      <w:r w:rsidRPr="00852C2E">
        <w:rPr>
          <w:rFonts w:ascii="Times New Roman" w:hAnsi="Times New Roman" w:cs="Times New Roman"/>
          <w:sz w:val="24"/>
          <w:szCs w:val="24"/>
        </w:rPr>
        <w:t>goodness of fit</w:t>
      </w:r>
      <w:r w:rsidR="00800EE7">
        <w:rPr>
          <w:rFonts w:ascii="Times New Roman" w:hAnsi="Times New Roman" w:cs="Times New Roman"/>
          <w:sz w:val="24"/>
          <w:szCs w:val="24"/>
        </w:rPr>
        <w:t>”</w:t>
      </w:r>
      <w:r w:rsidRPr="00852C2E">
        <w:rPr>
          <w:rFonts w:ascii="Times New Roman" w:hAnsi="Times New Roman" w:cs="Times New Roman"/>
          <w:sz w:val="24"/>
          <w:szCs w:val="24"/>
        </w:rPr>
        <w:t xml:space="preserve"> of </w:t>
      </w:r>
      <w:r w:rsidR="009A2AB0">
        <w:rPr>
          <w:rFonts w:ascii="Times New Roman" w:hAnsi="Times New Roman" w:cs="Times New Roman"/>
          <w:sz w:val="24"/>
          <w:szCs w:val="24"/>
        </w:rPr>
        <w:t xml:space="preserve">an OLR </w:t>
      </w:r>
      <w:r w:rsidRPr="00852C2E">
        <w:rPr>
          <w:rFonts w:ascii="Times New Roman" w:hAnsi="Times New Roman" w:cs="Times New Roman"/>
          <w:sz w:val="24"/>
          <w:szCs w:val="24"/>
        </w:rPr>
        <w:t xml:space="preserve">is checked using </w:t>
      </w:r>
      <w:r w:rsidR="00800EE7">
        <w:rPr>
          <w:rFonts w:ascii="Times New Roman" w:hAnsi="Times New Roman" w:cs="Times New Roman"/>
          <w:sz w:val="24"/>
          <w:szCs w:val="24"/>
        </w:rPr>
        <w:t>Pearson</w:t>
      </w:r>
      <w:r w:rsidRPr="00852C2E">
        <w:rPr>
          <w:rFonts w:ascii="Times New Roman" w:hAnsi="Times New Roman" w:cs="Times New Roman"/>
          <w:sz w:val="24"/>
          <w:szCs w:val="24"/>
        </w:rPr>
        <w:t xml:space="preserve"> or deviance tests. However, these methods are </w:t>
      </w:r>
      <w:r w:rsidR="00800EE7">
        <w:rPr>
          <w:rFonts w:ascii="Times New Roman" w:hAnsi="Times New Roman" w:cs="Times New Roman"/>
          <w:sz w:val="24"/>
          <w:szCs w:val="24"/>
        </w:rPr>
        <w:t xml:space="preserve">only </w:t>
      </w:r>
      <w:r w:rsidRPr="00852C2E">
        <w:rPr>
          <w:rFonts w:ascii="Times New Roman" w:hAnsi="Times New Roman" w:cs="Times New Roman"/>
          <w:sz w:val="24"/>
          <w:szCs w:val="24"/>
        </w:rPr>
        <w:t xml:space="preserve">sensible when </w:t>
      </w:r>
      <w:r w:rsidR="00800EE7">
        <w:rPr>
          <w:rFonts w:ascii="Times New Roman" w:hAnsi="Times New Roman" w:cs="Times New Roman"/>
          <w:sz w:val="24"/>
          <w:szCs w:val="24"/>
        </w:rPr>
        <w:t xml:space="preserve">the predictors </w:t>
      </w:r>
      <w:r w:rsidRPr="00852C2E">
        <w:rPr>
          <w:rFonts w:ascii="Times New Roman" w:hAnsi="Times New Roman" w:cs="Times New Roman"/>
          <w:sz w:val="24"/>
          <w:szCs w:val="24"/>
        </w:rPr>
        <w:t>are all categorical variables. Researchers now propose to use residual score graphs to check the proportional odds assumption and use partial residuals to check if all the</w:t>
      </w:r>
      <w:r w:rsidR="009A2AB0">
        <w:rPr>
          <w:rFonts w:ascii="Times New Roman" w:hAnsi="Times New Roman" w:cs="Times New Roman"/>
          <w:sz w:val="24"/>
          <w:szCs w:val="24"/>
        </w:rPr>
        <w:t xml:space="preserve"> predictors</w:t>
      </w:r>
      <w:r w:rsidRPr="00852C2E">
        <w:rPr>
          <w:rFonts w:ascii="Times New Roman" w:hAnsi="Times New Roman" w:cs="Times New Roman"/>
          <w:sz w:val="24"/>
          <w:szCs w:val="24"/>
        </w:rPr>
        <w:t xml:space="preserve"> of the model have linear behavior. </w:t>
      </w:r>
      <w:r w:rsidR="009A2AB0">
        <w:rPr>
          <w:rFonts w:ascii="Times New Roman" w:hAnsi="Times New Roman" w:cs="Times New Roman"/>
          <w:sz w:val="24"/>
          <w:szCs w:val="24"/>
        </w:rPr>
        <w:t xml:space="preserve">To explore these </w:t>
      </w:r>
      <w:r w:rsidR="009A2AB0">
        <w:rPr>
          <w:rFonts w:ascii="Times New Roman" w:hAnsi="Times New Roman" w:cs="Times New Roman"/>
          <w:sz w:val="24"/>
          <w:szCs w:val="24"/>
        </w:rPr>
        <w:lastRenderedPageBreak/>
        <w:t>tools</w:t>
      </w:r>
      <w:r w:rsidRPr="00852C2E">
        <w:rPr>
          <w:rFonts w:ascii="Times New Roman" w:hAnsi="Times New Roman" w:cs="Times New Roman"/>
          <w:sz w:val="24"/>
          <w:szCs w:val="24"/>
        </w:rPr>
        <w:t xml:space="preserve">, </w:t>
      </w:r>
      <w:r w:rsidR="009A2AB0">
        <w:rPr>
          <w:rFonts w:ascii="Times New Roman" w:hAnsi="Times New Roman" w:cs="Times New Roman"/>
          <w:sz w:val="24"/>
          <w:szCs w:val="24"/>
        </w:rPr>
        <w:t>we recommend using the</w:t>
      </w:r>
      <w:r w:rsidRPr="00852C2E">
        <w:rPr>
          <w:rFonts w:ascii="Times New Roman" w:hAnsi="Times New Roman" w:cs="Times New Roman"/>
          <w:sz w:val="24"/>
          <w:szCs w:val="24"/>
        </w:rPr>
        <w:t xml:space="preserve"> </w:t>
      </w:r>
      <w:r w:rsidR="009A2AB0">
        <w:rPr>
          <w:rFonts w:ascii="Times New Roman" w:hAnsi="Times New Roman" w:cs="Times New Roman"/>
          <w:sz w:val="24"/>
          <w:szCs w:val="24"/>
        </w:rPr>
        <w:t xml:space="preserve">R </w:t>
      </w:r>
      <w:r w:rsidRPr="00852C2E">
        <w:rPr>
          <w:rFonts w:ascii="Times New Roman" w:hAnsi="Times New Roman" w:cs="Times New Roman"/>
          <w:sz w:val="24"/>
          <w:szCs w:val="24"/>
        </w:rPr>
        <w:t>package</w:t>
      </w:r>
      <w:r w:rsidR="009A2AB0">
        <w:rPr>
          <w:rFonts w:ascii="Times New Roman" w:hAnsi="Times New Roman" w:cs="Times New Roman"/>
          <w:sz w:val="24"/>
          <w:szCs w:val="24"/>
        </w:rPr>
        <w:t xml:space="preserve"> “</w:t>
      </w:r>
      <w:proofErr w:type="spellStart"/>
      <w:r w:rsidR="00E157B2">
        <w:rPr>
          <w:rFonts w:ascii="Times New Roman" w:hAnsi="Times New Roman" w:cs="Times New Roman"/>
          <w:sz w:val="24"/>
          <w:szCs w:val="24"/>
        </w:rPr>
        <w:t>rms</w:t>
      </w:r>
      <w:proofErr w:type="spellEnd"/>
      <w:r w:rsidR="009A2AB0">
        <w:rPr>
          <w:rFonts w:ascii="Times New Roman" w:hAnsi="Times New Roman" w:cs="Times New Roman"/>
          <w:sz w:val="24"/>
          <w:szCs w:val="24"/>
        </w:rPr>
        <w:t>” for further investigation and more complex adjustments of OLR</w:t>
      </w:r>
      <w:r w:rsidRPr="00852C2E">
        <w:rPr>
          <w:rFonts w:ascii="Times New Roman" w:hAnsi="Times New Roman" w:cs="Times New Roman"/>
          <w:sz w:val="24"/>
          <w:szCs w:val="24"/>
        </w:rPr>
        <w:t xml:space="preserve">. </w:t>
      </w:r>
    </w:p>
    <w:p w:rsidR="00106C4A" w:rsidRDefault="00852C2E" w:rsidP="00800EE7">
      <w:pPr>
        <w:spacing w:line="276" w:lineRule="auto"/>
        <w:rPr>
          <w:rFonts w:ascii="Times New Roman" w:hAnsi="Times New Roman" w:cs="Times New Roman"/>
          <w:sz w:val="24"/>
          <w:szCs w:val="24"/>
        </w:rPr>
      </w:pPr>
      <w:r w:rsidRPr="00852C2E">
        <w:rPr>
          <w:rFonts w:ascii="Times New Roman" w:hAnsi="Times New Roman" w:cs="Times New Roman"/>
          <w:sz w:val="24"/>
          <w:szCs w:val="24"/>
        </w:rPr>
        <w:t xml:space="preserve">Another </w:t>
      </w:r>
      <w:r w:rsidR="00ED57D2">
        <w:rPr>
          <w:rFonts w:ascii="Times New Roman" w:hAnsi="Times New Roman" w:cs="Times New Roman"/>
          <w:sz w:val="24"/>
          <w:szCs w:val="24"/>
        </w:rPr>
        <w:t>proposed method of analyzing the data is using an inflated discrete beta regression (IDBR) (</w:t>
      </w:r>
      <w:proofErr w:type="spellStart"/>
      <w:r w:rsidR="00ED57D2">
        <w:rPr>
          <w:rFonts w:ascii="Times New Roman" w:hAnsi="Times New Roman" w:cs="Times New Roman"/>
          <w:sz w:val="24"/>
          <w:szCs w:val="24"/>
        </w:rPr>
        <w:t>Taverne</w:t>
      </w:r>
      <w:proofErr w:type="spellEnd"/>
      <w:r w:rsidR="00ED57D2">
        <w:rPr>
          <w:rFonts w:ascii="Times New Roman" w:hAnsi="Times New Roman" w:cs="Times New Roman"/>
          <w:sz w:val="24"/>
          <w:szCs w:val="24"/>
        </w:rPr>
        <w:t xml:space="preserve"> and Lambert, 2014).</w:t>
      </w:r>
      <w:r w:rsidRPr="00852C2E">
        <w:rPr>
          <w:rFonts w:ascii="Times New Roman" w:hAnsi="Times New Roman" w:cs="Times New Roman"/>
          <w:sz w:val="24"/>
          <w:szCs w:val="24"/>
        </w:rPr>
        <w:t xml:space="preserve"> Since </w:t>
      </w:r>
      <w:r w:rsidR="00ED57D2">
        <w:rPr>
          <w:rFonts w:ascii="Times New Roman" w:hAnsi="Times New Roman" w:cs="Times New Roman"/>
          <w:sz w:val="24"/>
          <w:szCs w:val="24"/>
        </w:rPr>
        <w:t xml:space="preserve">the original </w:t>
      </w:r>
      <w:r w:rsidRPr="00852C2E">
        <w:rPr>
          <w:rFonts w:ascii="Times New Roman" w:hAnsi="Times New Roman" w:cs="Times New Roman"/>
          <w:sz w:val="24"/>
          <w:szCs w:val="24"/>
        </w:rPr>
        <w:t>response variables are</w:t>
      </w:r>
      <w:r w:rsidR="00ED57D2">
        <w:rPr>
          <w:rFonts w:ascii="Times New Roman" w:hAnsi="Times New Roman" w:cs="Times New Roman"/>
          <w:sz w:val="24"/>
          <w:szCs w:val="24"/>
        </w:rPr>
        <w:t xml:space="preserve"> averages of Likert scale items</w:t>
      </w:r>
      <w:r w:rsidRPr="00852C2E">
        <w:rPr>
          <w:rFonts w:ascii="Times New Roman" w:hAnsi="Times New Roman" w:cs="Times New Roman"/>
          <w:sz w:val="24"/>
          <w:szCs w:val="24"/>
        </w:rPr>
        <w:t xml:space="preserve">, </w:t>
      </w:r>
      <w:r w:rsidR="00ED57D2">
        <w:rPr>
          <w:rFonts w:ascii="Times New Roman" w:hAnsi="Times New Roman" w:cs="Times New Roman"/>
          <w:sz w:val="24"/>
          <w:szCs w:val="24"/>
        </w:rPr>
        <w:t xml:space="preserve">this approach is appropriate for response variables that are </w:t>
      </w:r>
      <w:r w:rsidRPr="00852C2E">
        <w:rPr>
          <w:rFonts w:ascii="Times New Roman" w:hAnsi="Times New Roman" w:cs="Times New Roman"/>
          <w:sz w:val="24"/>
          <w:szCs w:val="24"/>
        </w:rPr>
        <w:t xml:space="preserve">discrete, bounded, </w:t>
      </w:r>
      <w:r w:rsidR="00ED57D2">
        <w:rPr>
          <w:rFonts w:ascii="Times New Roman" w:hAnsi="Times New Roman" w:cs="Times New Roman"/>
          <w:sz w:val="24"/>
          <w:szCs w:val="24"/>
        </w:rPr>
        <w:t>and have inflated values (like the 1s in our variables). Although</w:t>
      </w:r>
      <w:r w:rsidRPr="00852C2E">
        <w:rPr>
          <w:rFonts w:ascii="Times New Roman" w:hAnsi="Times New Roman" w:cs="Times New Roman"/>
          <w:sz w:val="24"/>
          <w:szCs w:val="24"/>
        </w:rPr>
        <w:t xml:space="preserve"> this model seems </w:t>
      </w:r>
      <w:r w:rsidR="00ED57D2">
        <w:rPr>
          <w:rFonts w:ascii="Times New Roman" w:hAnsi="Times New Roman" w:cs="Times New Roman"/>
          <w:sz w:val="24"/>
          <w:szCs w:val="24"/>
        </w:rPr>
        <w:t xml:space="preserve">ideal </w:t>
      </w:r>
      <w:r w:rsidRPr="00852C2E">
        <w:rPr>
          <w:rFonts w:ascii="Times New Roman" w:hAnsi="Times New Roman" w:cs="Times New Roman"/>
          <w:sz w:val="24"/>
          <w:szCs w:val="24"/>
        </w:rPr>
        <w:t xml:space="preserve">for </w:t>
      </w:r>
      <w:r w:rsidR="00ED57D2">
        <w:rPr>
          <w:rFonts w:ascii="Times New Roman" w:hAnsi="Times New Roman" w:cs="Times New Roman"/>
          <w:sz w:val="24"/>
          <w:szCs w:val="24"/>
        </w:rPr>
        <w:t>this</w:t>
      </w:r>
      <w:r w:rsidRPr="00852C2E">
        <w:rPr>
          <w:rFonts w:ascii="Times New Roman" w:hAnsi="Times New Roman" w:cs="Times New Roman"/>
          <w:sz w:val="24"/>
          <w:szCs w:val="24"/>
        </w:rPr>
        <w:t xml:space="preserve"> project,</w:t>
      </w:r>
      <w:r w:rsidR="00300823">
        <w:rPr>
          <w:rFonts w:ascii="Times New Roman" w:hAnsi="Times New Roman" w:cs="Times New Roman"/>
          <w:sz w:val="24"/>
          <w:szCs w:val="24"/>
        </w:rPr>
        <w:t xml:space="preserve"> there are several concerns</w:t>
      </w:r>
      <w:r w:rsidRPr="00852C2E">
        <w:rPr>
          <w:rFonts w:ascii="Times New Roman" w:hAnsi="Times New Roman" w:cs="Times New Roman"/>
          <w:sz w:val="24"/>
          <w:szCs w:val="24"/>
        </w:rPr>
        <w:t xml:space="preserve">. </w:t>
      </w:r>
      <w:r w:rsidR="00300823">
        <w:rPr>
          <w:rFonts w:ascii="Times New Roman" w:hAnsi="Times New Roman" w:cs="Times New Roman"/>
          <w:sz w:val="24"/>
          <w:szCs w:val="24"/>
        </w:rPr>
        <w:t xml:space="preserve">These concerns include the novelty of the approach (very limited literature), extreme difficulty of implementation, and poor interpretability. Further </w:t>
      </w:r>
      <w:r w:rsidRPr="00852C2E">
        <w:rPr>
          <w:rFonts w:ascii="Times New Roman" w:hAnsi="Times New Roman" w:cs="Times New Roman"/>
          <w:sz w:val="24"/>
          <w:szCs w:val="24"/>
        </w:rPr>
        <w:t xml:space="preserve">details of this </w:t>
      </w:r>
      <w:r w:rsidR="00ED57D2">
        <w:rPr>
          <w:rFonts w:ascii="Times New Roman" w:hAnsi="Times New Roman" w:cs="Times New Roman"/>
          <w:sz w:val="24"/>
          <w:szCs w:val="24"/>
        </w:rPr>
        <w:t>model</w:t>
      </w:r>
      <w:r w:rsidR="00300823">
        <w:rPr>
          <w:rFonts w:ascii="Times New Roman" w:hAnsi="Times New Roman" w:cs="Times New Roman"/>
          <w:sz w:val="24"/>
          <w:szCs w:val="24"/>
        </w:rPr>
        <w:t xml:space="preserve"> can be examined in the paper by </w:t>
      </w:r>
      <w:proofErr w:type="spellStart"/>
      <w:r w:rsidR="00300823">
        <w:rPr>
          <w:rFonts w:ascii="Times New Roman" w:hAnsi="Times New Roman" w:cs="Times New Roman"/>
          <w:sz w:val="24"/>
          <w:szCs w:val="24"/>
        </w:rPr>
        <w:t>Taverne</w:t>
      </w:r>
      <w:proofErr w:type="spellEnd"/>
      <w:r w:rsidR="00300823">
        <w:rPr>
          <w:rFonts w:ascii="Times New Roman" w:hAnsi="Times New Roman" w:cs="Times New Roman"/>
          <w:sz w:val="24"/>
          <w:szCs w:val="24"/>
        </w:rPr>
        <w:t xml:space="preserve"> and Lambert (2014)</w:t>
      </w:r>
      <w:r w:rsidRPr="00852C2E">
        <w:rPr>
          <w:rFonts w:ascii="Times New Roman" w:hAnsi="Times New Roman" w:cs="Times New Roman"/>
          <w:sz w:val="24"/>
          <w:szCs w:val="24"/>
        </w:rPr>
        <w:t>.</w:t>
      </w:r>
    </w:p>
    <w:p w:rsidR="00106C4A" w:rsidRDefault="00D129DF" w:rsidP="00E632C5">
      <w:pPr>
        <w:rPr>
          <w:rFonts w:ascii="Times New Roman" w:hAnsi="Times New Roman" w:cs="Times New Roman"/>
          <w:sz w:val="24"/>
          <w:szCs w:val="24"/>
        </w:rPr>
      </w:pPr>
      <w:r>
        <w:rPr>
          <w:rFonts w:ascii="Times New Roman" w:hAnsi="Times New Roman" w:cs="Times New Roman"/>
          <w:sz w:val="24"/>
          <w:szCs w:val="24"/>
        </w:rPr>
        <w:t>Our OLR models for skill usage identify several significant associations with multiple predictors.</w:t>
      </w:r>
      <w:r w:rsidR="00AA1DB2">
        <w:rPr>
          <w:rFonts w:ascii="Times New Roman" w:hAnsi="Times New Roman" w:cs="Times New Roman"/>
          <w:sz w:val="24"/>
          <w:szCs w:val="24"/>
        </w:rPr>
        <w:t xml:space="preserve"> Of these predictors, “Education Level” seems to have the most prominent effect. </w:t>
      </w:r>
      <w:r w:rsidR="00951088">
        <w:rPr>
          <w:rFonts w:ascii="Times New Roman" w:hAnsi="Times New Roman" w:cs="Times New Roman"/>
          <w:sz w:val="24"/>
          <w:szCs w:val="24"/>
        </w:rPr>
        <w:t>As</w:t>
      </w:r>
      <w:r w:rsidR="00AA1DB2">
        <w:rPr>
          <w:rFonts w:ascii="Times New Roman" w:hAnsi="Times New Roman" w:cs="Times New Roman"/>
          <w:sz w:val="24"/>
          <w:szCs w:val="24"/>
        </w:rPr>
        <w:t xml:space="preserve"> “Education Level” increases, the odds of an individual belonging to a low category of skill usage decreases. Similar relationships can be observed for other predictors</w:t>
      </w:r>
      <w:r w:rsidR="00B17BC2">
        <w:rPr>
          <w:rFonts w:ascii="Times New Roman" w:hAnsi="Times New Roman" w:cs="Times New Roman"/>
          <w:sz w:val="24"/>
          <w:szCs w:val="24"/>
        </w:rPr>
        <w:t>.</w:t>
      </w:r>
      <w:r w:rsidR="006E6996">
        <w:rPr>
          <w:rFonts w:ascii="Times New Roman" w:hAnsi="Times New Roman" w:cs="Times New Roman"/>
          <w:sz w:val="24"/>
          <w:szCs w:val="24"/>
        </w:rPr>
        <w:t xml:space="preserve"> </w:t>
      </w:r>
      <w:r w:rsidR="00BB51F0">
        <w:rPr>
          <w:rFonts w:ascii="Times New Roman" w:hAnsi="Times New Roman" w:cs="Times New Roman"/>
          <w:sz w:val="24"/>
          <w:szCs w:val="24"/>
        </w:rPr>
        <w:t xml:space="preserve">We also observe interesting relationships between different skill usages and “Sector Type”. </w:t>
      </w:r>
      <w:r w:rsidR="006E6996">
        <w:rPr>
          <w:rFonts w:ascii="Times New Roman" w:hAnsi="Times New Roman" w:cs="Times New Roman"/>
          <w:sz w:val="24"/>
          <w:szCs w:val="24"/>
        </w:rPr>
        <w:t xml:space="preserve">Given these results, further investigation into </w:t>
      </w:r>
      <w:r w:rsidR="00BB51F0">
        <w:rPr>
          <w:rFonts w:ascii="Times New Roman" w:hAnsi="Times New Roman" w:cs="Times New Roman"/>
          <w:sz w:val="24"/>
          <w:szCs w:val="24"/>
        </w:rPr>
        <w:t>the effect of these variables on skill usage</w:t>
      </w:r>
      <w:r w:rsidR="006E6996">
        <w:rPr>
          <w:rFonts w:ascii="Times New Roman" w:hAnsi="Times New Roman" w:cs="Times New Roman"/>
          <w:sz w:val="24"/>
          <w:szCs w:val="24"/>
        </w:rPr>
        <w:t xml:space="preserve"> is recommended.</w:t>
      </w:r>
    </w:p>
    <w:p w:rsidR="006107DA" w:rsidRDefault="006107DA" w:rsidP="00E632C5">
      <w:pPr>
        <w:rPr>
          <w:rFonts w:ascii="Times New Roman" w:hAnsi="Times New Roman" w:cs="Times New Roman"/>
          <w:sz w:val="24"/>
          <w:szCs w:val="24"/>
        </w:rPr>
      </w:pPr>
    </w:p>
    <w:p w:rsidR="004C6388" w:rsidRPr="00640EE8" w:rsidRDefault="004C6388" w:rsidP="004C6388">
      <w:pPr>
        <w:tabs>
          <w:tab w:val="left" w:pos="598"/>
        </w:tabs>
        <w:spacing w:before="199" w:line="276" w:lineRule="auto"/>
        <w:ind w:right="111"/>
        <w:jc w:val="both"/>
        <w:rPr>
          <w:rFonts w:ascii="Times New Roman" w:hAnsi="Times New Roman" w:cs="Times New Roman"/>
          <w:b/>
          <w:sz w:val="32"/>
          <w:szCs w:val="32"/>
        </w:rPr>
      </w:pPr>
      <w:r>
        <w:rPr>
          <w:rFonts w:ascii="Times New Roman" w:hAnsi="Times New Roman" w:cs="Times New Roman"/>
          <w:b/>
          <w:sz w:val="32"/>
          <w:szCs w:val="32"/>
        </w:rPr>
        <w:t>References</w:t>
      </w:r>
    </w:p>
    <w:p w:rsidR="00A87FAF" w:rsidRDefault="001416E5" w:rsidP="00A87FAF">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Keese</w:t>
      </w:r>
      <w:proofErr w:type="spellEnd"/>
      <w:r>
        <w:rPr>
          <w:rFonts w:ascii="Times New Roman" w:hAnsi="Times New Roman" w:cs="Times New Roman"/>
          <w:sz w:val="24"/>
          <w:szCs w:val="24"/>
        </w:rPr>
        <w:t>, M.</w:t>
      </w:r>
      <w:r w:rsidR="00A87FAF" w:rsidRPr="00A87FAF">
        <w:rPr>
          <w:rFonts w:ascii="Times New Roman" w:hAnsi="Times New Roman" w:cs="Times New Roman"/>
          <w:sz w:val="24"/>
          <w:szCs w:val="24"/>
        </w:rPr>
        <w:t xml:space="preserve"> </w:t>
      </w:r>
      <w:r>
        <w:rPr>
          <w:rFonts w:ascii="Times New Roman" w:hAnsi="Times New Roman" w:cs="Times New Roman"/>
          <w:sz w:val="24"/>
          <w:szCs w:val="24"/>
        </w:rPr>
        <w:t xml:space="preserve">(2004, Jan). </w:t>
      </w:r>
      <w:r w:rsidR="00A87FAF" w:rsidRPr="00A87FAF">
        <w:rPr>
          <w:rFonts w:ascii="Times New Roman" w:hAnsi="Times New Roman" w:cs="Times New Roman"/>
          <w:sz w:val="24"/>
          <w:szCs w:val="24"/>
        </w:rPr>
        <w:t>Ageing and Employment Policies in Korea – the cha</w:t>
      </w:r>
      <w:r w:rsidR="00A87FAF">
        <w:rPr>
          <w:rFonts w:ascii="Times New Roman" w:hAnsi="Times New Roman" w:cs="Times New Roman"/>
          <w:sz w:val="24"/>
          <w:szCs w:val="24"/>
        </w:rPr>
        <w:t>llenge of an ageing population,</w:t>
      </w:r>
      <w:r w:rsidR="00A87FAF" w:rsidRPr="00A87FAF">
        <w:rPr>
          <w:rFonts w:ascii="Times New Roman" w:hAnsi="Times New Roman" w:cs="Times New Roman"/>
          <w:sz w:val="24"/>
          <w:szCs w:val="24"/>
        </w:rPr>
        <w:t xml:space="preserve"> </w:t>
      </w:r>
      <w:proofErr w:type="gramStart"/>
      <w:r w:rsidR="00A87FAF" w:rsidRPr="001416E5">
        <w:rPr>
          <w:rFonts w:ascii="Times New Roman" w:hAnsi="Times New Roman" w:cs="Times New Roman"/>
          <w:i/>
          <w:sz w:val="24"/>
          <w:szCs w:val="24"/>
        </w:rPr>
        <w:t>Ageing</w:t>
      </w:r>
      <w:proofErr w:type="gramEnd"/>
      <w:r w:rsidR="00A87FAF" w:rsidRPr="001416E5">
        <w:rPr>
          <w:rFonts w:ascii="Times New Roman" w:hAnsi="Times New Roman" w:cs="Times New Roman"/>
          <w:i/>
          <w:sz w:val="24"/>
          <w:szCs w:val="24"/>
        </w:rPr>
        <w:t xml:space="preserve"> Society (OECD/OCDE)</w:t>
      </w:r>
      <w:r w:rsidR="00A87FAF" w:rsidRPr="00A87FAF">
        <w:rPr>
          <w:rFonts w:ascii="Times New Roman" w:hAnsi="Times New Roman" w:cs="Times New Roman"/>
          <w:sz w:val="24"/>
          <w:szCs w:val="24"/>
        </w:rPr>
        <w:t>, Jan 2004</w:t>
      </w:r>
      <w:r w:rsidR="00A87FAF">
        <w:rPr>
          <w:rFonts w:ascii="Times New Roman" w:hAnsi="Times New Roman" w:cs="Times New Roman"/>
          <w:sz w:val="24"/>
          <w:szCs w:val="24"/>
        </w:rPr>
        <w:t xml:space="preserve">. Retrieved April 15, 2018 from </w:t>
      </w:r>
      <w:r w:rsidRPr="001416E5">
        <w:rPr>
          <w:rFonts w:ascii="Times New Roman" w:hAnsi="Times New Roman" w:cs="Times New Roman"/>
          <w:sz w:val="24"/>
          <w:szCs w:val="24"/>
        </w:rPr>
        <w:t>http://www.eldis.org/document/A17904</w:t>
      </w:r>
      <w:r w:rsidR="00A87FAF">
        <w:rPr>
          <w:rFonts w:ascii="Times New Roman" w:hAnsi="Times New Roman" w:cs="Times New Roman"/>
          <w:sz w:val="24"/>
          <w:szCs w:val="24"/>
        </w:rPr>
        <w:t>.</w:t>
      </w:r>
    </w:p>
    <w:p w:rsidR="001416E5" w:rsidRPr="00A87FAF" w:rsidRDefault="001416E5" w:rsidP="001416E5">
      <w:pPr>
        <w:pStyle w:val="ListParagraph"/>
        <w:rPr>
          <w:rFonts w:ascii="Times New Roman" w:hAnsi="Times New Roman" w:cs="Times New Roman"/>
          <w:sz w:val="24"/>
          <w:szCs w:val="24"/>
        </w:rPr>
      </w:pPr>
    </w:p>
    <w:p w:rsidR="00D15B48" w:rsidRDefault="00D15B48" w:rsidP="00A87FAF">
      <w:pPr>
        <w:pStyle w:val="ListParagraph"/>
        <w:numPr>
          <w:ilvl w:val="0"/>
          <w:numId w:val="1"/>
        </w:numPr>
        <w:rPr>
          <w:rFonts w:ascii="Times New Roman" w:hAnsi="Times New Roman" w:cs="Times New Roman"/>
          <w:sz w:val="24"/>
          <w:szCs w:val="24"/>
        </w:rPr>
      </w:pPr>
      <w:proofErr w:type="spellStart"/>
      <w:r w:rsidRPr="00D15B48">
        <w:rPr>
          <w:rFonts w:ascii="Times New Roman" w:hAnsi="Times New Roman" w:cs="Times New Roman"/>
          <w:sz w:val="24"/>
          <w:szCs w:val="24"/>
        </w:rPr>
        <w:t>Norušis</w:t>
      </w:r>
      <w:proofErr w:type="spellEnd"/>
      <w:r w:rsidRPr="00D15B48">
        <w:rPr>
          <w:rFonts w:ascii="Times New Roman" w:hAnsi="Times New Roman" w:cs="Times New Roman"/>
          <w:sz w:val="24"/>
          <w:szCs w:val="24"/>
        </w:rPr>
        <w:t xml:space="preserve">, M. J. (2012). </w:t>
      </w:r>
      <w:r w:rsidRPr="00174DD8">
        <w:rPr>
          <w:rFonts w:ascii="Times New Roman" w:hAnsi="Times New Roman" w:cs="Times New Roman"/>
          <w:i/>
          <w:sz w:val="24"/>
          <w:szCs w:val="24"/>
        </w:rPr>
        <w:t>IBM SPSS statistics 19 advanced statistical procedures companion</w:t>
      </w:r>
      <w:r w:rsidRPr="00D15B48">
        <w:rPr>
          <w:rFonts w:ascii="Times New Roman" w:hAnsi="Times New Roman" w:cs="Times New Roman"/>
          <w:sz w:val="24"/>
          <w:szCs w:val="24"/>
        </w:rPr>
        <w:t>. Upper Saddle River, NJ: Prentice Hall.</w:t>
      </w:r>
      <w:r>
        <w:rPr>
          <w:rFonts w:ascii="Times New Roman" w:hAnsi="Times New Roman" w:cs="Times New Roman"/>
          <w:sz w:val="24"/>
          <w:szCs w:val="24"/>
        </w:rPr>
        <w:t xml:space="preserve"> </w:t>
      </w:r>
      <w:r w:rsidR="009521AB">
        <w:rPr>
          <w:rFonts w:ascii="Times New Roman" w:hAnsi="Times New Roman" w:cs="Times New Roman"/>
          <w:sz w:val="24"/>
          <w:szCs w:val="24"/>
        </w:rPr>
        <w:t xml:space="preserve">Retrieved from </w:t>
      </w:r>
      <w:r w:rsidR="00F02AC7" w:rsidRPr="00F02AC7">
        <w:rPr>
          <w:rFonts w:ascii="Times New Roman" w:hAnsi="Times New Roman" w:cs="Times New Roman"/>
          <w:sz w:val="24"/>
          <w:szCs w:val="24"/>
        </w:rPr>
        <w:t>http://www.norusis.com/pdf/ASPC_v13.pdf</w:t>
      </w:r>
    </w:p>
    <w:p w:rsidR="00F02AC7" w:rsidRDefault="00F02AC7" w:rsidP="00F02AC7">
      <w:pPr>
        <w:pStyle w:val="ListParagraph"/>
        <w:rPr>
          <w:rFonts w:ascii="Times New Roman" w:hAnsi="Times New Roman" w:cs="Times New Roman"/>
          <w:sz w:val="24"/>
          <w:szCs w:val="24"/>
        </w:rPr>
      </w:pPr>
    </w:p>
    <w:p w:rsidR="00F02AC7" w:rsidRPr="00F02AC7" w:rsidRDefault="00F02AC7" w:rsidP="00F02AC7">
      <w:pPr>
        <w:pStyle w:val="ListParagraph"/>
        <w:numPr>
          <w:ilvl w:val="0"/>
          <w:numId w:val="1"/>
        </w:numPr>
        <w:rPr>
          <w:rFonts w:ascii="Times New Roman" w:hAnsi="Times New Roman" w:cs="Times New Roman"/>
          <w:sz w:val="24"/>
          <w:szCs w:val="24"/>
        </w:rPr>
      </w:pPr>
      <w:r w:rsidRPr="00F02AC7">
        <w:rPr>
          <w:rFonts w:ascii="Times New Roman" w:hAnsi="Times New Roman" w:cs="Times New Roman"/>
          <w:sz w:val="24"/>
          <w:szCs w:val="24"/>
        </w:rPr>
        <w:t xml:space="preserve">Fullerton, A. S. (2009). A conceptual framework for ordered logistic regression </w:t>
      </w:r>
      <w:proofErr w:type="spellStart"/>
      <w:r w:rsidRPr="00F02AC7">
        <w:rPr>
          <w:rFonts w:ascii="Times New Roman" w:hAnsi="Times New Roman" w:cs="Times New Roman"/>
          <w:sz w:val="24"/>
          <w:szCs w:val="24"/>
        </w:rPr>
        <w:t>models.Sociological</w:t>
      </w:r>
      <w:proofErr w:type="spellEnd"/>
      <w:r w:rsidRPr="00F02AC7">
        <w:rPr>
          <w:rFonts w:ascii="Times New Roman" w:hAnsi="Times New Roman" w:cs="Times New Roman"/>
          <w:sz w:val="24"/>
          <w:szCs w:val="24"/>
        </w:rPr>
        <w:t xml:space="preserve"> Methods &amp; Research, 38(2), 306-347. doi:10.1177/0049124109346162</w:t>
      </w:r>
    </w:p>
    <w:p w:rsidR="00D15B48" w:rsidRDefault="00D15B48" w:rsidP="00D15B48">
      <w:pPr>
        <w:pStyle w:val="ListParagraph"/>
        <w:rPr>
          <w:rFonts w:ascii="Times New Roman" w:hAnsi="Times New Roman" w:cs="Times New Roman"/>
          <w:sz w:val="24"/>
          <w:szCs w:val="24"/>
        </w:rPr>
      </w:pPr>
    </w:p>
    <w:p w:rsidR="009A2AB0" w:rsidRDefault="009A2AB0" w:rsidP="009A2AB0">
      <w:pPr>
        <w:pStyle w:val="ListParagraph"/>
        <w:numPr>
          <w:ilvl w:val="0"/>
          <w:numId w:val="1"/>
        </w:numPr>
        <w:rPr>
          <w:rFonts w:ascii="Times New Roman" w:hAnsi="Times New Roman" w:cs="Times New Roman"/>
          <w:sz w:val="24"/>
          <w:szCs w:val="24"/>
        </w:rPr>
      </w:pPr>
      <w:r w:rsidRPr="009A2AB0">
        <w:rPr>
          <w:rFonts w:ascii="Times New Roman" w:hAnsi="Times New Roman" w:cs="Times New Roman"/>
          <w:sz w:val="24"/>
          <w:szCs w:val="24"/>
        </w:rPr>
        <w:t xml:space="preserve">Abreu, M., </w:t>
      </w:r>
      <w:proofErr w:type="spellStart"/>
      <w:r w:rsidRPr="009A2AB0">
        <w:rPr>
          <w:rFonts w:ascii="Times New Roman" w:hAnsi="Times New Roman" w:cs="Times New Roman"/>
          <w:sz w:val="24"/>
          <w:szCs w:val="24"/>
        </w:rPr>
        <w:t>Siqueira</w:t>
      </w:r>
      <w:proofErr w:type="spellEnd"/>
      <w:r w:rsidRPr="009A2AB0">
        <w:rPr>
          <w:rFonts w:ascii="Times New Roman" w:hAnsi="Times New Roman" w:cs="Times New Roman"/>
          <w:sz w:val="24"/>
          <w:szCs w:val="24"/>
        </w:rPr>
        <w:t xml:space="preserve">, A., &amp; </w:t>
      </w:r>
      <w:proofErr w:type="spellStart"/>
      <w:r w:rsidRPr="009A2AB0">
        <w:rPr>
          <w:rFonts w:ascii="Times New Roman" w:hAnsi="Times New Roman" w:cs="Times New Roman"/>
          <w:sz w:val="24"/>
          <w:szCs w:val="24"/>
        </w:rPr>
        <w:t>Caiaffa</w:t>
      </w:r>
      <w:proofErr w:type="spellEnd"/>
      <w:r w:rsidRPr="009A2AB0">
        <w:rPr>
          <w:rFonts w:ascii="Times New Roman" w:hAnsi="Times New Roman" w:cs="Times New Roman"/>
          <w:sz w:val="24"/>
          <w:szCs w:val="24"/>
        </w:rPr>
        <w:t xml:space="preserve">, W. (2009). Ordinal logistic regression in epidemiological studies. </w:t>
      </w:r>
      <w:proofErr w:type="spellStart"/>
      <w:r w:rsidRPr="00174DD8">
        <w:rPr>
          <w:rFonts w:ascii="Times New Roman" w:hAnsi="Times New Roman" w:cs="Times New Roman"/>
          <w:i/>
          <w:sz w:val="24"/>
          <w:szCs w:val="24"/>
        </w:rPr>
        <w:t>Revista</w:t>
      </w:r>
      <w:proofErr w:type="spellEnd"/>
      <w:r w:rsidRPr="00174DD8">
        <w:rPr>
          <w:rFonts w:ascii="Times New Roman" w:hAnsi="Times New Roman" w:cs="Times New Roman"/>
          <w:i/>
          <w:sz w:val="24"/>
          <w:szCs w:val="24"/>
        </w:rPr>
        <w:t xml:space="preserve"> De </w:t>
      </w:r>
      <w:proofErr w:type="spellStart"/>
      <w:r w:rsidRPr="00174DD8">
        <w:rPr>
          <w:rFonts w:ascii="Times New Roman" w:hAnsi="Times New Roman" w:cs="Times New Roman"/>
          <w:i/>
          <w:sz w:val="24"/>
          <w:szCs w:val="24"/>
        </w:rPr>
        <w:t>Saude</w:t>
      </w:r>
      <w:proofErr w:type="spellEnd"/>
      <w:r w:rsidRPr="00174DD8">
        <w:rPr>
          <w:rFonts w:ascii="Times New Roman" w:hAnsi="Times New Roman" w:cs="Times New Roman"/>
          <w:i/>
          <w:sz w:val="24"/>
          <w:szCs w:val="24"/>
        </w:rPr>
        <w:t xml:space="preserve"> </w:t>
      </w:r>
      <w:proofErr w:type="spellStart"/>
      <w:r w:rsidRPr="00174DD8">
        <w:rPr>
          <w:rFonts w:ascii="Times New Roman" w:hAnsi="Times New Roman" w:cs="Times New Roman"/>
          <w:i/>
          <w:sz w:val="24"/>
          <w:szCs w:val="24"/>
        </w:rPr>
        <w:t>Publica</w:t>
      </w:r>
      <w:proofErr w:type="spellEnd"/>
      <w:r w:rsidRPr="009A2AB0">
        <w:rPr>
          <w:rFonts w:ascii="Times New Roman" w:hAnsi="Times New Roman" w:cs="Times New Roman"/>
          <w:sz w:val="24"/>
          <w:szCs w:val="24"/>
        </w:rPr>
        <w:t>, 43(1), 183-194.</w:t>
      </w:r>
    </w:p>
    <w:p w:rsidR="009A2AB0" w:rsidRPr="009A2AB0" w:rsidRDefault="009A2AB0" w:rsidP="009A2AB0">
      <w:pPr>
        <w:pStyle w:val="ListParagraph"/>
        <w:rPr>
          <w:rFonts w:ascii="Times New Roman" w:hAnsi="Times New Roman" w:cs="Times New Roman"/>
          <w:sz w:val="24"/>
          <w:szCs w:val="24"/>
        </w:rPr>
      </w:pPr>
    </w:p>
    <w:p w:rsidR="00B6337D" w:rsidRDefault="00B6337D" w:rsidP="00B6337D">
      <w:pPr>
        <w:pStyle w:val="ListParagraph"/>
        <w:numPr>
          <w:ilvl w:val="0"/>
          <w:numId w:val="1"/>
        </w:numPr>
        <w:rPr>
          <w:rFonts w:ascii="Times New Roman" w:hAnsi="Times New Roman" w:cs="Times New Roman"/>
          <w:sz w:val="24"/>
          <w:szCs w:val="24"/>
        </w:rPr>
      </w:pPr>
      <w:proofErr w:type="spellStart"/>
      <w:r w:rsidRPr="00B6337D">
        <w:rPr>
          <w:rFonts w:ascii="Times New Roman" w:hAnsi="Times New Roman" w:cs="Times New Roman"/>
          <w:sz w:val="24"/>
          <w:szCs w:val="24"/>
        </w:rPr>
        <w:t>Taverne</w:t>
      </w:r>
      <w:proofErr w:type="spellEnd"/>
      <w:r w:rsidRPr="00B6337D">
        <w:rPr>
          <w:rFonts w:ascii="Times New Roman" w:hAnsi="Times New Roman" w:cs="Times New Roman"/>
          <w:sz w:val="24"/>
          <w:szCs w:val="24"/>
        </w:rPr>
        <w:t xml:space="preserve">, C., &amp; Lambert, P. (2014). Inflated discrete beta regression models for </w:t>
      </w:r>
      <w:proofErr w:type="spellStart"/>
      <w:r w:rsidRPr="00B6337D">
        <w:rPr>
          <w:rFonts w:ascii="Times New Roman" w:hAnsi="Times New Roman" w:cs="Times New Roman"/>
          <w:sz w:val="24"/>
          <w:szCs w:val="24"/>
        </w:rPr>
        <w:t>likert</w:t>
      </w:r>
      <w:proofErr w:type="spellEnd"/>
      <w:r w:rsidRPr="00B6337D">
        <w:rPr>
          <w:rFonts w:ascii="Times New Roman" w:hAnsi="Times New Roman" w:cs="Times New Roman"/>
          <w:sz w:val="24"/>
          <w:szCs w:val="24"/>
        </w:rPr>
        <w:t xml:space="preserve"> and discrete rating scale outcomes.</w:t>
      </w:r>
    </w:p>
    <w:sectPr w:rsidR="00B6337D" w:rsidSect="00D129DF">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F8C" w:rsidRDefault="00DE4F8C" w:rsidP="00D129DF">
      <w:pPr>
        <w:spacing w:after="0" w:line="240" w:lineRule="auto"/>
      </w:pPr>
      <w:r>
        <w:separator/>
      </w:r>
    </w:p>
  </w:endnote>
  <w:endnote w:type="continuationSeparator" w:id="0">
    <w:p w:rsidR="00DE4F8C" w:rsidRDefault="00DE4F8C" w:rsidP="00D1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953172"/>
      <w:docPartObj>
        <w:docPartGallery w:val="Page Numbers (Bottom of Page)"/>
        <w:docPartUnique/>
      </w:docPartObj>
    </w:sdtPr>
    <w:sdtEndPr>
      <w:rPr>
        <w:noProof/>
      </w:rPr>
    </w:sdtEndPr>
    <w:sdtContent>
      <w:p w:rsidR="00D129DF" w:rsidRDefault="00D129DF">
        <w:pPr>
          <w:pStyle w:val="Footer"/>
          <w:jc w:val="right"/>
        </w:pPr>
        <w:r>
          <w:fldChar w:fldCharType="begin"/>
        </w:r>
        <w:r>
          <w:instrText xml:space="preserve"> PAGE   \* MERGEFORMAT </w:instrText>
        </w:r>
        <w:r>
          <w:fldChar w:fldCharType="separate"/>
        </w:r>
        <w:r w:rsidR="008102B3">
          <w:rPr>
            <w:noProof/>
          </w:rPr>
          <w:t>6</w:t>
        </w:r>
        <w:r>
          <w:rPr>
            <w:noProof/>
          </w:rPr>
          <w:fldChar w:fldCharType="end"/>
        </w:r>
      </w:p>
    </w:sdtContent>
  </w:sdt>
  <w:p w:rsidR="00D129DF" w:rsidRDefault="00D12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F8C" w:rsidRDefault="00DE4F8C" w:rsidP="00D129DF">
      <w:pPr>
        <w:spacing w:after="0" w:line="240" w:lineRule="auto"/>
      </w:pPr>
      <w:r>
        <w:separator/>
      </w:r>
    </w:p>
  </w:footnote>
  <w:footnote w:type="continuationSeparator" w:id="0">
    <w:p w:rsidR="00DE4F8C" w:rsidRDefault="00DE4F8C" w:rsidP="00D12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B66A7"/>
    <w:multiLevelType w:val="hybridMultilevel"/>
    <w:tmpl w:val="CBA873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C5"/>
    <w:rsid w:val="00032BAC"/>
    <w:rsid w:val="00037333"/>
    <w:rsid w:val="000724EF"/>
    <w:rsid w:val="000F4626"/>
    <w:rsid w:val="00106C4A"/>
    <w:rsid w:val="00123362"/>
    <w:rsid w:val="001416E5"/>
    <w:rsid w:val="00150731"/>
    <w:rsid w:val="001616D9"/>
    <w:rsid w:val="00174DD8"/>
    <w:rsid w:val="00177530"/>
    <w:rsid w:val="001A1C0E"/>
    <w:rsid w:val="001C2892"/>
    <w:rsid w:val="001E35A5"/>
    <w:rsid w:val="00215B2F"/>
    <w:rsid w:val="00235181"/>
    <w:rsid w:val="00240A40"/>
    <w:rsid w:val="00284B54"/>
    <w:rsid w:val="002C2868"/>
    <w:rsid w:val="002D70D5"/>
    <w:rsid w:val="00300823"/>
    <w:rsid w:val="0033449D"/>
    <w:rsid w:val="003705AD"/>
    <w:rsid w:val="003A6656"/>
    <w:rsid w:val="00411E32"/>
    <w:rsid w:val="004C6388"/>
    <w:rsid w:val="004E4BAC"/>
    <w:rsid w:val="004E6A3F"/>
    <w:rsid w:val="004F7320"/>
    <w:rsid w:val="00533278"/>
    <w:rsid w:val="00542DCB"/>
    <w:rsid w:val="0055475E"/>
    <w:rsid w:val="00574E13"/>
    <w:rsid w:val="0057797E"/>
    <w:rsid w:val="005B4DD8"/>
    <w:rsid w:val="005B58C3"/>
    <w:rsid w:val="005E7E0B"/>
    <w:rsid w:val="005F7D46"/>
    <w:rsid w:val="006107DA"/>
    <w:rsid w:val="00635B65"/>
    <w:rsid w:val="00640EE8"/>
    <w:rsid w:val="0065332C"/>
    <w:rsid w:val="00657902"/>
    <w:rsid w:val="006837C9"/>
    <w:rsid w:val="006A4525"/>
    <w:rsid w:val="006B459F"/>
    <w:rsid w:val="006E6996"/>
    <w:rsid w:val="006F4365"/>
    <w:rsid w:val="00731886"/>
    <w:rsid w:val="007929D9"/>
    <w:rsid w:val="007C0DA0"/>
    <w:rsid w:val="007C4B1E"/>
    <w:rsid w:val="007D7CEE"/>
    <w:rsid w:val="007E5155"/>
    <w:rsid w:val="00800EE7"/>
    <w:rsid w:val="008102B3"/>
    <w:rsid w:val="00852C2E"/>
    <w:rsid w:val="00861B94"/>
    <w:rsid w:val="00872816"/>
    <w:rsid w:val="00921057"/>
    <w:rsid w:val="00951088"/>
    <w:rsid w:val="009521AB"/>
    <w:rsid w:val="009A2AB0"/>
    <w:rsid w:val="009A469A"/>
    <w:rsid w:val="009C1AB6"/>
    <w:rsid w:val="009D2B1A"/>
    <w:rsid w:val="00A14EF5"/>
    <w:rsid w:val="00A254B4"/>
    <w:rsid w:val="00A25BB1"/>
    <w:rsid w:val="00A87FAF"/>
    <w:rsid w:val="00A92E11"/>
    <w:rsid w:val="00AA1DB2"/>
    <w:rsid w:val="00AA4F4A"/>
    <w:rsid w:val="00AB24BD"/>
    <w:rsid w:val="00AF1028"/>
    <w:rsid w:val="00B102EC"/>
    <w:rsid w:val="00B15FD9"/>
    <w:rsid w:val="00B17BC2"/>
    <w:rsid w:val="00B6337D"/>
    <w:rsid w:val="00BA2D40"/>
    <w:rsid w:val="00BB16F1"/>
    <w:rsid w:val="00BB4DFB"/>
    <w:rsid w:val="00BB51F0"/>
    <w:rsid w:val="00BD2E7C"/>
    <w:rsid w:val="00BF162C"/>
    <w:rsid w:val="00C92F1D"/>
    <w:rsid w:val="00CA1582"/>
    <w:rsid w:val="00CD2921"/>
    <w:rsid w:val="00CD7326"/>
    <w:rsid w:val="00CF55D6"/>
    <w:rsid w:val="00D12736"/>
    <w:rsid w:val="00D129DF"/>
    <w:rsid w:val="00D15B48"/>
    <w:rsid w:val="00D250D4"/>
    <w:rsid w:val="00D43E3D"/>
    <w:rsid w:val="00D53122"/>
    <w:rsid w:val="00D561EE"/>
    <w:rsid w:val="00D6703C"/>
    <w:rsid w:val="00DD2BCB"/>
    <w:rsid w:val="00DD4635"/>
    <w:rsid w:val="00DE4F8C"/>
    <w:rsid w:val="00DE647E"/>
    <w:rsid w:val="00DF40CD"/>
    <w:rsid w:val="00E157B2"/>
    <w:rsid w:val="00E55249"/>
    <w:rsid w:val="00E632C5"/>
    <w:rsid w:val="00EA3A6E"/>
    <w:rsid w:val="00EB7FDD"/>
    <w:rsid w:val="00EC12B2"/>
    <w:rsid w:val="00ED57D2"/>
    <w:rsid w:val="00EE272D"/>
    <w:rsid w:val="00EE5747"/>
    <w:rsid w:val="00F02AC7"/>
    <w:rsid w:val="00F126B7"/>
    <w:rsid w:val="00F156F7"/>
    <w:rsid w:val="00F40690"/>
    <w:rsid w:val="00F43FD7"/>
    <w:rsid w:val="00F64D9F"/>
    <w:rsid w:val="00F72455"/>
    <w:rsid w:val="00F77628"/>
    <w:rsid w:val="00FC5738"/>
    <w:rsid w:val="00FC6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BF78CA-50AA-40FC-9247-BB3FE667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F126B7"/>
    <w:pPr>
      <w:widowControl w:val="0"/>
      <w:autoSpaceDE w:val="0"/>
      <w:autoSpaceDN w:val="0"/>
      <w:spacing w:after="0" w:line="240" w:lineRule="auto"/>
      <w:ind w:left="113"/>
      <w:outlineLvl w:val="0"/>
    </w:pPr>
    <w:rPr>
      <w:rFonts w:ascii="Georgia" w:eastAsia="Georgia" w:hAnsi="Georgia" w:cs="Georgia"/>
      <w:b/>
      <w:bCs/>
      <w:sz w:val="34"/>
      <w:szCs w:val="34"/>
      <w:lang w:val="en-US"/>
    </w:rPr>
  </w:style>
  <w:style w:type="paragraph" w:styleId="Heading2">
    <w:name w:val="heading 2"/>
    <w:basedOn w:val="Normal"/>
    <w:link w:val="Heading2Char"/>
    <w:uiPriority w:val="1"/>
    <w:qFormat/>
    <w:rsid w:val="00F126B7"/>
    <w:pPr>
      <w:widowControl w:val="0"/>
      <w:autoSpaceDE w:val="0"/>
      <w:autoSpaceDN w:val="0"/>
      <w:spacing w:after="0" w:line="240" w:lineRule="auto"/>
      <w:ind w:left="813" w:hanging="700"/>
      <w:outlineLvl w:val="1"/>
    </w:pPr>
    <w:rPr>
      <w:rFonts w:ascii="Georgia" w:eastAsia="Georgia" w:hAnsi="Georgia" w:cs="Georg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2C5"/>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32C5"/>
    <w:pPr>
      <w:spacing w:after="200" w:line="240" w:lineRule="auto"/>
    </w:pPr>
    <w:rPr>
      <w:rFonts w:eastAsiaTheme="minorEastAsia"/>
      <w:i/>
      <w:iCs/>
      <w:color w:val="44546A" w:themeColor="text2"/>
      <w:sz w:val="18"/>
      <w:szCs w:val="18"/>
      <w:lang w:eastAsia="zh-CN"/>
    </w:rPr>
  </w:style>
  <w:style w:type="paragraph" w:styleId="BodyText">
    <w:name w:val="Body Text"/>
    <w:basedOn w:val="Normal"/>
    <w:link w:val="BodyTextChar"/>
    <w:uiPriority w:val="1"/>
    <w:qFormat/>
    <w:rsid w:val="00F126B7"/>
    <w:pPr>
      <w:widowControl w:val="0"/>
      <w:autoSpaceDE w:val="0"/>
      <w:autoSpaceDN w:val="0"/>
      <w:spacing w:after="0" w:line="240" w:lineRule="auto"/>
    </w:pPr>
    <w:rPr>
      <w:rFonts w:ascii="Georgia" w:eastAsia="Georgia" w:hAnsi="Georgia" w:cs="Georgia"/>
      <w:sz w:val="24"/>
      <w:szCs w:val="24"/>
      <w:lang w:val="en-US"/>
    </w:rPr>
  </w:style>
  <w:style w:type="character" w:customStyle="1" w:styleId="BodyTextChar">
    <w:name w:val="Body Text Char"/>
    <w:basedOn w:val="DefaultParagraphFont"/>
    <w:link w:val="BodyText"/>
    <w:uiPriority w:val="1"/>
    <w:rsid w:val="00F126B7"/>
    <w:rPr>
      <w:rFonts w:ascii="Georgia" w:eastAsia="Georgia" w:hAnsi="Georgia" w:cs="Georgia"/>
      <w:sz w:val="24"/>
      <w:szCs w:val="24"/>
      <w:lang w:val="en-US"/>
    </w:rPr>
  </w:style>
  <w:style w:type="character" w:customStyle="1" w:styleId="Heading1Char">
    <w:name w:val="Heading 1 Char"/>
    <w:basedOn w:val="DefaultParagraphFont"/>
    <w:link w:val="Heading1"/>
    <w:uiPriority w:val="1"/>
    <w:rsid w:val="00F126B7"/>
    <w:rPr>
      <w:rFonts w:ascii="Georgia" w:eastAsia="Georgia" w:hAnsi="Georgia" w:cs="Georgia"/>
      <w:b/>
      <w:bCs/>
      <w:sz w:val="34"/>
      <w:szCs w:val="34"/>
      <w:lang w:val="en-US"/>
    </w:rPr>
  </w:style>
  <w:style w:type="character" w:customStyle="1" w:styleId="Heading2Char">
    <w:name w:val="Heading 2 Char"/>
    <w:basedOn w:val="DefaultParagraphFont"/>
    <w:link w:val="Heading2"/>
    <w:uiPriority w:val="1"/>
    <w:rsid w:val="00F126B7"/>
    <w:rPr>
      <w:rFonts w:ascii="Georgia" w:eastAsia="Georgia" w:hAnsi="Georgia" w:cs="Georgia"/>
      <w:b/>
      <w:bCs/>
      <w:sz w:val="28"/>
      <w:szCs w:val="28"/>
      <w:lang w:val="en-US"/>
    </w:rPr>
  </w:style>
  <w:style w:type="character" w:styleId="PlaceholderText">
    <w:name w:val="Placeholder Text"/>
    <w:basedOn w:val="DefaultParagraphFont"/>
    <w:uiPriority w:val="99"/>
    <w:semiHidden/>
    <w:rsid w:val="006F4365"/>
    <w:rPr>
      <w:color w:val="808080"/>
    </w:rPr>
  </w:style>
  <w:style w:type="paragraph" w:styleId="ListParagraph">
    <w:name w:val="List Paragraph"/>
    <w:basedOn w:val="Normal"/>
    <w:uiPriority w:val="34"/>
    <w:qFormat/>
    <w:rsid w:val="009A2AB0"/>
    <w:pPr>
      <w:ind w:left="720"/>
      <w:contextualSpacing/>
    </w:pPr>
  </w:style>
  <w:style w:type="character" w:styleId="Hyperlink">
    <w:name w:val="Hyperlink"/>
    <w:basedOn w:val="DefaultParagraphFont"/>
    <w:uiPriority w:val="99"/>
    <w:unhideWhenUsed/>
    <w:rsid w:val="00F02AC7"/>
    <w:rPr>
      <w:color w:val="0563C1" w:themeColor="hyperlink"/>
      <w:u w:val="single"/>
    </w:rPr>
  </w:style>
  <w:style w:type="paragraph" w:styleId="Header">
    <w:name w:val="header"/>
    <w:basedOn w:val="Normal"/>
    <w:link w:val="HeaderChar"/>
    <w:uiPriority w:val="99"/>
    <w:unhideWhenUsed/>
    <w:rsid w:val="00D12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DF"/>
  </w:style>
  <w:style w:type="paragraph" w:styleId="Footer">
    <w:name w:val="footer"/>
    <w:basedOn w:val="Normal"/>
    <w:link w:val="FooterChar"/>
    <w:uiPriority w:val="99"/>
    <w:unhideWhenUsed/>
    <w:rsid w:val="00D12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9968">
      <w:bodyDiv w:val="1"/>
      <w:marLeft w:val="0"/>
      <w:marRight w:val="0"/>
      <w:marTop w:val="0"/>
      <w:marBottom w:val="0"/>
      <w:divBdr>
        <w:top w:val="none" w:sz="0" w:space="0" w:color="auto"/>
        <w:left w:val="none" w:sz="0" w:space="0" w:color="auto"/>
        <w:bottom w:val="none" w:sz="0" w:space="0" w:color="auto"/>
        <w:right w:val="none" w:sz="0" w:space="0" w:color="auto"/>
      </w:divBdr>
    </w:div>
    <w:div w:id="284628625">
      <w:bodyDiv w:val="1"/>
      <w:marLeft w:val="0"/>
      <w:marRight w:val="0"/>
      <w:marTop w:val="0"/>
      <w:marBottom w:val="0"/>
      <w:divBdr>
        <w:top w:val="none" w:sz="0" w:space="0" w:color="auto"/>
        <w:left w:val="none" w:sz="0" w:space="0" w:color="auto"/>
        <w:bottom w:val="none" w:sz="0" w:space="0" w:color="auto"/>
        <w:right w:val="none" w:sz="0" w:space="0" w:color="auto"/>
      </w:divBdr>
      <w:divsChild>
        <w:div w:id="237129988">
          <w:marLeft w:val="0"/>
          <w:marRight w:val="0"/>
          <w:marTop w:val="0"/>
          <w:marBottom w:val="0"/>
          <w:divBdr>
            <w:top w:val="none" w:sz="0" w:space="0" w:color="auto"/>
            <w:left w:val="none" w:sz="0" w:space="0" w:color="auto"/>
            <w:bottom w:val="none" w:sz="0" w:space="0" w:color="auto"/>
            <w:right w:val="none" w:sz="0" w:space="0" w:color="auto"/>
          </w:divBdr>
          <w:divsChild>
            <w:div w:id="937323428">
              <w:marLeft w:val="0"/>
              <w:marRight w:val="0"/>
              <w:marTop w:val="0"/>
              <w:marBottom w:val="0"/>
              <w:divBdr>
                <w:top w:val="none" w:sz="0" w:space="0" w:color="auto"/>
                <w:left w:val="none" w:sz="0" w:space="0" w:color="auto"/>
                <w:bottom w:val="none" w:sz="0" w:space="0" w:color="auto"/>
                <w:right w:val="none" w:sz="0" w:space="0" w:color="auto"/>
              </w:divBdr>
              <w:divsChild>
                <w:div w:id="165481180">
                  <w:marLeft w:val="120"/>
                  <w:marRight w:val="0"/>
                  <w:marTop w:val="0"/>
                  <w:marBottom w:val="0"/>
                  <w:divBdr>
                    <w:top w:val="none" w:sz="0" w:space="0" w:color="auto"/>
                    <w:left w:val="none" w:sz="0" w:space="0" w:color="auto"/>
                    <w:bottom w:val="none" w:sz="0" w:space="0" w:color="auto"/>
                    <w:right w:val="none" w:sz="0" w:space="0" w:color="auto"/>
                  </w:divBdr>
                  <w:divsChild>
                    <w:div w:id="797802398">
                      <w:marLeft w:val="0"/>
                      <w:marRight w:val="0"/>
                      <w:marTop w:val="0"/>
                      <w:marBottom w:val="0"/>
                      <w:divBdr>
                        <w:top w:val="none" w:sz="0" w:space="0" w:color="auto"/>
                        <w:left w:val="none" w:sz="0" w:space="0" w:color="auto"/>
                        <w:bottom w:val="none" w:sz="0" w:space="0" w:color="auto"/>
                        <w:right w:val="none" w:sz="0" w:space="0" w:color="auto"/>
                      </w:divBdr>
                      <w:divsChild>
                        <w:div w:id="774402587">
                          <w:marLeft w:val="0"/>
                          <w:marRight w:val="0"/>
                          <w:marTop w:val="0"/>
                          <w:marBottom w:val="0"/>
                          <w:divBdr>
                            <w:top w:val="none" w:sz="0" w:space="0" w:color="auto"/>
                            <w:left w:val="none" w:sz="0" w:space="0" w:color="auto"/>
                            <w:bottom w:val="none" w:sz="0" w:space="0" w:color="auto"/>
                            <w:right w:val="none" w:sz="0" w:space="0" w:color="auto"/>
                          </w:divBdr>
                          <w:divsChild>
                            <w:div w:id="290790486">
                              <w:marLeft w:val="0"/>
                              <w:marRight w:val="0"/>
                              <w:marTop w:val="0"/>
                              <w:marBottom w:val="0"/>
                              <w:divBdr>
                                <w:top w:val="none" w:sz="0" w:space="0" w:color="auto"/>
                                <w:left w:val="none" w:sz="0" w:space="0" w:color="auto"/>
                                <w:bottom w:val="none" w:sz="0" w:space="0" w:color="auto"/>
                                <w:right w:val="none" w:sz="0" w:space="0" w:color="auto"/>
                              </w:divBdr>
                              <w:divsChild>
                                <w:div w:id="16758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153">
          <w:marLeft w:val="0"/>
          <w:marRight w:val="0"/>
          <w:marTop w:val="0"/>
          <w:marBottom w:val="0"/>
          <w:divBdr>
            <w:top w:val="none" w:sz="0" w:space="0" w:color="auto"/>
            <w:left w:val="none" w:sz="0" w:space="0" w:color="auto"/>
            <w:bottom w:val="none" w:sz="0" w:space="0" w:color="auto"/>
            <w:right w:val="none" w:sz="0" w:space="0" w:color="auto"/>
          </w:divBdr>
          <w:divsChild>
            <w:div w:id="1816877169">
              <w:marLeft w:val="0"/>
              <w:marRight w:val="0"/>
              <w:marTop w:val="0"/>
              <w:marBottom w:val="0"/>
              <w:divBdr>
                <w:top w:val="none" w:sz="0" w:space="0" w:color="auto"/>
                <w:left w:val="none" w:sz="0" w:space="0" w:color="auto"/>
                <w:bottom w:val="none" w:sz="0" w:space="0" w:color="auto"/>
                <w:right w:val="none" w:sz="0" w:space="0" w:color="auto"/>
              </w:divBdr>
              <w:divsChild>
                <w:div w:id="180900022">
                  <w:marLeft w:val="120"/>
                  <w:marRight w:val="0"/>
                  <w:marTop w:val="0"/>
                  <w:marBottom w:val="0"/>
                  <w:divBdr>
                    <w:top w:val="none" w:sz="0" w:space="0" w:color="auto"/>
                    <w:left w:val="none" w:sz="0" w:space="0" w:color="auto"/>
                    <w:bottom w:val="none" w:sz="0" w:space="0" w:color="auto"/>
                    <w:right w:val="none" w:sz="0" w:space="0" w:color="auto"/>
                  </w:divBdr>
                  <w:divsChild>
                    <w:div w:id="1150556616">
                      <w:marLeft w:val="0"/>
                      <w:marRight w:val="0"/>
                      <w:marTop w:val="0"/>
                      <w:marBottom w:val="0"/>
                      <w:divBdr>
                        <w:top w:val="none" w:sz="0" w:space="0" w:color="auto"/>
                        <w:left w:val="none" w:sz="0" w:space="0" w:color="auto"/>
                        <w:bottom w:val="none" w:sz="0" w:space="0" w:color="auto"/>
                        <w:right w:val="none" w:sz="0" w:space="0" w:color="auto"/>
                      </w:divBdr>
                      <w:divsChild>
                        <w:div w:id="850267445">
                          <w:marLeft w:val="0"/>
                          <w:marRight w:val="0"/>
                          <w:marTop w:val="0"/>
                          <w:marBottom w:val="0"/>
                          <w:divBdr>
                            <w:top w:val="none" w:sz="0" w:space="0" w:color="auto"/>
                            <w:left w:val="none" w:sz="0" w:space="0" w:color="auto"/>
                            <w:bottom w:val="none" w:sz="0" w:space="0" w:color="auto"/>
                            <w:right w:val="none" w:sz="0" w:space="0" w:color="auto"/>
                          </w:divBdr>
                          <w:divsChild>
                            <w:div w:id="379018915">
                              <w:marLeft w:val="0"/>
                              <w:marRight w:val="0"/>
                              <w:marTop w:val="0"/>
                              <w:marBottom w:val="0"/>
                              <w:divBdr>
                                <w:top w:val="none" w:sz="0" w:space="0" w:color="auto"/>
                                <w:left w:val="none" w:sz="0" w:space="0" w:color="auto"/>
                                <w:bottom w:val="none" w:sz="0" w:space="0" w:color="auto"/>
                                <w:right w:val="none" w:sz="0" w:space="0" w:color="auto"/>
                              </w:divBdr>
                              <w:divsChild>
                                <w:div w:id="8786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927373">
      <w:bodyDiv w:val="1"/>
      <w:marLeft w:val="0"/>
      <w:marRight w:val="0"/>
      <w:marTop w:val="0"/>
      <w:marBottom w:val="0"/>
      <w:divBdr>
        <w:top w:val="none" w:sz="0" w:space="0" w:color="auto"/>
        <w:left w:val="none" w:sz="0" w:space="0" w:color="auto"/>
        <w:bottom w:val="none" w:sz="0" w:space="0" w:color="auto"/>
        <w:right w:val="none" w:sz="0" w:space="0" w:color="auto"/>
      </w:divBdr>
    </w:div>
    <w:div w:id="1759256121">
      <w:bodyDiv w:val="1"/>
      <w:marLeft w:val="0"/>
      <w:marRight w:val="0"/>
      <w:marTop w:val="0"/>
      <w:marBottom w:val="0"/>
      <w:divBdr>
        <w:top w:val="none" w:sz="0" w:space="0" w:color="auto"/>
        <w:left w:val="none" w:sz="0" w:space="0" w:color="auto"/>
        <w:bottom w:val="none" w:sz="0" w:space="0" w:color="auto"/>
        <w:right w:val="none" w:sz="0" w:space="0" w:color="auto"/>
      </w:divBdr>
    </w:div>
    <w:div w:id="214573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617E-2602-4FEA-9DFE-CA8653A3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7</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Krstic</dc:creator>
  <cp:keywords/>
  <dc:description/>
  <cp:lastModifiedBy>Nikolas Krstic</cp:lastModifiedBy>
  <cp:revision>116</cp:revision>
  <dcterms:created xsi:type="dcterms:W3CDTF">2018-04-14T17:56:00Z</dcterms:created>
  <dcterms:modified xsi:type="dcterms:W3CDTF">2018-04-16T02:13:00Z</dcterms:modified>
</cp:coreProperties>
</file>