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ПО КУРСУ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B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«Построение и анализ диаграмм фазового равновесия»</w:t>
      </w:r>
    </w:p>
    <w:p w:rsidR="00000000" w:rsidDel="00000000" w:rsidP="00000000" w:rsidRDefault="00000000" w:rsidRPr="00000000" w14:paraId="0000000C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jc w:val="left"/>
        <w:rPr>
          <w:color w:val="00000a"/>
          <w:highlight w:val="yellow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Ст. преподаватель                                                     </w:t>
        <w:tab/>
        <w:tab/>
        <w:t xml:space="preserve"> Скичко Е. А.</w:t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340"/>
        <w:jc w:val="left"/>
        <w:rPr>
          <w:color w:val="00000a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0000a"/>
          <w:rtl w:val="0"/>
        </w:rPr>
        <w:t xml:space="preserve">СТУДЕНТ группы КС-26</w:t>
      </w:r>
      <w:r w:rsidDel="00000000" w:rsidR="00000000" w:rsidRPr="00000000">
        <w:rPr>
          <w:color w:val="00000a"/>
          <w:rtl w:val="0"/>
        </w:rPr>
        <w:tab/>
        <w:tab/>
        <w:tab/>
        <w:t xml:space="preserve">          </w:t>
        <w:tab/>
        <w:tab/>
        <w:tab/>
        <w:t xml:space="preserve">Лупинос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40" w:lineRule="auto"/>
        <w:ind w:firstLine="34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Используя: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модель Пенга-Робинсона для газовой фазы и модель modified UNIFAC (Dortmund) для жидкой фазы lab_5_PR_UNIFAC.py;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модель Пенга-Робинсона для газовой и 1-2 жидких фаз lab_5_peng_robinson.py (k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найти с помощью регрессии на листе 1 книги BIPJ…xlsx по данным vle-calc.com для вашей смеси. Взять 11 точек по парожидкостному равновесию при 1 бар (наборы T-x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для вашей смеси при сильно отличающихся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spacing w:line="259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1). Построить y-x диаграмму для первого компонента при T = 333.15 K.</w:t>
      </w:r>
    </w:p>
    <w:p w:rsidR="00000000" w:rsidDel="00000000" w:rsidP="00000000" w:rsidRDefault="00000000" w:rsidRPr="00000000" w14:paraId="00000020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2). Построить P-x диаграмму при T = 333.15 K, отметить на ней все фазы и чистые компоненты.</w:t>
      </w:r>
    </w:p>
    <w:p w:rsidR="00000000" w:rsidDel="00000000" w:rsidP="00000000" w:rsidRDefault="00000000" w:rsidRPr="00000000" w14:paraId="00000021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3). Построить T-x диаграмму при P = 1 бар, отметить на ней все фазы и чистые компоненты. Определить тип диаграммы из изученных и отклонение от идеальности (например, «диаграмма кипения с азеотропом с положительным отклонением от закона Рауля»).</w:t>
      </w:r>
    </w:p>
    <w:p w:rsidR="00000000" w:rsidDel="00000000" w:rsidP="00000000" w:rsidRDefault="00000000" w:rsidRPr="00000000" w14:paraId="00000022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4). Поставить </w:t>
      </w:r>
      <w:r w:rsidDel="00000000" w:rsidR="00000000" w:rsidRPr="00000000">
        <w:rPr>
          <w:rtl w:val="0"/>
        </w:rPr>
        <w:t xml:space="preserve">фигуративную</w:t>
      </w:r>
      <w:r w:rsidDel="00000000" w:rsidR="00000000" w:rsidRPr="00000000">
        <w:rPr>
          <w:rtl w:val="0"/>
        </w:rPr>
        <w:t xml:space="preserve"> точку D на </w:t>
      </w:r>
      <w:r w:rsidDel="00000000" w:rsidR="00000000" w:rsidRPr="00000000">
        <w:rPr>
          <w:rtl w:val="0"/>
        </w:rPr>
        <w:t xml:space="preserve">T-x</w:t>
      </w:r>
      <w:r w:rsidDel="00000000" w:rsidR="00000000" w:rsidRPr="00000000">
        <w:rPr>
          <w:rtl w:val="0"/>
        </w:rPr>
        <w:t xml:space="preserve">-y диаграмме в двухфазной области. Определить равновесные составы фаз, определяемые фигуративной точкой D, определите долю каждой фазы по правилу рычага. Провести анализ процесса нагревания эквимолярной (50:50) смеси жидкостей вплоть до образования эквимолярного пара (см. семинарский материал),</w:t>
      </w:r>
    </w:p>
    <w:p w:rsidR="00000000" w:rsidDel="00000000" w:rsidP="00000000" w:rsidRDefault="00000000" w:rsidRPr="00000000" w14:paraId="00000023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5) Рассчитать среднюю относительную ошибку определения мольной доли</w:t>
      </w:r>
    </w:p>
    <w:p w:rsidR="00000000" w:rsidDel="00000000" w:rsidP="00000000" w:rsidRDefault="00000000" w:rsidRPr="00000000" w14:paraId="00000024">
      <w:pPr>
        <w:spacing w:line="259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а) в газовой фазе;</w:t>
      </w:r>
    </w:p>
    <w:p w:rsidR="00000000" w:rsidDel="00000000" w:rsidP="00000000" w:rsidRDefault="00000000" w:rsidRPr="00000000" w14:paraId="00000025">
      <w:pPr>
        <w:spacing w:line="259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б) в жидкой фазе</w:t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для каждой из моделей относительно экспериментальных данных vle-calc.com для вашей смеси.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rPr/>
      </w:pPr>
      <w:r w:rsidDel="00000000" w:rsidR="00000000" w:rsidRPr="00000000">
        <w:rPr>
          <w:u w:val="single"/>
          <w:rtl w:val="0"/>
        </w:rPr>
        <w:t xml:space="preserve">Вариант №7. Ацетонитрил + бензол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Теоретическое обоснование решения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В данной лабораторной работе используется модель Пенга-Робинсона, для которой нужно подобрать коэффициент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. Коэффициент подбирается по специальной таблице так, чтобы ‘Difference’ </w:t>
      </w:r>
      <m:oMath>
        <m:r>
          <m:t>→</m:t>
        </m:r>
      </m:oMath>
      <w:r w:rsidDel="00000000" w:rsidR="00000000" w:rsidRPr="00000000">
        <w:rPr>
          <w:rtl w:val="0"/>
        </w:rPr>
        <w:t xml:space="preserve"> 0. Для смеси  “ацетонитрил – бензол”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 = 0.0754.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9575" cy="34766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0545" cy="259394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545" cy="259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b w:val="1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4321" cy="39233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21" cy="392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2003" cy="443794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003" cy="443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5551" cy="4665027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51" cy="4665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9271" cy="289874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271" cy="289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84040" cy="267891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040" cy="267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Результатом расчетов данного кода является x-y диаграмма для первого компонента (ацетонитрил) при T = 333.15 K, полученная при помощи модели Пенга-Робинсона для газовой и жидкой фаз: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4903" cy="388557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903" cy="3885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И x-y диаграмма, полученная при помощи модели Пенга-Робинсона для газовой фазы и модели modified UNIFAC (Dortmund) для жидкой фазы:</w:t>
      </w:r>
    </w:p>
    <w:p w:rsidR="00000000" w:rsidDel="00000000" w:rsidP="00000000" w:rsidRDefault="00000000" w:rsidRPr="00000000" w14:paraId="00000037">
      <w:pPr>
        <w:spacing w:after="0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376" cy="380777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376" cy="3807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Также при помощи модели Пенга-Робинсона для газовой и жидкой фаз была построена P-x(y) диаграмма при T = 333.15 K, на ней отмечены все фазы и чистые компоненты.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5878" cy="389175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878" cy="389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И P-x(y) диаграмма при T = 333.15 K, построенная с помощью модели Пенга-Робинсона для газовой фазы и модели modified UNIFAC (Dortmund) для жидкой фазы. Также с отмеченными фазами и чистыми компонентами.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2184" cy="392596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184" cy="3925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Далее с помощью модели Пенга-Робинсона для газовой и жидкой фаз была получена </w:t>
      </w:r>
      <w:r w:rsidDel="00000000" w:rsidR="00000000" w:rsidRPr="00000000">
        <w:rPr>
          <w:rtl w:val="0"/>
        </w:rPr>
        <w:t xml:space="preserve">T-x(y</w:t>
      </w:r>
      <w:r w:rsidDel="00000000" w:rsidR="00000000" w:rsidRPr="00000000">
        <w:rPr>
          <w:rtl w:val="0"/>
        </w:rPr>
        <w:t xml:space="preserve">) диаграмма при P = 1 бар, и были отмечены на ней все фазы и чистые компоненты.</w:t>
      </w:r>
    </w:p>
    <w:p w:rsidR="00000000" w:rsidDel="00000000" w:rsidP="00000000" w:rsidRDefault="00000000" w:rsidRPr="00000000" w14:paraId="0000003D">
      <w:pPr>
        <w:spacing w:after="0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3948" cy="3897654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948" cy="389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И аналогичная диаграмма, полученная при помощи модели Пенга-Робинсона для газовой фазы и модели modified UNIFAC (Dortmund) для жидкой фазы.</w:t>
      </w:r>
    </w:p>
    <w:p w:rsidR="00000000" w:rsidDel="00000000" w:rsidP="00000000" w:rsidRDefault="00000000" w:rsidRPr="00000000" w14:paraId="0000003F">
      <w:pPr>
        <w:spacing w:after="0" w:lineRule="auto"/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8775" cy="43338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Данная диаграмма является диаграммой кипения реального раствора с азеотропом со значительным положительным отклонением от идеальности.</w:t>
      </w:r>
    </w:p>
    <w:p w:rsidR="00000000" w:rsidDel="00000000" w:rsidP="00000000" w:rsidRDefault="00000000" w:rsidRPr="00000000" w14:paraId="00000041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Рассмотрим данную диаграмму T-x(y).</w:t>
      </w:r>
    </w:p>
    <w:p w:rsidR="00000000" w:rsidDel="00000000" w:rsidP="00000000" w:rsidRDefault="00000000" w:rsidRPr="00000000" w14:paraId="00000042">
      <w:pPr>
        <w:spacing w:after="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381625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Выше кривой abc состава насыщенного пара все системы находятся в состоянии пара.</w:t>
      </w:r>
    </w:p>
    <w:p w:rsidR="00000000" w:rsidDel="00000000" w:rsidP="00000000" w:rsidRDefault="00000000" w:rsidRPr="00000000" w14:paraId="00000044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Системы гомогенные, однофазные. Ниже кривой aec состава кипящей жидкости все системы находятся в жидком состоянии. Системы гомогенные, однофазные. Между кривыми abc и aec система гетерогенная, две фазы, жидкость и пар.</w:t>
      </w:r>
    </w:p>
    <w:p w:rsidR="00000000" w:rsidDel="00000000" w:rsidP="00000000" w:rsidRDefault="00000000" w:rsidRPr="00000000" w14:paraId="00000045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Для определения состава равновесных фаз через точку заданного состояния необходимо провести изотерму, так как фазы, находящиеся в равновесии, должны иметь одинаковую температуру. Пересечение изотермы с кривой aec состава кипящей жидкости дает состав жидкой фазы, который определяется по оси абсцисс. Пересечение изотермы с кривой abc насыщенного пара дает состав пара. Так, система с молярным содержанием ацетонитрила 20% при 346.7 К - гетерогенная (точка e). Она содержит две фазы, находящиеся в равновесии. </w:t>
      </w:r>
    </w:p>
    <w:p w:rsidR="00000000" w:rsidDel="00000000" w:rsidP="00000000" w:rsidRDefault="00000000" w:rsidRPr="00000000" w14:paraId="0000004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Одна фаза - кипящая жидкость с молярным содержанием ацетонитрила, 20% (точка e), другая - насыщенный пар с молярным содержанием ацетонитрила, 30% (точка b). </w:t>
      </w:r>
    </w:p>
    <w:p w:rsidR="00000000" w:rsidDel="00000000" w:rsidP="00000000" w:rsidRDefault="00000000" w:rsidRPr="00000000" w14:paraId="00000047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Если жидкую систему с молярным содержанием ацетонитрила 20% (точка f) нагреть до 346.7 К (точка e), то начнется кипение системы. Молярный состав пара, находящегося в равновесии с кипящей жидкостью, будет 30% (точка b) ацетонитрила. Состав пара беднее бензолом, чем жидкость. Из жидкой фазы в пар преимущественно уходит бензол.</w:t>
      </w:r>
    </w:p>
    <w:p w:rsidR="00000000" w:rsidDel="00000000" w:rsidP="00000000" w:rsidRDefault="00000000" w:rsidRPr="00000000" w14:paraId="00000048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Отсюда жидкая фаза обедняется бензолом, и ее состав меняется, как это показано стрелками на рисунке. Вместе с изменением состава кипящей жидкости меняется и состав пара, находящегося в равновесии с ней. Изменение состава пара показано стрелками на кривой </w:t>
      </w:r>
      <w:r w:rsidDel="00000000" w:rsidR="00000000" w:rsidRPr="00000000">
        <w:rPr>
          <w:rtl w:val="0"/>
        </w:rPr>
        <w:t xml:space="preserve">аbс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При 347.1 К в равновесии будут находиться пар и жидкость (точка o). </w:t>
      </w:r>
      <w:r w:rsidDel="00000000" w:rsidR="00000000" w:rsidRPr="00000000">
        <w:rPr>
          <w:rtl w:val="0"/>
        </w:rPr>
        <w:t xml:space="preserve">Молярные</w:t>
      </w:r>
      <w:r w:rsidDel="00000000" w:rsidR="00000000" w:rsidRPr="00000000">
        <w:rPr>
          <w:rtl w:val="0"/>
        </w:rPr>
        <w:t xml:space="preserve"> составы жидкой фазы ацетонитрила 17% (точка n) и пара ацетонитрила 27% (точка m). Изменение состава жидкости и пара и температуры фазового равновесия будет происходить до тех пор, пока состав пара не станет равным составу исходной жидкости f. </w:t>
      </w:r>
    </w:p>
    <w:p w:rsidR="00000000" w:rsidDel="00000000" w:rsidP="00000000" w:rsidRDefault="00000000" w:rsidRPr="00000000" w14:paraId="0000004A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При 348.4 К молярный состав пара будет 20% ацетонитрила, вся жидкая фаза превратится в пар (точка g). Система станет гомогенной. Молярный состав последней капли жидкости 11% ацетонитрила (точка h). При дальнейшем нагревании состав пара меняться не будет.</w:t>
      </w:r>
    </w:p>
    <w:p w:rsidR="00000000" w:rsidDel="00000000" w:rsidP="00000000" w:rsidRDefault="00000000" w:rsidRPr="00000000" w14:paraId="0000004B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Поставим на той же диаграмме T-x(y) </w:t>
      </w:r>
      <w:r w:rsidDel="00000000" w:rsidR="00000000" w:rsidRPr="00000000">
        <w:rPr>
          <w:rtl w:val="0"/>
        </w:rPr>
        <w:t xml:space="preserve">фигуративную</w:t>
      </w:r>
      <w:r w:rsidDel="00000000" w:rsidR="00000000" w:rsidRPr="00000000">
        <w:rPr>
          <w:rtl w:val="0"/>
        </w:rPr>
        <w:t xml:space="preserve"> точку D в двухфазной области и определим долю каждой фазы по правилу рычага. Исходя из нижеследующего графика и правила рычага получаем, что отношение фаз равно: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jc w:val="center"/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пар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жид</m:t>
                </m:r>
              </m:sub>
            </m:sSub>
            <m:r>
              <w:rPr/>
              <m:t xml:space="preserve"> 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0.2-0.179</m:t>
            </m:r>
          </m:num>
          <m:den>
            <m:r>
              <w:rPr/>
              <m:t xml:space="preserve">0.282-0.2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0.021</m:t>
            </m:r>
          </m:num>
          <m:den>
            <m:r>
              <w:rPr/>
              <m:t xml:space="preserve">0.082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438775" cy="4333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Пусть количество вещества (n) заданной смеси равно 1 моль. Тогда справедливо равенство: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пар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жид</m:t>
            </m:r>
          </m:sub>
        </m:sSub>
        <m:r>
          <w:rPr/>
          <m:t xml:space="preserve"> = 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Тогда можно составить систему уравнений:</w:t>
      </w:r>
    </w:p>
    <w:p w:rsidR="00000000" w:rsidDel="00000000" w:rsidP="00000000" w:rsidRDefault="00000000" w:rsidRPr="00000000" w14:paraId="00000050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8423" cy="3065095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423" cy="306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Получаем, что количество вещества пара равно 0.204 моль, а жидкости </w:t>
      </w:r>
      <m:oMath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0.796 моль.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При температуре 347 К молярный состав жидкой фазы:  ацетонитрил 17.9% и  бензол 82.1% . Следовательно, количество вещества ацетонитрила в жидкости равно 0.142484 моль, а бензола </w:t>
      </w:r>
      <m:oMath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0.653516 моль.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 Состав пара при этой же температуре:  ацетонитрил  28.2% и  бензол 71.8%. Следовательно, количество вещества  ацетонитрила в паре = 0.057528 моль, а бензола = 0.146472 моль.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Также код выводит среднюю относительную ошибку определения мольной доли в каждой из фаз для каждой модели: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Погрешности для 1-го компонента смеси, полученные с помощью модели Пенга-Робинсона для газовой и жидкой фаз: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погрешности в жидкой фазе: 16.56 %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погрешности в газовой фазе: 10.857 %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Погрешности для 1-го компонента смеси, полученные при помощи модели Пенга-Робинсона для газовой фазы и модели modified UNIFAC (Dortmund):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погрешности в жидкой фазе: 22.714 %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погрешности в газовой фазе: 17.773 %</w:t>
      </w:r>
    </w:p>
    <w:p w:rsidR="00000000" w:rsidDel="00000000" w:rsidP="00000000" w:rsidRDefault="00000000" w:rsidRPr="00000000" w14:paraId="0000005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16.png"/><Relationship Id="rId21" Type="http://schemas.openxmlformats.org/officeDocument/2006/relationships/image" Target="media/image5.jp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