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ind w:firstLine="340"/>
        <w:jc w:val="center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200" w:line="240" w:lineRule="auto"/>
        <w:ind w:firstLine="340"/>
        <w:jc w:val="center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:rsidR="00000000" w:rsidDel="00000000" w:rsidP="00000000" w:rsidRDefault="00000000" w:rsidRPr="00000000" w14:paraId="00000003">
      <w:pPr>
        <w:spacing w:after="200" w:line="240" w:lineRule="auto"/>
        <w:ind w:firstLine="340"/>
        <w:jc w:val="center"/>
        <w:rPr>
          <w:color w:val="00000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ind w:firstLine="340"/>
        <w:jc w:val="center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Факультет цифровых технологий и химического инжиниринга</w:t>
      </w:r>
    </w:p>
    <w:p w:rsidR="00000000" w:rsidDel="00000000" w:rsidP="00000000" w:rsidRDefault="00000000" w:rsidRPr="00000000" w14:paraId="00000005">
      <w:pPr>
        <w:spacing w:after="200" w:line="240" w:lineRule="auto"/>
        <w:ind w:firstLine="340"/>
        <w:jc w:val="center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Кафедра информационных компьютерных технологий</w:t>
      </w:r>
    </w:p>
    <w:p w:rsidR="00000000" w:rsidDel="00000000" w:rsidP="00000000" w:rsidRDefault="00000000" w:rsidRPr="00000000" w14:paraId="00000006">
      <w:pPr>
        <w:spacing w:after="200" w:lineRule="auto"/>
        <w:ind w:firstLine="340"/>
        <w:jc w:val="center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ind w:firstLine="340"/>
        <w:jc w:val="center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ind w:firstLine="340"/>
        <w:jc w:val="center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ОТЧЕТ ПО ПРАКТИЧЕСКОЙ РАБОТЕ №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ind w:firstLine="340"/>
        <w:jc w:val="center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ПО КУРСУ</w:t>
      </w:r>
    </w:p>
    <w:p w:rsidR="00000000" w:rsidDel="00000000" w:rsidP="00000000" w:rsidRDefault="00000000" w:rsidRPr="00000000" w14:paraId="0000000A">
      <w:pPr>
        <w:spacing w:after="200" w:lineRule="auto"/>
        <w:ind w:firstLine="340"/>
        <w:jc w:val="center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«ЦИФРОВОЕ МОДЕЛИРОВАНИЕ ФИЗИКО-ХИМИЧЕСКИХ СИСТЕМ»:</w:t>
      </w:r>
    </w:p>
    <w:p w:rsidR="00000000" w:rsidDel="00000000" w:rsidP="00000000" w:rsidRDefault="00000000" w:rsidRPr="00000000" w14:paraId="0000000B">
      <w:pPr>
        <w:spacing w:after="200" w:lineRule="auto"/>
        <w:ind w:firstLine="340"/>
        <w:jc w:val="center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«Оптимизация геометрии молекулы в Orca»</w:t>
      </w:r>
    </w:p>
    <w:p w:rsidR="00000000" w:rsidDel="00000000" w:rsidP="00000000" w:rsidRDefault="00000000" w:rsidRPr="00000000" w14:paraId="0000000C">
      <w:pPr>
        <w:spacing w:after="200" w:line="240" w:lineRule="auto"/>
        <w:ind w:left="0" w:firstLine="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ind w:left="0" w:firstLine="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ind w:left="0" w:firstLine="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ind w:firstLine="34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ind w:firstLine="34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ind w:firstLine="34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ind w:firstLine="340"/>
        <w:jc w:val="left"/>
        <w:rPr>
          <w:color w:val="00000a"/>
          <w:highlight w:val="yellow"/>
        </w:rPr>
      </w:pPr>
      <w:r w:rsidDel="00000000" w:rsidR="00000000" w:rsidRPr="00000000">
        <w:rPr>
          <w:color w:val="00000a"/>
          <w:rtl w:val="0"/>
        </w:rPr>
        <w:t xml:space="preserve">Ведущий преподаватель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ind w:firstLine="340"/>
        <w:jc w:val="left"/>
        <w:rPr>
          <w:color w:val="00000a"/>
        </w:rPr>
      </w:pPr>
      <w:r w:rsidDel="00000000" w:rsidR="00000000" w:rsidRPr="00000000">
        <w:rPr>
          <w:color w:val="00000a"/>
          <w:rtl w:val="0"/>
        </w:rPr>
        <w:t xml:space="preserve">Ст. преподаватель                                                     </w:t>
        <w:tab/>
        <w:tab/>
        <w:t xml:space="preserve"> Скичко Е. А.</w:t>
      </w:r>
    </w:p>
    <w:p w:rsidR="00000000" w:rsidDel="00000000" w:rsidP="00000000" w:rsidRDefault="00000000" w:rsidRPr="00000000" w14:paraId="00000014">
      <w:pPr>
        <w:spacing w:after="200" w:line="240" w:lineRule="auto"/>
        <w:ind w:firstLine="34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ind w:left="0" w:firstLine="0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ind w:firstLine="340"/>
        <w:jc w:val="left"/>
        <w:rPr>
          <w:color w:val="00000a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b w:val="1"/>
          <w:color w:val="00000a"/>
          <w:rtl w:val="0"/>
        </w:rPr>
        <w:t xml:space="preserve">СТУДЕНТ группы КС-26</w:t>
      </w:r>
      <w:r w:rsidDel="00000000" w:rsidR="00000000" w:rsidRPr="00000000">
        <w:rPr>
          <w:color w:val="00000a"/>
          <w:rtl w:val="0"/>
        </w:rPr>
        <w:tab/>
        <w:tab/>
        <w:tab/>
        <w:t xml:space="preserve">          </w:t>
        <w:tab/>
        <w:tab/>
        <w:tab/>
        <w:t xml:space="preserve">Лупинос А.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firstLine="34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ind w:firstLine="340"/>
        <w:jc w:val="center"/>
        <w:rPr>
          <w:b w:val="1"/>
          <w:color w:val="00000a"/>
          <w:sz w:val="32"/>
          <w:szCs w:val="32"/>
        </w:rPr>
      </w:pPr>
      <w:r w:rsidDel="00000000" w:rsidR="00000000" w:rsidRPr="00000000">
        <w:rPr>
          <w:b w:val="1"/>
          <w:color w:val="00000a"/>
          <w:sz w:val="32"/>
          <w:szCs w:val="32"/>
          <w:rtl w:val="0"/>
        </w:rPr>
        <w:t xml:space="preserve">Москва</w:t>
      </w:r>
    </w:p>
    <w:p w:rsidR="00000000" w:rsidDel="00000000" w:rsidP="00000000" w:rsidRDefault="00000000" w:rsidRPr="00000000" w14:paraId="0000001A">
      <w:pPr>
        <w:spacing w:after="200" w:line="240" w:lineRule="auto"/>
        <w:ind w:firstLine="340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00000a"/>
          <w:sz w:val="32"/>
          <w:szCs w:val="32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Задание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Выполнить оптимизацию (начальные приближения для геометрии следует взять из cccbdb NIST), рассчитать частоты колебаний для 298.15 K (доказав тем самым через отсутствие отрицательных частот устойчивость молекулы) найти полную энергию и энергию Гиббса в Eh для молекулы с настройками: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Вариант 77: циклопентанон, BLYP/DEF2-SVP, RIJCOSX, GridX5, D3BJ, 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ind w:firstLine="0"/>
        <w:jc w:val="center"/>
        <w:rPr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Теоретическое обоснование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ab/>
        <w:t xml:space="preserve">Квантовая механика </w:t>
      </w:r>
      <m:oMath>
        <m:r>
          <w:rPr/>
          <m:t xml:space="preserve">-</m:t>
        </m:r>
      </m:oMath>
      <w:r w:rsidDel="00000000" w:rsidR="00000000" w:rsidRPr="00000000">
        <w:rPr>
          <w:rtl w:val="0"/>
        </w:rPr>
        <w:t xml:space="preserve"> это основная физическая теория, описывающая движение и взаимодействие микроскопических частиц, таких как молекулы, атомы и их составляющие. Теория была разработана в начале 20-го века учёными, включая Макса Планка, Альберта Эйнштейна, Нильса Бора, и других.</w:t>
      </w:r>
    </w:p>
    <w:p w:rsidR="00000000" w:rsidDel="00000000" w:rsidP="00000000" w:rsidRDefault="00000000" w:rsidRPr="00000000" w14:paraId="00000020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Основной принцип квантовой механики – это корпускулярно-волновой дуализм, который говорит, что частицы ведут себя одновременно как частицы и как волны. Это особенно заметно у очень маленьких объектов, таких как электроны. В результате квантовая механика отказывается от некоторых классических представлений, например, о четких траекториях движения частиц. Вместо этого используется концепция волновой функции, которая описывает вероятность нахождения частицы в определенном месте и в определённое время.</w:t>
      </w:r>
    </w:p>
    <w:p w:rsidR="00000000" w:rsidDel="00000000" w:rsidP="00000000" w:rsidRDefault="00000000" w:rsidRPr="00000000" w14:paraId="00000021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Главным математическим инструментом квантовой механики является </w:t>
      </w:r>
      <w:r w:rsidDel="00000000" w:rsidR="00000000" w:rsidRPr="00000000">
        <w:rPr>
          <w:b w:val="1"/>
          <w:rtl w:val="0"/>
        </w:rPr>
        <w:t xml:space="preserve">уравнение Шрёдингера</w:t>
      </w:r>
      <w:r w:rsidDel="00000000" w:rsidR="00000000" w:rsidRPr="00000000">
        <w:rPr>
          <w:rtl w:val="0"/>
        </w:rPr>
        <w:t xml:space="preserve">, которое описывает, как волновая функция частицы меняется во времени. Наиболее общая форма уравнения Шрёдингера — это форма, включающая зависимость от времени: </w:t>
      </w:r>
    </w:p>
    <w:p w:rsidR="00000000" w:rsidDel="00000000" w:rsidP="00000000" w:rsidRDefault="00000000" w:rsidRPr="00000000" w14:paraId="00000022">
      <w:pPr>
        <w:ind w:firstLine="720"/>
        <w:jc w:val="center"/>
        <w:rPr/>
      </w:pPr>
      <m:oMath>
        <m:acc>
          <m:accPr>
            <m:chr m:val="̂"/>
            <m:ctrlPr>
              <w:rPr/>
            </m:ctrlPr>
          </m:accPr>
          <m:e>
            <m:r>
              <w:rPr/>
              <m:t xml:space="preserve">H</m:t>
            </m:r>
          </m:e>
        </m:acc>
        <m:r>
          <w:rPr>
            <w:i w:val="1"/>
            <w:color w:val="ececec"/>
            <w:sz w:val="29"/>
            <w:szCs w:val="29"/>
            <w:shd w:fill="212121" w:val="clear"/>
          </w:rPr>
          <m:t xml:space="preserve">ψ</m:t>
        </m:r>
        <m:r>
          <w:rPr/>
          <m:t xml:space="preserve">(r, t)=iħ</m:t>
        </m:r>
        <m:f>
          <m:fPr>
            <m:ctrlPr>
              <w:rPr>
                <w:color w:val="ececec"/>
                <w:sz w:val="20"/>
                <w:szCs w:val="20"/>
                <w:shd w:fill="212121" w:val="clear"/>
              </w:rPr>
            </m:ctrlPr>
          </m:fPr>
          <m:num>
            <m:r>
              <w:rPr>
                <w:color w:val="ececec"/>
                <w:sz w:val="20"/>
                <w:szCs w:val="20"/>
                <w:shd w:fill="212121" w:val="clear"/>
              </w:rPr>
              <m:t xml:space="preserve">∂</m:t>
            </m:r>
            <m:r>
              <w:rPr>
                <w:i w:val="1"/>
                <w:color w:val="ececec"/>
                <w:sz w:val="29"/>
                <w:szCs w:val="29"/>
                <w:shd w:fill="212121" w:val="clear"/>
              </w:rPr>
              <m:t xml:space="preserve">ψ(r, t)</m:t>
            </m:r>
          </m:num>
          <m:den>
            <m:r>
              <w:rPr>
                <w:color w:val="ececec"/>
                <w:sz w:val="20"/>
                <w:szCs w:val="20"/>
                <w:shd w:fill="212121" w:val="clear"/>
              </w:rPr>
              <m:t xml:space="preserve">∂t</m:t>
            </m:r>
          </m:den>
        </m:f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где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H</m:t>
            </m:r>
          </m:e>
        </m:acc>
        <m:r>
          <w:rPr/>
          <m:t xml:space="preserve">-</m:t>
        </m:r>
      </m:oMath>
      <w:r w:rsidDel="00000000" w:rsidR="00000000" w:rsidRPr="00000000">
        <w:rPr>
          <w:rtl w:val="0"/>
        </w:rPr>
        <w:t xml:space="preserve"> гамильтониан (оператор, включающий потенциальную и кинетическую энергию системы), </w:t>
      </w:r>
      <m:oMath>
        <m:r>
          <w:rPr>
            <w:i w:val="1"/>
            <w:color w:val="ececec"/>
            <w:sz w:val="29"/>
            <w:szCs w:val="29"/>
            <w:shd w:fill="212121" w:val="clear"/>
          </w:rPr>
          <m:t xml:space="preserve">ψ</m:t>
        </m:r>
        <m:r>
          <w:rPr/>
          <m:t xml:space="preserve">(r, t)-</m:t>
        </m:r>
      </m:oMath>
      <w:r w:rsidDel="00000000" w:rsidR="00000000" w:rsidRPr="00000000">
        <w:rPr>
          <w:rtl w:val="0"/>
        </w:rPr>
        <w:t xml:space="preserve"> волновая функция, </w:t>
      </w:r>
      <m:oMath>
        <m:r>
          <w:rPr/>
          <m:t xml:space="preserve">r-</m:t>
        </m:r>
      </m:oMath>
      <w:r w:rsidDel="00000000" w:rsidR="00000000" w:rsidRPr="00000000">
        <w:rPr>
          <w:rtl w:val="0"/>
        </w:rPr>
        <w:t xml:space="preserve"> пространственные координаты частицы или системы частиц, </w:t>
      </w:r>
      <m:oMath>
        <m:r>
          <w:rPr/>
          <m:t xml:space="preserve">i-</m:t>
        </m:r>
      </m:oMath>
      <w:r w:rsidDel="00000000" w:rsidR="00000000" w:rsidRPr="00000000">
        <w:rPr>
          <w:rtl w:val="0"/>
        </w:rPr>
        <w:t xml:space="preserve"> мнимая единица, </w:t>
      </w:r>
      <m:oMath>
        <m:r>
          <w:rPr/>
          <m:t xml:space="preserve">ħ-</m:t>
        </m:r>
      </m:oMath>
      <w:r w:rsidDel="00000000" w:rsidR="00000000" w:rsidRPr="00000000">
        <w:rPr>
          <w:rtl w:val="0"/>
        </w:rPr>
        <w:t xml:space="preserve"> приведенная постоянная Планка (</w:t>
      </w:r>
      <m:oMath>
        <m:r>
          <w:rPr/>
          <m:t xml:space="preserve">ħ=</m:t>
        </m:r>
        <m:f>
          <m:fPr>
            <m:ctrlPr>
              <w:rPr/>
            </m:ctrlPr>
          </m:fPr>
          <m:num>
            <m:r>
              <w:rPr/>
              <m:t xml:space="preserve">h</m:t>
            </m:r>
          </m:num>
          <m:den>
            <m:r>
              <w:rPr/>
              <m:t xml:space="preserve">2</m:t>
            </m:r>
            <m:r>
              <w:rPr/>
              <m:t>π</m:t>
            </m:r>
          </m:den>
        </m:f>
      </m:oMath>
      <w:r w:rsidDel="00000000" w:rsidR="00000000" w:rsidRPr="00000000">
        <w:rPr>
          <w:rtl w:val="0"/>
        </w:rPr>
        <w:t xml:space="preserve">, где </w:t>
      </w:r>
      <m:oMath>
        <m:r>
          <w:rPr/>
          <m:t xml:space="preserve">h-</m:t>
        </m:r>
      </m:oMath>
      <w:r w:rsidDel="00000000" w:rsidR="00000000" w:rsidRPr="00000000">
        <w:rPr>
          <w:rtl w:val="0"/>
        </w:rPr>
        <w:t xml:space="preserve"> постоянная Планка), </w:t>
      </w:r>
      <m:oMath>
        <m:f>
          <m:fPr>
            <m:ctrlPr>
              <w:rPr>
                <w:color w:val="ececec"/>
                <w:sz w:val="20"/>
                <w:szCs w:val="20"/>
                <w:shd w:fill="212121" w:val="clear"/>
              </w:rPr>
            </m:ctrlPr>
          </m:fPr>
          <m:num>
            <m:r>
              <w:rPr>
                <w:color w:val="ececec"/>
                <w:sz w:val="20"/>
                <w:szCs w:val="20"/>
                <w:shd w:fill="212121" w:val="clear"/>
              </w:rPr>
              <m:t xml:space="preserve">∂</m:t>
            </m:r>
          </m:num>
          <m:den>
            <m:r>
              <w:rPr>
                <w:color w:val="ececec"/>
                <w:sz w:val="20"/>
                <w:szCs w:val="20"/>
                <w:shd w:fill="212121" w:val="clear"/>
              </w:rPr>
              <m:t xml:space="preserve">∂t</m:t>
            </m:r>
          </m:den>
        </m:f>
        <m:r>
          <w:rPr/>
          <m:t xml:space="preserve">-</m:t>
        </m:r>
      </m:oMath>
      <w:r w:rsidDel="00000000" w:rsidR="00000000" w:rsidRPr="00000000">
        <w:rPr>
          <w:rtl w:val="0"/>
        </w:rPr>
        <w:t xml:space="preserve"> оператор частной производной по времени.</w:t>
      </w:r>
    </w:p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Для стационарных состояний, когда волновая функция не зависит от времени, уравнение </w:t>
      </w:r>
      <w:r w:rsidDel="00000000" w:rsidR="00000000" w:rsidRPr="00000000">
        <w:rPr>
          <w:rtl w:val="0"/>
        </w:rPr>
        <w:t xml:space="preserve">Шрёдингера</w:t>
      </w:r>
      <w:r w:rsidDel="00000000" w:rsidR="00000000" w:rsidRPr="00000000">
        <w:rPr>
          <w:rtl w:val="0"/>
        </w:rPr>
        <w:t xml:space="preserve"> принимает вид:</w:t>
      </w:r>
    </w:p>
    <w:p w:rsidR="00000000" w:rsidDel="00000000" w:rsidP="00000000" w:rsidRDefault="00000000" w:rsidRPr="00000000" w14:paraId="00000025">
      <w:pPr>
        <w:ind w:left="0" w:firstLine="0"/>
        <w:jc w:val="center"/>
        <w:rPr/>
      </w:pPr>
      <w:r w:rsidDel="00000000" w:rsidR="00000000" w:rsidRPr="00000000">
        <w:rPr>
          <w:rtl w:val="0"/>
        </w:rPr>
        <w:tab/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H</m:t>
            </m:r>
          </m:e>
        </m:acc>
        <m:r>
          <w:rPr>
            <w:i w:val="1"/>
            <w:color w:val="ececec"/>
            <w:sz w:val="29"/>
            <w:szCs w:val="29"/>
            <w:shd w:fill="212121" w:val="clear"/>
          </w:rPr>
          <m:t xml:space="preserve">ψ</m:t>
        </m:r>
        <m:r>
          <w:rPr/>
          <m:t xml:space="preserve">(r)=E</m:t>
        </m:r>
        <m:r>
          <w:rPr>
            <w:i w:val="1"/>
            <w:color w:val="ececec"/>
            <w:sz w:val="29"/>
            <w:szCs w:val="29"/>
            <w:shd w:fill="212121" w:val="clear"/>
          </w:rPr>
          <m:t xml:space="preserve">ψ</m:t>
        </m:r>
        <m:r>
          <w:rPr/>
          <m:t xml:space="preserve">(r)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где </w:t>
      </w:r>
      <m:oMath>
        <m:r>
          <w:rPr/>
          <m:t xml:space="preserve">E-</m:t>
        </m:r>
      </m:oMath>
      <w:r w:rsidDel="00000000" w:rsidR="00000000" w:rsidRPr="00000000">
        <w:rPr>
          <w:rtl w:val="0"/>
        </w:rPr>
        <w:t xml:space="preserve"> полная энергия квантовомеханической системы.</w:t>
      </w:r>
    </w:p>
    <w:p w:rsidR="00000000" w:rsidDel="00000000" w:rsidP="00000000" w:rsidRDefault="00000000" w:rsidRPr="00000000" w14:paraId="00000027">
      <w:pPr>
        <w:spacing w:after="240" w:before="24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Электронная плотность (</w:t>
      </w:r>
      <m:oMath>
        <m:r>
          <w:rPr/>
          <m:t xml:space="preserve">p(r)</m:t>
        </m:r>
      </m:oMath>
      <w:r w:rsidDel="00000000" w:rsidR="00000000" w:rsidRPr="00000000">
        <w:rPr>
          <w:rtl w:val="0"/>
        </w:rPr>
        <w:t xml:space="preserve">) </w:t>
      </w:r>
      <m:oMath>
        <m:r>
          <w:rPr/>
          <m:t xml:space="preserve">-</m:t>
        </m:r>
      </m:oMath>
      <w:r w:rsidDel="00000000" w:rsidR="00000000" w:rsidRPr="00000000">
        <w:rPr>
          <w:rtl w:val="0"/>
        </w:rPr>
        <w:t xml:space="preserve"> это вероятность найти электрон в определенном объеме пространства. Определяет все свойства системы.</w:t>
      </w:r>
    </w:p>
    <w:p w:rsidR="00000000" w:rsidDel="00000000" w:rsidP="00000000" w:rsidRDefault="00000000" w:rsidRPr="00000000" w14:paraId="00000028">
      <w:pPr>
        <w:spacing w:after="240" w:before="240" w:lineRule="auto"/>
        <w:ind w:firstLine="720"/>
        <w:jc w:val="center"/>
        <w:rPr/>
      </w:pPr>
      <m:oMath>
        <m:nary>
          <m:naryPr>
            <m:chr m:val="∫"/>
          </m:naryPr>
          <m:sub/>
          <m:sup/>
        </m:nary>
        <m:r>
          <w:rPr/>
          <m:t xml:space="preserve">p(r)dr=N</m:t>
        </m:r>
      </m:oMath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то есть, вероятность нахождения электрона в бесконечно малом объеме 𝑑𝑟 около точки 𝑟 равна 𝑁.</w:t>
      </w:r>
    </w:p>
    <w:p w:rsidR="00000000" w:rsidDel="00000000" w:rsidP="00000000" w:rsidRDefault="00000000" w:rsidRPr="00000000" w14:paraId="0000002A">
      <w:pPr>
        <w:spacing w:after="240" w:before="240" w:lineRule="auto"/>
        <w:ind w:firstLine="0"/>
        <w:jc w:val="center"/>
        <w:rPr/>
      </w:pP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1</m:t>
            </m:r>
          </m:sub>
        </m:sSub>
        <m:r>
          <w:rPr/>
          <m:t xml:space="preserve">) = N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...</m:t>
        </m:r>
        <m:nary>
          <m:naryPr>
            <m:chr m:val="∫"/>
            <m:ctrlPr>
              <w:rPr/>
            </m:ctrlPr>
          </m:naryPr>
          <m:sub/>
          <m:sup/>
        </m:nary>
        <m:sSup>
          <m:sSupPr>
            <m:ctrlPr>
              <w:rPr/>
            </m:ctrlPr>
          </m:sSupPr>
          <m:e>
            <m:r>
              <w:rPr/>
              <m:t xml:space="preserve">|</m:t>
            </m:r>
            <m:r>
              <w:rPr/>
              <m:t>ψ</m:t>
            </m:r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s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s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,...,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s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)|</m:t>
            </m:r>
          </m:e>
          <m:sup>
            <m:r>
              <w:rPr/>
              <m:t xml:space="preserve">2</m:t>
            </m:r>
          </m:sup>
        </m:sSup>
        <m:r>
          <w:rPr/>
          <m:t xml:space="preserve">d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1</m:t>
            </m:r>
          </m:sub>
        </m:sSub>
        <m:r>
          <w:rPr/>
          <m:t xml:space="preserve">d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2</m:t>
            </m:r>
          </m:sub>
        </m:sSub>
        <m:r>
          <w:rPr/>
          <m:t xml:space="preserve">d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2</m:t>
            </m:r>
          </m:sub>
        </m:sSub>
        <m:r>
          <w:rPr/>
          <m:t xml:space="preserve">...d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N</m:t>
            </m:r>
          </m:sub>
        </m:sSub>
        <m:r>
          <w:rPr/>
          <m:t xml:space="preserve">d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B">
      <w:pPr>
        <w:spacing w:after="240" w:befor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где </w:t>
      </w:r>
      <m:oMath>
        <m:r>
          <w:rPr/>
          <m:t xml:space="preserve">r-</m:t>
        </m:r>
      </m:oMath>
      <w:r w:rsidDel="00000000" w:rsidR="00000000" w:rsidRPr="00000000">
        <w:rPr>
          <w:rtl w:val="0"/>
        </w:rPr>
        <w:t xml:space="preserve"> пространственные координаты электронов, а </w:t>
      </w:r>
      <m:oMath>
        <m:r>
          <w:rPr/>
          <m:t xml:space="preserve">s-</m:t>
        </m:r>
      </m:oMath>
      <w:r w:rsidDel="00000000" w:rsidR="00000000" w:rsidRPr="00000000">
        <w:rPr>
          <w:rtl w:val="0"/>
        </w:rPr>
        <w:t xml:space="preserve"> спиновые координаты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электронов. </w:t>
      </w:r>
    </w:p>
    <w:p w:rsidR="00000000" w:rsidDel="00000000" w:rsidP="00000000" w:rsidRDefault="00000000" w:rsidRPr="00000000" w14:paraId="0000002C">
      <w:pPr>
        <w:spacing w:after="240" w:before="240" w:lineRule="auto"/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Из-за антисимметричности волновой функции не важно, координата какого именно электрона (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) используется в определении.</w:t>
      </w:r>
    </w:p>
    <w:p w:rsidR="00000000" w:rsidDel="00000000" w:rsidP="00000000" w:rsidRDefault="00000000" w:rsidRPr="00000000" w14:paraId="0000002D">
      <w:pPr>
        <w:spacing w:after="240" w:before="24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38450" cy="7429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Теоремы Хоэнберга-Кона</w:t>
      </w:r>
      <w:r w:rsidDel="00000000" w:rsidR="00000000" w:rsidRPr="00000000">
        <w:rPr>
          <w:rtl w:val="0"/>
        </w:rPr>
        <w:t xml:space="preserve"> представляют собой важные результаты квантовой механики, связанные с электронной структурой атомов и молекул. Вот две основные теоремы: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Существует внешний потенциал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ext</m:t>
            </m:r>
          </m:sub>
        </m:sSub>
      </m:oMath>
      <w:r w:rsidDel="00000000" w:rsidR="00000000" w:rsidRPr="00000000">
        <w:rPr>
          <w:rtl w:val="0"/>
        </w:rPr>
        <w:t xml:space="preserve"> с точностью до постоянной, который является уникальным функционалом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 электронной плотности, и определяет гамильтониан системы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. Отсюда следует, что основное энергетическое состояние многочастичной системы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  <w:t xml:space="preserve"> есть функционал электронной плотности.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Энергия подсистемы электронов</w:t>
      </w:r>
      <w:r w:rsidDel="00000000" w:rsidR="00000000" w:rsidRPr="00000000">
        <w:rPr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  <w:t xml:space="preserve">, сформулированная в виде функционала электронной плотности, имеет минимум, равный энергии основного состояния.</w:t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Базисные наборы и методы в ORCA: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BLYP. </w:t>
      </w:r>
      <w:r w:rsidDel="00000000" w:rsidR="00000000" w:rsidRPr="00000000">
        <w:rPr>
          <w:rtl w:val="0"/>
        </w:rPr>
        <w:t xml:space="preserve">Это обменно-корреляционный</w:t>
      </w:r>
      <w:r w:rsidDel="00000000" w:rsidR="00000000" w:rsidRPr="00000000">
        <w:rPr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  <w:t xml:space="preserve"> функционал, который часто используется в квантово-химических расчетах. BLYP обозначает функционал Беккера, Ли и Янга, который комбинирует параметры обмена и корреляции, основанные на плотности.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DEF2-SVP. </w:t>
      </w:r>
      <w:r w:rsidDel="00000000" w:rsidR="00000000" w:rsidRPr="00000000">
        <w:rPr>
          <w:rtl w:val="0"/>
        </w:rPr>
        <w:t xml:space="preserve">Это набор математических функций, которые используются для представления электронной структуры молекулы. К DEF2-SVP автоматически добавляется еще один набор математических функций, чтобы улучшить точность расчетов.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D3BJ. </w:t>
      </w:r>
      <w:r w:rsidDel="00000000" w:rsidR="00000000" w:rsidRPr="00000000">
        <w:rPr>
          <w:rtl w:val="0"/>
        </w:rPr>
        <w:t xml:space="preserve">Этот метод позволяет учесть слабые силы взаимодействия между атомами или молекулами. D3BJ помогает учесть такие силы, которые не всегда учитываются в стандартных расчетах, но которые могут быть важны для понимания химических свойств молекул.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Opt. </w:t>
      </w:r>
      <w:r w:rsidDel="00000000" w:rsidR="00000000" w:rsidRPr="00000000">
        <w:rPr>
          <w:rtl w:val="0"/>
        </w:rPr>
        <w:t xml:space="preserve">Запуск оптимизации геометрии молекулы, чтобы найти ее наиболее стабильную конфигурацию.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NumFreq.</w:t>
      </w:r>
      <w:r w:rsidDel="00000000" w:rsidR="00000000" w:rsidRPr="00000000">
        <w:rPr>
          <w:rtl w:val="0"/>
        </w:rPr>
        <w:t xml:space="preserve"> Расчет количественных значений частот колебаний молекулы (волновых чисел).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xyzfile. </w:t>
      </w:r>
      <w:r w:rsidDel="00000000" w:rsidR="00000000" w:rsidRPr="00000000">
        <w:rPr>
          <w:rtl w:val="0"/>
        </w:rPr>
        <w:t xml:space="preserve">Формат файла, содержащего информацию о геометрии молекулы в пространственных координатах.</w:t>
      </w:r>
    </w:p>
    <w:p w:rsidR="00000000" w:rsidDel="00000000" w:rsidP="00000000" w:rsidRDefault="00000000" w:rsidRPr="00000000" w14:paraId="00000038">
      <w:pPr>
        <w:spacing w:after="240" w:before="240" w:lineRule="auto"/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Конфигурационные параметры: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CPCM.</w:t>
      </w:r>
      <w:r w:rsidDel="00000000" w:rsidR="00000000" w:rsidRPr="00000000">
        <w:rPr>
          <w:rtl w:val="0"/>
        </w:rPr>
        <w:t xml:space="preserve"> Континуальная поляризуемость раствора (Continuum Polarizable Continuum Model). Это модель, используемая в расчетах квантовой химии для учета взаимодействия молекулы с растворителем. Метод CPCM моделирует растворитель как непрерывную среду</w:t>
      </w:r>
      <w:r w:rsidDel="00000000" w:rsidR="00000000" w:rsidRPr="00000000">
        <w:rPr>
          <w:vertAlign w:val="superscript"/>
        </w:rPr>
        <w:footnoteReference w:customMarkFollows="0" w:id="6"/>
      </w:r>
      <w:r w:rsidDel="00000000" w:rsidR="00000000" w:rsidRPr="00000000">
        <w:rPr>
          <w:rtl w:val="0"/>
        </w:rPr>
        <w:t xml:space="preserve"> с определенной диэлектрической проницаемостью</w:t>
      </w:r>
      <w:r w:rsidDel="00000000" w:rsidR="00000000" w:rsidRPr="00000000">
        <w:rPr>
          <w:vertAlign w:val="superscript"/>
        </w:rPr>
        <w:footnoteReference w:customMarkFollows="0" w:id="7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Freq.</w:t>
      </w:r>
      <w:r w:rsidDel="00000000" w:rsidR="00000000" w:rsidRPr="00000000">
        <w:rPr>
          <w:rtl w:val="0"/>
        </w:rPr>
        <w:t xml:space="preserve"> Указывает на запуск расчета частоты колебаний молекулы.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pal.</w:t>
      </w:r>
      <w:r w:rsidDel="00000000" w:rsidR="00000000" w:rsidRPr="00000000">
        <w:rPr>
          <w:rtl w:val="0"/>
        </w:rPr>
        <w:t xml:space="preserve"> Параметры параллелизации. Используется для определения параметров параллелизации в программе для квантово-химических расчетов. Это включает в себя указание количества процессоров (nprocs), которые будут использованы для ускорения расчетов.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0 1: </w:t>
      </w:r>
      <w:r w:rsidDel="00000000" w:rsidR="00000000" w:rsidRPr="00000000">
        <w:rPr>
          <w:rtl w:val="0"/>
        </w:rPr>
        <w:t xml:space="preserve">Заряд и спиновое состояние молекулы. В данном случае, "0" указывает на отсутствие заряда (нейтральная молекула), а "1" указывает на один неспаренный электрон (неспаренный спин).</w:t>
      </w:r>
    </w:p>
    <w:p w:rsidR="00000000" w:rsidDel="00000000" w:rsidP="00000000" w:rsidRDefault="00000000" w:rsidRPr="00000000" w14:paraId="0000003D">
      <w:pPr>
        <w:ind w:left="0" w:firstLine="72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Х</w:t>
      </w:r>
      <w:r w:rsidDel="00000000" w:rsidR="00000000" w:rsidRPr="00000000">
        <w:rPr>
          <w:b w:val="1"/>
          <w:sz w:val="32"/>
          <w:szCs w:val="32"/>
          <w:rtl w:val="0"/>
        </w:rPr>
        <w:t xml:space="preserve">од работы</w:t>
      </w:r>
    </w:p>
    <w:p w:rsidR="00000000" w:rsidDel="00000000" w:rsidP="00000000" w:rsidRDefault="00000000" w:rsidRPr="00000000" w14:paraId="0000003E">
      <w:pPr>
        <w:ind w:left="0" w:firstLine="720"/>
        <w:rPr/>
      </w:pPr>
      <w:r w:rsidDel="00000000" w:rsidR="00000000" w:rsidRPr="00000000">
        <w:rPr>
          <w:rtl w:val="0"/>
        </w:rPr>
        <w:t xml:space="preserve">Исходная геометрия init_cyclopentanone.xyz:</w:t>
      </w:r>
    </w:p>
    <w:p w:rsidR="00000000" w:rsidDel="00000000" w:rsidP="00000000" w:rsidRDefault="00000000" w:rsidRPr="00000000" w14:paraId="0000003F">
      <w:pPr>
        <w:ind w:left="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05275" cy="3733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input-файл для оптимизации геометрии cyclopentanone.inp:</w:t>
      </w:r>
    </w:p>
    <w:p w:rsidR="00000000" w:rsidDel="00000000" w:rsidP="00000000" w:rsidRDefault="00000000" w:rsidRPr="00000000" w14:paraId="00000041">
      <w:pPr>
        <w:ind w:left="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86100" cy="2590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В результате создается файлы cyclopentanone.out и cyclopentanone.xyz:</w:t>
      </w:r>
    </w:p>
    <w:p w:rsidR="00000000" w:rsidDel="00000000" w:rsidP="00000000" w:rsidRDefault="00000000" w:rsidRPr="00000000" w14:paraId="00000043">
      <w:pPr>
        <w:ind w:left="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10175" cy="45434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В cyclopentanone.out необходимо посмотреть вибрационные частоты (Vibrational frequencies), чтобы удостовериться, что была найдена оптимальная геометрия молекулы. Если все частоты положительные - геометрия оптимальна, если есть отрицательные - не оптимальна:</w:t>
      </w:r>
    </w:p>
    <w:p w:rsidR="00000000" w:rsidDel="00000000" w:rsidP="00000000" w:rsidRDefault="00000000" w:rsidRPr="00000000" w14:paraId="00000045">
      <w:pPr>
        <w:ind w:left="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24425" cy="82200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22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9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Найденная с помощью ORCA геометрия молекулы является оптимальной, так как нет отрицательных вибрационных частот. Энергия Гиббса равна -270,19008648 Eh (Энергия Хартри)</w:t>
      </w:r>
    </w:p>
    <w:p w:rsidR="00000000" w:rsidDel="00000000" w:rsidP="00000000" w:rsidRDefault="00000000" w:rsidRPr="00000000" w14:paraId="00000048">
      <w:pPr>
        <w:spacing w:line="259" w:lineRule="auto"/>
        <w:ind w:firstLine="72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886450" cy="17335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59" w:lineRule="auto"/>
        <w:ind w:firstLine="720"/>
        <w:jc w:val="left"/>
        <w:rPr>
          <w:color w:val="f4cccc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567" w:top="851" w:left="1134" w:right="567" w:header="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4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Спиновые координаты - это числа, которые описывают ориентацию и размер внутреннего момента импульса частицы.</w:t>
      </w:r>
    </w:p>
  </w:footnote>
  <w:footnote w:id="1">
    <w:p w:rsidR="00000000" w:rsidDel="00000000" w:rsidP="00000000" w:rsidRDefault="00000000" w:rsidRPr="00000000" w14:paraId="0000004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Внешний потенциал - это потенциальная энергия, создаваемая внешними источниками, которые действуют на систему. Внешний потенциал играет важную роль в определении динамики системы и может оказывать существенное влияние на поведение частиц внутри нее. Например, в случае атома внешний потенциал определяет энергетические уровни электронов и их возможные переходы между этими уровнями.</w:t>
      </w:r>
    </w:p>
  </w:footnote>
  <w:footnote w:id="2">
    <w:p w:rsidR="00000000" w:rsidDel="00000000" w:rsidP="00000000" w:rsidRDefault="00000000" w:rsidRPr="00000000" w14:paraId="0000004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Функционал - это отображение из пространства функций в множество действительных чисел. Иными словами, функционал принимает функцию в качестве аргумента и возвращает число.</w:t>
      </w:r>
    </w:p>
  </w:footnote>
  <w:footnote w:id="3">
    <w:p w:rsidR="00000000" w:rsidDel="00000000" w:rsidP="00000000" w:rsidRDefault="00000000" w:rsidRPr="00000000" w14:paraId="0000004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Основное энергетическое состояние многочастичной системы - это состояние системы, в котором энергия наименьшая среди всех возможных состояний. Оно определяет основные свойства системы, такие как ее структура, стабильность и способность к реакциям.</w:t>
      </w:r>
    </w:p>
  </w:footnote>
  <w:footnote w:id="4">
    <w:p w:rsidR="00000000" w:rsidDel="00000000" w:rsidP="00000000" w:rsidRDefault="00000000" w:rsidRPr="00000000" w14:paraId="0000005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Энергия подсистемы - это энергия, которая связана с определенной частью или подмножеством системы, взятой в изоляции от остальной системы.</w:t>
      </w:r>
    </w:p>
  </w:footnote>
  <w:footnote w:id="5">
    <w:p w:rsidR="00000000" w:rsidDel="00000000" w:rsidP="00000000" w:rsidRDefault="00000000" w:rsidRPr="00000000" w14:paraId="0000005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Обменно-корреляционное взаимодействие в квантовой механике описывает способы, которыми электроны в молекуле взаимодействуют друг с другом. Обменное взаимодействие отражает обмен пространственными координатами электронов, в то время как корреляционное учитывает их взаимное влияние на энергию системы помимо обмена.</w:t>
      </w:r>
    </w:p>
  </w:footnote>
  <w:footnote w:id="6">
    <w:p w:rsidR="00000000" w:rsidDel="00000000" w:rsidP="00000000" w:rsidRDefault="00000000" w:rsidRPr="00000000" w14:paraId="0000005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Непрерывная среда - среда, в которой молекулы раствора распределены равномерно.</w:t>
      </w:r>
    </w:p>
  </w:footnote>
  <w:footnote w:id="7">
    <w:p w:rsidR="00000000" w:rsidDel="00000000" w:rsidP="00000000" w:rsidRDefault="00000000" w:rsidRPr="00000000" w14:paraId="0000005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Диэлектрическая проницаемость - это мера способности среды или материала пропускать электрическое поле. Она влияет на взаимодействие между молекулами в растворе.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