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:rsidR="00000000" w:rsidDel="00000000" w:rsidP="00000000" w:rsidRDefault="00000000" w:rsidRPr="00000000" w14:paraId="00000003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Факультет цифровых технологий и химического инжиниринга</w:t>
      </w:r>
    </w:p>
    <w:p w:rsidR="00000000" w:rsidDel="00000000" w:rsidP="00000000" w:rsidRDefault="00000000" w:rsidRPr="00000000" w14:paraId="00000005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Кафедра информационных компьютерных технологий</w:t>
      </w:r>
    </w:p>
    <w:p w:rsidR="00000000" w:rsidDel="00000000" w:rsidP="00000000" w:rsidRDefault="00000000" w:rsidRPr="00000000" w14:paraId="00000006">
      <w:pPr>
        <w:spacing w:after="200" w:lineRule="auto"/>
        <w:ind w:firstLine="340"/>
        <w:jc w:val="center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firstLine="340"/>
        <w:jc w:val="center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ОТЧЕТ ПО ПРАКТИЧЕСКОЙ РАБОТЕ №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ПО КУРСУ</w:t>
      </w:r>
    </w:p>
    <w:p w:rsidR="00000000" w:rsidDel="00000000" w:rsidP="00000000" w:rsidRDefault="00000000" w:rsidRPr="00000000" w14:paraId="0000000A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«ЦИФРОВОЕ МОДЕЛИРОВАНИЕ ФИЗИКО-ХИМИЧЕСКИХ СИСТЕМ»:</w:t>
      </w:r>
    </w:p>
    <w:p w:rsidR="00000000" w:rsidDel="00000000" w:rsidP="00000000" w:rsidRDefault="00000000" w:rsidRPr="00000000" w14:paraId="0000000B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«Поиск переходных состояний реакции методами квантовой химии в Orca»</w:t>
      </w:r>
    </w:p>
    <w:p w:rsidR="00000000" w:rsidDel="00000000" w:rsidP="00000000" w:rsidRDefault="00000000" w:rsidRPr="00000000" w14:paraId="0000000C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firstLine="340"/>
        <w:jc w:val="left"/>
        <w:rPr>
          <w:color w:val="00000a"/>
          <w:highlight w:val="yellow"/>
        </w:rPr>
      </w:pPr>
      <w:r w:rsidDel="00000000" w:rsidR="00000000" w:rsidRPr="00000000">
        <w:rPr>
          <w:color w:val="00000a"/>
          <w:rtl w:val="0"/>
        </w:rPr>
        <w:t xml:space="preserve">Ведущий преподаватель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Ст. преподаватель                                                     </w:t>
        <w:tab/>
        <w:tab/>
        <w:t xml:space="preserve"> Скичко Е. А.</w:t>
      </w:r>
    </w:p>
    <w:p w:rsidR="00000000" w:rsidDel="00000000" w:rsidP="00000000" w:rsidRDefault="00000000" w:rsidRPr="00000000" w14:paraId="00000014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ind w:firstLine="340"/>
        <w:jc w:val="left"/>
        <w:rPr>
          <w:color w:val="00000a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b w:val="1"/>
          <w:color w:val="00000a"/>
          <w:rtl w:val="0"/>
        </w:rPr>
        <w:t xml:space="preserve">СТУДЕНТ группы КС-26</w:t>
      </w:r>
      <w:r w:rsidDel="00000000" w:rsidR="00000000" w:rsidRPr="00000000">
        <w:rPr>
          <w:color w:val="00000a"/>
          <w:rtl w:val="0"/>
        </w:rPr>
        <w:tab/>
        <w:tab/>
        <w:tab/>
        <w:t xml:space="preserve">          </w:t>
        <w:tab/>
        <w:tab/>
        <w:tab/>
        <w:t xml:space="preserve">Лупинос А.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firstLine="34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ind w:firstLine="340"/>
        <w:jc w:val="center"/>
        <w:rPr>
          <w:b w:val="1"/>
          <w:color w:val="00000a"/>
          <w:sz w:val="32"/>
          <w:szCs w:val="32"/>
        </w:rPr>
      </w:pPr>
      <w:r w:rsidDel="00000000" w:rsidR="00000000" w:rsidRPr="00000000">
        <w:rPr>
          <w:b w:val="1"/>
          <w:color w:val="00000a"/>
          <w:sz w:val="32"/>
          <w:szCs w:val="32"/>
          <w:rtl w:val="0"/>
        </w:rPr>
        <w:t xml:space="preserve">Москва</w:t>
      </w:r>
    </w:p>
    <w:p w:rsidR="00000000" w:rsidDel="00000000" w:rsidP="00000000" w:rsidRDefault="00000000" w:rsidRPr="00000000" w14:paraId="0000001A">
      <w:pPr>
        <w:spacing w:after="200" w:line="240" w:lineRule="auto"/>
        <w:ind w:firstLine="34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00000a"/>
          <w:sz w:val="32"/>
          <w:szCs w:val="32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Поиск переходного состояния и энергетических барьеров таутомерной реакции. Для молекулы, которая была выдана Вам в лабораторной работе 9, найти переходное состояние методами </w:t>
      </w:r>
      <w:r w:rsidDel="00000000" w:rsidR="00000000" w:rsidRPr="00000000">
        <w:rPr>
          <w:rtl w:val="0"/>
        </w:rPr>
        <w:t xml:space="preserve">OptTS</w:t>
      </w:r>
      <w:r w:rsidDel="00000000" w:rsidR="00000000" w:rsidRPr="00000000">
        <w:rPr>
          <w:rtl w:val="0"/>
        </w:rPr>
        <w:t xml:space="preserve"> и NEB, выполнить определение барьера прямой и обратной реакции и рассчитать соотношение таутомеров в состоянии равновесия. Настройки Orca (базисный набор, функционал и все прочие) взять из предыдущей работы. Для ускорения расчеты распараллелить на 6 ядер.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Вариант 77: циклопентанон, BLYP/DEF2-SVP, RIJCOSX, GridX5, D3BJ, 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ind w:firstLine="0"/>
        <w:jc w:val="center"/>
        <w:rPr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Теоретическое обоснование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b w:val="1"/>
          <w:rtl w:val="0"/>
        </w:rPr>
        <w:tab/>
        <w:t xml:space="preserve">Таутомерия</w:t>
      </w:r>
      <m:oMath>
        <m:r>
          <w:rPr/>
          <m:t xml:space="preserve"> - </m:t>
        </m:r>
      </m:oMath>
      <w:r w:rsidDel="00000000" w:rsidR="00000000" w:rsidRPr="00000000">
        <w:rPr>
          <w:rtl w:val="0"/>
        </w:rPr>
        <w:t xml:space="preserve">явление обратимой изомерии, при которой два или более изомера легко переходят друг в друга. При этом устанавливается таутомерное равновесие, и вещество одновременно содержит молекулы всех изомеров (таутомеров) в определённом соотношении. Чаще всего при таутомеризации происходит перемещение атомов водорода от одного атома в молекуле к другому и обратно в одном и том же соединении.</w:t>
      </w:r>
    </w:p>
    <w:p w:rsidR="00000000" w:rsidDel="00000000" w:rsidP="00000000" w:rsidRDefault="00000000" w:rsidRPr="00000000" w14:paraId="00000020">
      <w:pPr>
        <w:ind w:firstLine="0"/>
        <w:rPr/>
      </w:pPr>
      <w:r w:rsidDel="00000000" w:rsidR="00000000" w:rsidRPr="00000000">
        <w:rPr>
          <w:rtl w:val="0"/>
        </w:rPr>
        <w:tab/>
        <w:t xml:space="preserve">В данном варианте циклопентанон превращается в спирт (циклопентен-1-ол):</w:t>
      </w:r>
    </w:p>
    <w:p w:rsidR="00000000" w:rsidDel="00000000" w:rsidP="00000000" w:rsidRDefault="00000000" w:rsidRPr="00000000" w14:paraId="00000021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43150" cy="7997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07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99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Данная таутомерия является кето-енольной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3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69265" cy="80977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9265" cy="809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Непредельные спирты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, в которых двойная связь находится при том же атоме, что и гидроксигруппа, называются енолы. Енолы способны самопроизвольно изомеризоваться с перемещением атома водорода от гидроксила к второму атому при двойной связи, в результате получается карбонильное соединение.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Эта реакция обратима, карбонильное соединение может </w:t>
      </w:r>
      <w:r w:rsidDel="00000000" w:rsidR="00000000" w:rsidRPr="00000000">
        <w:rPr>
          <w:rtl w:val="0"/>
        </w:rPr>
        <w:t xml:space="preserve">таутомеризоваться</w:t>
      </w:r>
      <w:r w:rsidDel="00000000" w:rsidR="00000000" w:rsidRPr="00000000">
        <w:rPr>
          <w:rtl w:val="0"/>
        </w:rPr>
        <w:t xml:space="preserve"> обратно в енол, однако равновесие реакции сильно смещено в сторону более стабильного карбонильного соединения. В результате всегда получается смесь двух таутомеров, причем преобладает карбонильное.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Переходное состояние</w:t>
      </w:r>
      <w:r w:rsidDel="00000000" w:rsidR="00000000" w:rsidRPr="00000000">
        <w:rPr>
          <w:rtl w:val="0"/>
        </w:rPr>
        <w:t xml:space="preserve"> (transition state, TS) в химических реакциях — это состояние молекулярной системы, соответствующее максимальной энергии на пути реакции между реагентами и продуктами. Оно представляет собой седловую точку на поверхности потенциальной энергии, через которую система должна пройти во время превращения реагентов в продукты. </w:t>
      </w:r>
    </w:p>
    <w:p w:rsidR="00000000" w:rsidDel="00000000" w:rsidP="00000000" w:rsidRDefault="00000000" w:rsidRPr="00000000" w14:paraId="00000027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3056" cy="277745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3056" cy="2777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Алгоритм поиска переходного состояния: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Оптимизировать реагент;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Оптимизировать продукт;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приближение для переходного состояния в Avogadro (нечто среднее между реагентом и продуктом);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расчет </w:t>
      </w:r>
      <w:r w:rsidDel="00000000" w:rsidR="00000000" w:rsidRPr="00000000">
        <w:rPr>
          <w:rtl w:val="0"/>
        </w:rPr>
        <w:t xml:space="preserve">OptTS</w:t>
      </w:r>
      <w:r w:rsidDel="00000000" w:rsidR="00000000" w:rsidRPr="00000000">
        <w:rPr>
          <w:rtl w:val="0"/>
        </w:rPr>
        <w:t xml:space="preserve"> (Должна быть ровно одна отрицательная частота, соответствующая реакции (Avogadro)).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В каждом расчете нужен расчет частот колебаний (Freq или NumFreq). Оптимизированная геометрия реагентов и продуктов должна содержать только положительные частоты колебаний. 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Критерий сходимости расчетов – наличие в .out-файле слова “HURRAY”. При наличии лишних отрицательных частот необходимо изогнуть молекулы в направлении лишней частоты и повторить расчет.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Энергетический барьер химической реакции</w:t>
      </w:r>
      <w:r w:rsidDel="00000000" w:rsidR="00000000" w:rsidRPr="00000000">
        <w:rPr>
          <w:rtl w:val="0"/>
        </w:rPr>
        <w:t xml:space="preserve"> — это минимальная энергия, которую должны преодолеть реагенты, чтобы достичь переходного состояния и превратиться в продукты. Барьер химической реакции можно рассматривать по разному типу энергии (полная энергия, энтальпия, энергия Гиббса).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Для расчета барьера химической реакции следует воспользоваться уравнением Эйринга. В отличие от полуэмпирического уравнения Аррениуса, имеющего два параметра, уравнение Эйринга имеет всего один хорошо определяемый из квантовой химии параметр </w:t>
      </w:r>
      <m:oMath>
        <m:sSubSup>
          <m:sSubSupPr>
            <m:ctrlPr>
              <w:rPr/>
            </m:ctrlPr>
          </m:sSubSupPr>
          <m:e>
            <m:r>
              <m:t>Δ</m:t>
            </m:r>
            <m:r>
              <w:rPr/>
              <m:t xml:space="preserve">G</m:t>
            </m:r>
          </m:e>
          <m:sub/>
          <m:sup>
            <m:r>
              <w:rPr/>
              <m:t>‡</m:t>
            </m:r>
          </m:sup>
        </m:sSubSup>
      </m:oMath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. Барьер </w:t>
      </w:r>
      <m:oMath>
        <m:sSubSup>
          <m:sSubSupPr>
            <m:ctrlPr>
              <w:rPr/>
            </m:ctrlPr>
          </m:sSubSupPr>
          <m:e>
            <m:r>
              <m:t>Δ</m:t>
            </m:r>
            <m:r>
              <w:rPr/>
              <m:t xml:space="preserve">G</m:t>
            </m:r>
          </m:e>
          <m:sub/>
          <m:sup>
            <m:r>
              <w:rPr/>
              <m:t>‡</m:t>
            </m:r>
          </m:sup>
        </m:sSubSup>
      </m:oMath>
      <w:r w:rsidDel="00000000" w:rsidR="00000000" w:rsidRPr="00000000">
        <w:rPr>
          <w:rtl w:val="0"/>
        </w:rPr>
        <w:t xml:space="preserve"> обратной реакции – разность между продуктами и переходным состоянием по </w:t>
      </w:r>
      <m:oMath>
        <m:sSup>
          <m:sSupPr>
            <m:ctrlPr>
              <w:rPr/>
            </m:ctrlPr>
          </m:sSupPr>
          <m:e>
            <m:r>
              <w:rPr/>
              <m:t xml:space="preserve">G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(стандартная энергия Гиббса).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Стандартный барьер по энергии Гиббса связан с константой скорости протекания химической реакции уравнением Эйринга-Полани:</w:t>
      </w:r>
    </w:p>
    <w:p w:rsidR="00000000" w:rsidDel="00000000" w:rsidP="00000000" w:rsidRDefault="00000000" w:rsidRPr="00000000" w14:paraId="00000032">
      <w:pPr>
        <w:ind w:firstLine="72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f, p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T</m:t>
            </m:r>
          </m:num>
          <m:den>
            <m:r>
              <w:rPr/>
              <m:t xml:space="preserve">h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G</m:t>
                    </m:r>
                  </m:e>
                  <m:sup>
                    <m:r>
                      <w:rPr/>
                      <m:t>‡</m:t>
                    </m:r>
                  </m:sup>
                </m:sSup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G</m:t>
                    </m:r>
                  </m:e>
                  <m:sub>
                    <m:r>
                      <w:rPr/>
                      <m:t xml:space="preserve">react,p</m:t>
                    </m:r>
                  </m:sub>
                </m:sSub>
              </m:num>
              <m:den>
                <m:r>
                  <w:rPr/>
                  <m:t xml:space="preserve">RT</m:t>
                </m:r>
              </m:den>
            </m:f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T</m:t>
            </m:r>
          </m:num>
          <m:den>
            <m:r>
              <w:rPr/>
              <m:t xml:space="preserve">h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>Δ</m:t>
                    </m:r>
                    <m:r>
                      <w:rPr/>
                      <m:t xml:space="preserve">G</m:t>
                    </m:r>
                  </m:e>
                  <m:sub>
                    <m:r>
                      <w:rPr/>
                      <m:t xml:space="preserve">f</m:t>
                    </m:r>
                  </m:sub>
                  <m:sup>
                    <m:r>
                      <w:rPr/>
                      <m:t>‡</m:t>
                    </m:r>
                  </m:sup>
                </m:sSubSup>
              </m:num>
              <m:den>
                <m:r>
                  <w:rPr/>
                  <m:t xml:space="preserve">RT</m:t>
                </m:r>
              </m:den>
            </m:f>
          </m:sup>
        </m:sSup>
      </m:oMath>
      <w:r w:rsidDel="00000000" w:rsidR="00000000" w:rsidRPr="00000000">
        <w:rPr>
          <w:rtl w:val="0"/>
        </w:rPr>
        <w:tab/>
      </w:r>
      <w:bookmarkStart w:colFirst="0" w:colLast="0" w:name="vnddqyugux0o" w:id="1"/>
      <w:bookmarkEnd w:id="1"/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33">
      <w:pPr>
        <w:ind w:firstLine="72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b, p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T</m:t>
            </m:r>
          </m:num>
          <m:den>
            <m:r>
              <w:rPr/>
              <m:t xml:space="preserve">h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G</m:t>
                    </m:r>
                  </m:e>
                  <m:sup>
                    <m:r>
                      <w:rPr/>
                      <m:t>‡</m:t>
                    </m:r>
                  </m:sup>
                </m:sSup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G</m:t>
                    </m:r>
                  </m:e>
                  <m:sub>
                    <m:r>
                      <w:rPr/>
                      <m:t xml:space="preserve">prod,p</m:t>
                    </m:r>
                  </m:sub>
                </m:sSub>
              </m:num>
              <m:den>
                <m:r>
                  <w:rPr/>
                  <m:t xml:space="preserve">RT</m:t>
                </m:r>
              </m:den>
            </m:f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T</m:t>
            </m:r>
          </m:num>
          <m:den>
            <m:r>
              <w:rPr/>
              <m:t xml:space="preserve">h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>Δ</m:t>
                    </m:r>
                    <m:r>
                      <w:rPr/>
                      <m:t xml:space="preserve">G</m:t>
                    </m:r>
                  </m:e>
                  <m:sub>
                    <m:r>
                      <w:rPr/>
                      <m:t xml:space="preserve">b</m:t>
                    </m:r>
                  </m:sub>
                  <m:sup>
                    <m:r>
                      <w:rPr/>
                      <m:t>‡</m:t>
                    </m:r>
                  </m:sup>
                </m:sSubSup>
              </m:num>
              <m:den>
                <m:r>
                  <w:rPr/>
                  <m:t xml:space="preserve">RT</m:t>
                </m:r>
              </m:den>
            </m:f>
          </m:sup>
        </m:sSup>
      </m:oMath>
      <w:r w:rsidDel="00000000" w:rsidR="00000000" w:rsidRPr="00000000">
        <w:rPr>
          <w:rtl w:val="0"/>
        </w:rPr>
        <w:tab/>
      </w:r>
      <w:bookmarkStart w:colFirst="0" w:colLast="0" w:name="umykggdebq7f" w:id="2"/>
      <w:bookmarkEnd w:id="2"/>
      <w:r w:rsidDel="00000000" w:rsidR="00000000" w:rsidRPr="00000000">
        <w:rPr>
          <w:rtl w:val="0"/>
        </w:rPr>
        <w:t xml:space="preserve">(2),</w:t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где </w:t>
      </w: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B</m:t>
            </m:r>
          </m:sub>
        </m:sSub>
        <m:r>
          <w:rPr/>
          <m:t xml:space="preserve">- </m:t>
        </m:r>
      </m:oMath>
      <w:r w:rsidDel="00000000" w:rsidR="00000000" w:rsidRPr="00000000">
        <w:rPr>
          <w:rtl w:val="0"/>
        </w:rPr>
        <w:t xml:space="preserve">постоянная Больцмана, равная 1,380649 · 10</w:t>
      </w:r>
      <w:r w:rsidDel="00000000" w:rsidR="00000000" w:rsidRPr="00000000">
        <w:rPr>
          <w:rFonts w:ascii="Gungsuh" w:cs="Gungsuh" w:eastAsia="Gungsuh" w:hAnsi="Gungsuh"/>
          <w:vertAlign w:val="superscript"/>
          <w:rtl w:val="0"/>
        </w:rPr>
        <w:t xml:space="preserve">−23</w:t>
      </w:r>
      <w:r w:rsidDel="00000000" w:rsidR="00000000" w:rsidRPr="00000000">
        <w:rPr>
          <w:rtl w:val="0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Дж</m:t>
            </m:r>
          </m:num>
          <m:den>
            <m:r>
              <w:rPr/>
              <m:t xml:space="preserve">К</m:t>
            </m:r>
          </m:den>
        </m:f>
      </m:oMath>
      <w:r w:rsidDel="00000000" w:rsidR="00000000" w:rsidRPr="00000000">
        <w:rPr>
          <w:rtl w:val="0"/>
        </w:rPr>
        <w:t xml:space="preserve">; </w:t>
      </w:r>
      <m:oMath>
        <m:r>
          <w:rPr/>
          <m:t xml:space="preserve">h- </m:t>
        </m:r>
      </m:oMath>
      <w:r w:rsidDel="00000000" w:rsidR="00000000" w:rsidRPr="00000000">
        <w:rPr>
          <w:rtl w:val="0"/>
        </w:rPr>
        <w:t xml:space="preserve">постоянная Планка, равная 6,626 070 15 · 10</w:t>
      </w:r>
      <w:r w:rsidDel="00000000" w:rsidR="00000000" w:rsidRPr="00000000">
        <w:rPr>
          <w:rFonts w:ascii="Gungsuh" w:cs="Gungsuh" w:eastAsia="Gungsuh" w:hAnsi="Gungsuh"/>
          <w:vertAlign w:val="superscript"/>
          <w:rtl w:val="0"/>
        </w:rPr>
        <w:t xml:space="preserve">−34</w:t>
      </w:r>
      <w:r w:rsidDel="00000000" w:rsidR="00000000" w:rsidRPr="00000000">
        <w:rPr>
          <w:rtl w:val="0"/>
        </w:rPr>
        <w:t xml:space="preserve"> Дж·c; </w:t>
      </w:r>
      <m:oMath>
        <m:r>
          <w:rPr/>
          <m:t xml:space="preserve">T[K]- </m:t>
        </m:r>
      </m:oMath>
      <w:r w:rsidDel="00000000" w:rsidR="00000000" w:rsidRPr="00000000">
        <w:rPr>
          <w:rtl w:val="0"/>
        </w:rPr>
        <w:t xml:space="preserve">абсолютная температура; </w:t>
      </w:r>
      <m:oMath>
        <m:r>
          <m:t>‡</m:t>
        </m:r>
      </m:oMath>
      <w:r w:rsidDel="00000000" w:rsidR="00000000" w:rsidRPr="00000000">
        <w:rPr>
          <w:rtl w:val="0"/>
        </w:rPr>
        <w:t xml:space="preserve"> - переходное состояние; </w:t>
      </w:r>
      <m:oMath>
        <m:sSubSup>
          <m:sSubSupPr>
            <m:ctrlPr>
              <w:rPr/>
            </m:ctrlPr>
          </m:sSubSupPr>
          <m:e>
            <m:r>
              <m:t>Δ</m:t>
            </m:r>
            <m:r>
              <w:rPr/>
              <m:t xml:space="preserve">G</m:t>
            </m:r>
          </m:e>
          <m:sub>
            <m:r>
              <w:rPr/>
              <m:t xml:space="preserve">f</m:t>
            </m:r>
          </m:sub>
          <m:sup>
            <m:r>
              <w:rPr/>
              <m:t>‡</m:t>
            </m:r>
          </m:sup>
        </m:sSubSup>
      </m:oMath>
      <w:r w:rsidDel="00000000" w:rsidR="00000000" w:rsidRPr="00000000">
        <w:rPr>
          <w:rtl w:val="0"/>
        </w:rPr>
        <w:t xml:space="preserve"> = </w:t>
      </w:r>
      <m:oMath>
        <m:sSubSup>
          <m:sSubSupPr>
            <m:ctrlPr>
              <w:rPr/>
            </m:ctrlPr>
          </m:sSubSupPr>
          <m:e>
            <m:r>
              <w:rPr/>
              <m:t xml:space="preserve">G</m:t>
            </m:r>
          </m:e>
          <m:sub/>
          <m:sup>
            <m:r>
              <w:rPr/>
              <m:t>‡</m:t>
            </m:r>
          </m:sup>
        </m:sSubSup>
        <m:r>
          <w:rPr/>
          <m:t xml:space="preserve">-</m:t>
        </m:r>
        <m:nary>
          <m:naryPr>
            <m:chr m:val="∑"/>
            <m:ctrlPr>
              <w:rPr/>
            </m:ctrlPr>
          </m:naryPr>
          <m:sub/>
          <m:sup/>
        </m:nary>
        <m:r>
          <w:rPr/>
          <m:t xml:space="preserve">G(реагентов)</m:t>
        </m:r>
      </m:oMath>
      <w:r w:rsidDel="00000000" w:rsidR="00000000" w:rsidRPr="00000000">
        <w:rPr>
          <w:rtl w:val="0"/>
        </w:rPr>
        <w:t xml:space="preserve">; </w:t>
      </w:r>
      <m:oMath>
        <m:sSubSup>
          <m:sSubSupPr>
            <m:ctrlPr>
              <w:rPr/>
            </m:ctrlPr>
          </m:sSubSupPr>
          <m:e>
            <m:r>
              <m:t>Δ</m:t>
            </m:r>
            <m:r>
              <w:rPr/>
              <m:t xml:space="preserve">G</m:t>
            </m:r>
          </m:e>
          <m:sub>
            <m:r>
              <w:rPr/>
              <m:t xml:space="preserve">b</m:t>
            </m:r>
          </m:sub>
          <m:sup>
            <m:r>
              <w:rPr/>
              <m:t>‡</m:t>
            </m:r>
          </m:sup>
        </m:sSubSup>
      </m:oMath>
      <w:r w:rsidDel="00000000" w:rsidR="00000000" w:rsidRPr="00000000">
        <w:rPr>
          <w:rtl w:val="0"/>
        </w:rPr>
        <w:t xml:space="preserve"> = </w:t>
      </w:r>
      <m:oMath>
        <m:sSubSup>
          <m:sSubSupPr>
            <m:ctrlPr>
              <w:rPr/>
            </m:ctrlPr>
          </m:sSubSupPr>
          <m:e>
            <m:r>
              <w:rPr/>
              <m:t xml:space="preserve">G</m:t>
            </m:r>
          </m:e>
          <m:sub/>
          <m:sup>
            <m:r>
              <w:rPr/>
              <m:t>‡</m:t>
            </m:r>
          </m:sup>
        </m:sSubSup>
        <m:r>
          <w:rPr/>
          <m:t xml:space="preserve">-</m:t>
        </m:r>
        <m:nary>
          <m:naryPr>
            <m:chr m:val="∑"/>
            <m:ctrlPr>
              <w:rPr/>
            </m:ctrlPr>
          </m:naryPr>
          <m:sub/>
          <m:sup/>
        </m:nary>
        <m:r>
          <w:rPr/>
          <m:t xml:space="preserve">G(продуктов)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Индекс 𝑓 означает "forward" (прямой), индекс </w:t>
      </w:r>
      <m:oMath>
        <m:r>
          <w:rPr/>
          <m:t xml:space="preserve">b -</m:t>
        </m:r>
      </m:oMath>
      <w:r w:rsidDel="00000000" w:rsidR="00000000" w:rsidRPr="00000000">
        <w:rPr>
          <w:rtl w:val="0"/>
        </w:rPr>
        <w:t xml:space="preserve"> “backward” (обратный),  а индекс 𝑝 указывает на переходное состояние (product), относительно которого измеряется энергия активации.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Для расчета энергии Гиббса используются результаты расчетов DFT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 (теория функционала электронной плотности) 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Для данной лабораторной работы также необходимо рассчитать значение константы равновесия. Константа равновесия равна отношению константы скорости прямой реакции </w:t>
      </w:r>
      <w:hyperlink w:anchor="vnddqyugux0o">
        <w:r w:rsidDel="00000000" w:rsidR="00000000" w:rsidRPr="00000000">
          <w:rPr>
            <w:color w:val="1155cc"/>
            <w:u w:val="single"/>
            <w:rtl w:val="0"/>
          </w:rPr>
          <w:t xml:space="preserve">(1)</w:t>
        </w:r>
      </w:hyperlink>
      <w:r w:rsidDel="00000000" w:rsidR="00000000" w:rsidRPr="00000000">
        <w:rPr>
          <w:rtl w:val="0"/>
        </w:rPr>
        <w:t xml:space="preserve"> к константе скорости обратной реакции </w:t>
      </w:r>
      <w:hyperlink w:anchor="umykggdebq7f">
        <w:r w:rsidDel="00000000" w:rsidR="00000000" w:rsidRPr="00000000">
          <w:rPr>
            <w:color w:val="1155cc"/>
            <w:u w:val="single"/>
            <w:rtl w:val="0"/>
          </w:rPr>
          <w:t xml:space="preserve">(2)</w:t>
        </w:r>
      </w:hyperlink>
      <w:r w:rsidDel="00000000" w:rsidR="00000000" w:rsidRPr="00000000">
        <w:rPr>
          <w:rtl w:val="0"/>
        </w:rPr>
        <w:t xml:space="preserve">, то есть:</w:t>
      </w:r>
    </w:p>
    <w:p w:rsidR="00000000" w:rsidDel="00000000" w:rsidP="00000000" w:rsidRDefault="00000000" w:rsidRPr="00000000" w14:paraId="00000038">
      <w:pPr>
        <w:ind w:firstLine="72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eq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f>
              <m:fPr>
                <m:ctrlPr>
                  <w:rPr/>
                </m:ctrlPr>
              </m:fPr>
              <m:num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Δ</m:t>
                    </m:r>
                    <m:r>
                      <w:rPr/>
                      <m:t xml:space="preserve">G</m:t>
                    </m:r>
                  </m:e>
                  <m:sub>
                    <m:r>
                      <w:rPr/>
                      <m:t xml:space="preserve">реакции</m:t>
                    </m:r>
                  </m:sub>
                </m:sSub>
              </m:num>
              <m:den>
                <m:r>
                  <w:rPr/>
                  <m:t xml:space="preserve">RT</m:t>
                </m:r>
              </m:den>
            </m:f>
          </m:sup>
        </m:sSup>
      </m:oMath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где </w:t>
      </w:r>
      <m:oMath>
        <m:sSub>
          <m:sSubPr>
            <m:ctrlPr>
              <w:rPr/>
            </m:ctrlPr>
          </m:sSubPr>
          <m:e>
            <m:r>
              <m:t>Δ</m:t>
            </m:r>
            <m:r>
              <w:rPr/>
              <m:t xml:space="preserve">G</m:t>
            </m:r>
          </m:e>
          <m:sub>
            <m:r>
              <w:rPr/>
              <m:t xml:space="preserve">реакции</m:t>
            </m:r>
          </m:sub>
        </m:sSub>
        <m:r>
          <w:rPr/>
          <m:t xml:space="preserve">=-</m:t>
        </m:r>
        <m:sSubSup>
          <m:sSubSupPr>
            <m:ctrlPr>
              <w:rPr/>
            </m:ctrlPr>
          </m:sSubSupPr>
          <m:e>
            <m:r>
              <w:rPr/>
              <m:t>Δ</m:t>
            </m:r>
            <m:r>
              <w:rPr/>
              <m:t xml:space="preserve">G</m:t>
            </m:r>
          </m:e>
          <m:sub>
            <m:r>
              <w:rPr/>
              <m:t xml:space="preserve">b</m:t>
            </m:r>
          </m:sub>
          <m:sup>
            <m:r>
              <w:rPr/>
              <m:t>‡</m:t>
            </m:r>
          </m:sup>
        </m:sSubSup>
        <m:r>
          <w:rPr/>
          <m:t xml:space="preserve">+</m:t>
        </m:r>
        <m:sSubSup>
          <m:sSubSupPr>
            <m:ctrlPr>
              <w:rPr/>
            </m:ctrlPr>
          </m:sSubSupPr>
          <m:e>
            <m:r>
              <w:rPr/>
              <m:t>Δ</m:t>
            </m:r>
            <m:r>
              <w:rPr/>
              <m:t xml:space="preserve">G</m:t>
            </m:r>
          </m:e>
          <m:sub>
            <m:r>
              <w:rPr/>
              <m:t xml:space="preserve">f</m:t>
            </m:r>
          </m:sub>
          <m:sup>
            <m:r>
              <w:rPr/>
              <m:t>‡</m:t>
            </m:r>
          </m:sup>
        </m:sSubSup>
        <m:r>
          <w:rPr/>
          <m:t xml:space="preserve">=</m:t>
        </m:r>
        <m:nary>
          <m:naryPr>
            <m:chr m:val="∑"/>
            <m:ctrlPr>
              <w:rPr/>
            </m:ctrlPr>
          </m:naryPr>
          <m:sub/>
          <m:sup/>
        </m:nary>
        <m:r>
          <w:rPr/>
          <m:t xml:space="preserve">G(продуктов)-</m:t>
        </m:r>
        <m:nary>
          <m:naryPr>
            <m:chr m:val="∑"/>
            <m:ctrlPr>
              <w:rPr/>
            </m:ctrlPr>
          </m:naryPr>
          <m:sub/>
          <m:sup/>
        </m:nary>
        <m:r>
          <w:rPr/>
          <m:t xml:space="preserve">G(реагентов)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При помощи константы равновесия можно узнать соотношение таутомеров в состоянии равновесия, продукта к исходному. В лабораторной работе необходимо рассчитать долю продукта в равновесии. Для этого следует рассмотреть общую реакцию превращения таутомеров:</w:t>
      </w:r>
    </w:p>
    <w:p w:rsidR="00000000" w:rsidDel="00000000" w:rsidP="00000000" w:rsidRDefault="00000000" w:rsidRPr="00000000" w14:paraId="0000003B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𝐴 ⇌ 𝐵,</w:t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где 𝐴 — исходное вещество, а 𝐵 — продукт.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Константа равновесия (</w:t>
      </w: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eq</m:t>
            </m:r>
          </m:sub>
        </m:sSub>
      </m:oMath>
      <w:r w:rsidDel="00000000" w:rsidR="00000000" w:rsidRPr="00000000">
        <w:rPr>
          <w:rtl w:val="0"/>
        </w:rPr>
        <w:t xml:space="preserve">) для этой реакции определяется как отношение концентрации конечного вещества к концентрации начального вещества в состоянии равновесия:</w:t>
      </w:r>
    </w:p>
    <w:p w:rsidR="00000000" w:rsidDel="00000000" w:rsidP="00000000" w:rsidRDefault="00000000" w:rsidRPr="00000000" w14:paraId="0000003E">
      <w:pPr>
        <w:ind w:firstLine="72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eq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[B]</m:t>
                </m:r>
              </m:e>
              <m:sub>
                <m:r>
                  <w:rPr/>
                  <m:t xml:space="preserve">eq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[A]</m:t>
                </m:r>
              </m:e>
              <m:sub>
                <m:r>
                  <w:rPr/>
                  <m:t xml:space="preserve">eq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 xml:space="preserve">Пусть начальная концентрация вещества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равна </w:t>
      </w:r>
      <m:oMath>
        <m:sSub>
          <m:sSubPr>
            <m:ctrlPr>
              <w:rPr/>
            </m:ctrlPr>
          </m:sSubPr>
          <m:e>
            <m:r>
              <w:rPr/>
              <m:t xml:space="preserve">[A]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а начальная концентрация вещества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равна </w:t>
      </w:r>
      <m:oMath>
        <m:sSub>
          <m:sSubPr>
            <m:ctrlPr>
              <w:rPr/>
            </m:ctrlPr>
          </m:sSubPr>
          <m:e>
            <m:r>
              <w:rPr/>
              <m:t xml:space="preserve">[B]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. В состоянии равновесия часть вещества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превратится</w:t>
      </w:r>
      <w:r w:rsidDel="00000000" w:rsidR="00000000" w:rsidRPr="00000000">
        <w:rPr>
          <w:rtl w:val="0"/>
        </w:rPr>
        <w:t xml:space="preserve"> в вещество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 Пусть доля вещества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превратившегося в вещество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, равна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. Тогда равновесные концентрации можно выразить следующим образом:</w:t>
      </w:r>
    </w:p>
    <w:p w:rsidR="00000000" w:rsidDel="00000000" w:rsidP="00000000" w:rsidRDefault="00000000" w:rsidRPr="00000000" w14:paraId="00000040">
      <w:pPr>
        <w:ind w:firstLine="72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[A]</m:t>
            </m:r>
          </m:e>
          <m:sub>
            <m:r>
              <w:rPr/>
              <m:t xml:space="preserve">eq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[A]</m:t>
            </m:r>
          </m:e>
          <m:sub>
            <m:r>
              <w:rPr/>
              <m:t xml:space="preserve">0</m:t>
            </m:r>
          </m:sub>
        </m:sSub>
        <m:r>
          <w:rPr/>
          <m:t xml:space="preserve">(1-x)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1">
      <w:pPr>
        <w:ind w:firstLine="72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[B]</m:t>
            </m:r>
          </m:e>
          <m:sub>
            <m:r>
              <w:rPr/>
              <m:t xml:space="preserve">eq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[A]</m:t>
            </m:r>
          </m:e>
          <m:sub>
            <m:r>
              <w:rPr/>
              <m:t xml:space="preserve">0</m:t>
            </m:r>
          </m:sub>
        </m:sSub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При подставлении этих выражений в формулу для константы равновесия получится:</w:t>
      </w:r>
    </w:p>
    <w:p w:rsidR="00000000" w:rsidDel="00000000" w:rsidP="00000000" w:rsidRDefault="00000000" w:rsidRPr="00000000" w14:paraId="00000043">
      <w:pPr>
        <w:ind w:firstLine="72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eq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[A]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x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[A]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(1-x)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1-x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Далее следует решить полученное уравнение относительно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ind w:firstLine="72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eq</m:t>
            </m:r>
          </m:sub>
        </m:sSub>
        <m:r>
          <w:rPr/>
          <m:t xml:space="preserve">(1-x)=x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eq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eq</m:t>
            </m:r>
          </m:sub>
        </m:sSub>
        <m:r>
          <w:rPr/>
          <m:t xml:space="preserve">x=x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eq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eq</m:t>
            </m:r>
          </m:sub>
        </m:sSub>
        <m:r>
          <w:rPr/>
          <m:t xml:space="preserve">x+x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eq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(K</m:t>
            </m:r>
          </m:e>
          <m:sub>
            <m:r>
              <w:rPr/>
              <m:t xml:space="preserve">eq</m:t>
            </m:r>
          </m:sub>
        </m:sSub>
        <m:r>
          <w:rPr/>
          <m:t xml:space="preserve">+1)x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Откуда:</w:t>
      </w:r>
    </w:p>
    <w:p w:rsidR="00000000" w:rsidDel="00000000" w:rsidP="00000000" w:rsidRDefault="00000000" w:rsidRPr="00000000" w14:paraId="0000004A">
      <w:pPr>
        <w:ind w:firstLine="720"/>
        <w:jc w:val="center"/>
        <w:rPr/>
      </w:pPr>
      <m:oMath>
        <m:r>
          <w:rPr/>
          <m:t xml:space="preserve">x=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eq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eq</m:t>
                </m:r>
              </m:sub>
            </m:sSub>
            <m:r>
              <w:rPr/>
              <m:t xml:space="preserve">+1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Базисные наборы и методы в ORCA: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BLYP. </w:t>
      </w:r>
      <w:r w:rsidDel="00000000" w:rsidR="00000000" w:rsidRPr="00000000">
        <w:rPr>
          <w:rtl w:val="0"/>
        </w:rPr>
        <w:t xml:space="preserve">Это обменно-корреляционный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 функционал, который часто используется в квантово-химических расчетах. BLYP обозначает функционал Беккера, Ли и Янга, который комбинирует параметры обмена и корреляции, основанные на плотности.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DEF2-SVP. </w:t>
      </w:r>
      <w:r w:rsidDel="00000000" w:rsidR="00000000" w:rsidRPr="00000000">
        <w:rPr>
          <w:rtl w:val="0"/>
        </w:rPr>
        <w:t xml:space="preserve">Это набор математических функций, которые используются для представления электронной структуры молекулы. К DEF2-SVP автоматически добавляется еще один набор математических функций, чтобы улучшить точность расчетов.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D3BJ. </w:t>
      </w:r>
      <w:r w:rsidDel="00000000" w:rsidR="00000000" w:rsidRPr="00000000">
        <w:rPr>
          <w:rtl w:val="0"/>
        </w:rPr>
        <w:t xml:space="preserve">Этот метод позволяет учесть слабые силы взаимодействия между атомами или молекулами. D3BJ помогает учесть такие силы, которые не всегда учитываются в стандартных расчетах, но которые могут быть важны для понимания химических свойств молекул.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Opt. </w:t>
      </w:r>
      <w:r w:rsidDel="00000000" w:rsidR="00000000" w:rsidRPr="00000000">
        <w:rPr>
          <w:rtl w:val="0"/>
        </w:rPr>
        <w:t xml:space="preserve">Запуск оптимизации геометрии молекулы, чтобы найти ее наиболее стабильную конфигурацию.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NumFreq.</w:t>
      </w:r>
      <w:r w:rsidDel="00000000" w:rsidR="00000000" w:rsidRPr="00000000">
        <w:rPr>
          <w:rtl w:val="0"/>
        </w:rPr>
        <w:t xml:space="preserve"> Расчет количественных значений частот колебаний молекулы (волновых чисел).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xyzfile. </w:t>
      </w:r>
      <w:r w:rsidDel="00000000" w:rsidR="00000000" w:rsidRPr="00000000">
        <w:rPr>
          <w:rtl w:val="0"/>
        </w:rPr>
        <w:t xml:space="preserve">Формат файла, содержащего информацию о геометрии молекулы в пространственных координатах.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OptTS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Метод оптимизации переходного состояния, используемый для нахождения конкретной седловой точки на потенциальной энергетической поверхности.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NEB.</w:t>
      </w:r>
      <w:r w:rsidDel="00000000" w:rsidR="00000000" w:rsidRPr="00000000">
        <w:rPr>
          <w:rtl w:val="0"/>
        </w:rPr>
        <w:t xml:space="preserve"> Метод "подталкиваемой" эластичной цепи, используемый для нахождения минимального энергетического пути между реагентами и продуктами.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OptTS</w:t>
      </w:r>
      <w:r w:rsidDel="00000000" w:rsidR="00000000" w:rsidRPr="00000000">
        <w:rPr>
          <w:rtl w:val="0"/>
        </w:rPr>
        <w:t xml:space="preserve"> находит конкретное переходное состояние, тогда как NEB определяет весь реакционный путь, включая все переходные состояния.</w:t>
      </w:r>
    </w:p>
    <w:p w:rsidR="00000000" w:rsidDel="00000000" w:rsidP="00000000" w:rsidRDefault="00000000" w:rsidRPr="00000000" w14:paraId="00000055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ab/>
        <w:t xml:space="preserve">Конфигурационные параметры: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CPCM.</w:t>
      </w:r>
      <w:r w:rsidDel="00000000" w:rsidR="00000000" w:rsidRPr="00000000">
        <w:rPr>
          <w:rtl w:val="0"/>
        </w:rPr>
        <w:t xml:space="preserve"> Континуальная поляризуемость раствора (Continuum Polarizable Continuum Model). Это модель, используемая в расчетах квантовой химии для учета взаимодействия молекулы с растворителем. Метод CPCM моделирует растворитель как непрерывную среду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  <w:t xml:space="preserve"> с определенной диэлектрической проницаемостью</w:t>
      </w:r>
      <w:r w:rsidDel="00000000" w:rsidR="00000000" w:rsidRPr="00000000">
        <w:rPr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Freq.</w:t>
      </w:r>
      <w:r w:rsidDel="00000000" w:rsidR="00000000" w:rsidRPr="00000000">
        <w:rPr>
          <w:rtl w:val="0"/>
        </w:rPr>
        <w:t xml:space="preserve"> Указывает на запуск расчета частоты колебаний молекулы.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geom.</w:t>
      </w:r>
      <w:r w:rsidDel="00000000" w:rsidR="00000000" w:rsidRPr="00000000">
        <w:rPr>
          <w:rtl w:val="0"/>
        </w:rPr>
        <w:t xml:space="preserve"> Используется для управления геометрическими параметрами расчетов, такими как оптимизация молекулярной структуры или поиск переходных состояний.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TS_Mode. </w:t>
      </w:r>
      <w:r w:rsidDel="00000000" w:rsidR="00000000" w:rsidRPr="00000000">
        <w:rPr>
          <w:rtl w:val="0"/>
        </w:rPr>
        <w:t xml:space="preserve">Устанавливает режим оптимизации переходного состояния в программном обеспечении для квантово-химических расчетов.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pal.</w:t>
      </w:r>
      <w:r w:rsidDel="00000000" w:rsidR="00000000" w:rsidRPr="00000000">
        <w:rPr>
          <w:rtl w:val="0"/>
        </w:rPr>
        <w:t xml:space="preserve"> Параметры параллелизации. Используется для определения параметров параллелизации в программе для квантово-химических расчетов. Это включает в себя указание количества процессоров (nprocs), которые будут использованы для ускорения расчетов.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 1: </w:t>
      </w:r>
      <w:r w:rsidDel="00000000" w:rsidR="00000000" w:rsidRPr="00000000">
        <w:rPr>
          <w:rtl w:val="0"/>
        </w:rPr>
        <w:t xml:space="preserve">Заряд и спиновое состояние молекулы. В данном случае, "0" указывает на отсутствие заряда (нейтральная молекула), а "1" указывает на один неспаренный электрон (неспаренный спин).</w:t>
      </w:r>
    </w:p>
    <w:p w:rsidR="00000000" w:rsidDel="00000000" w:rsidP="00000000" w:rsidRDefault="00000000" w:rsidRPr="00000000" w14:paraId="0000005C">
      <w:pPr>
        <w:ind w:left="0" w:firstLine="72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Х</w:t>
      </w:r>
      <w:r w:rsidDel="00000000" w:rsidR="00000000" w:rsidRPr="00000000">
        <w:rPr>
          <w:b w:val="1"/>
          <w:sz w:val="32"/>
          <w:szCs w:val="32"/>
          <w:rtl w:val="0"/>
        </w:rPr>
        <w:t xml:space="preserve">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rPr/>
      </w:pPr>
      <w:r w:rsidDel="00000000" w:rsidR="00000000" w:rsidRPr="00000000">
        <w:rPr>
          <w:rtl w:val="0"/>
        </w:rPr>
        <w:t xml:space="preserve">Исходное вещество cyclopentanone.xyz с оптимизированной геометрией из прошлой лабораторной работы:</w:t>
      </w:r>
    </w:p>
    <w:p w:rsidR="00000000" w:rsidDel="00000000" w:rsidP="00000000" w:rsidRDefault="00000000" w:rsidRPr="00000000" w14:paraId="0000005E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2046" cy="349345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2046" cy="3493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  <w:t xml:space="preserve">Далее необходимо построить таутомер в Avogadro и оптимизировать его аналогично прошлой лабораторной работе. В итоге таутомер имеет вид:</w:t>
      </w:r>
    </w:p>
    <w:p w:rsidR="00000000" w:rsidDel="00000000" w:rsidP="00000000" w:rsidRDefault="00000000" w:rsidRPr="00000000" w14:paraId="00000060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5228" cy="350943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12746" l="13822" r="13415" t="13179"/>
                    <a:stretch>
                      <a:fillRect/>
                    </a:stretch>
                  </pic:blipFill>
                  <pic:spPr>
                    <a:xfrm>
                      <a:off x="0" y="0"/>
                      <a:ext cx="3755228" cy="3509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Следующий шаг - поиск переходного состояния. В xyz-файле, открытом через Avogadro, необходимо поставить элемент, который переходит из одного положения в другое во время реакции таутомеризации, в положение, среднее между положением в исходном веществе и в </w:t>
      </w:r>
      <w:r w:rsidDel="00000000" w:rsidR="00000000" w:rsidRPr="00000000">
        <w:rPr>
          <w:rtl w:val="0"/>
        </w:rPr>
        <w:t xml:space="preserve">таутомере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vertAlign w:val="superscript"/>
        </w:rPr>
        <w:footnoteReference w:customMarkFollows="0" w:id="8"/>
      </w:r>
      <w:r w:rsidDel="00000000" w:rsidR="00000000" w:rsidRPr="00000000">
        <w:rPr>
          <w:rtl w:val="0"/>
        </w:rPr>
        <w:t xml:space="preserve"> perech_sost.inp для поиска переходного состояния имеет вид:</w:t>
      </w:r>
    </w:p>
    <w:p w:rsidR="00000000" w:rsidDel="00000000" w:rsidP="00000000" w:rsidRDefault="00000000" w:rsidRPr="00000000" w14:paraId="00000062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4423" cy="424809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423" cy="424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Для данного варианта задания переходного состояния не существует. (Поэтому все ниже кроме таблички –  это то, что я должна была бы делать, если бы не этот вариант).</w:t>
      </w:r>
    </w:p>
    <w:p w:rsidR="00000000" w:rsidDel="00000000" w:rsidP="00000000" w:rsidRDefault="00000000" w:rsidRPr="00000000" w14:paraId="00000064">
      <w:pPr>
        <w:ind w:left="0" w:firstLine="720"/>
        <w:rPr/>
      </w:pPr>
      <w:r w:rsidDel="00000000" w:rsidR="00000000" w:rsidRPr="00000000">
        <w:rPr>
          <w:rtl w:val="0"/>
        </w:rPr>
        <w:t xml:space="preserve">После необходимо открыть в Avogadro файл .v006.xyz и посмотреть в режиме “Анимация” – “зациклить (loop)”, и в итоге можно увидеть правильную реакцию.</w:t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  <w:t xml:space="preserve">Далее из файлов cyclopentanone.out, tautomer.out и perech_sost.out нужно взять энергию Гиббса, рассчитать энергетические барьеры прямой и обратной реакции таутомерии. рассчитать изменение энергии Гиббса химической реакции таутомеризации </w:t>
      </w:r>
      <m:oMath>
        <m:sSub>
          <m:sSubPr>
            <m:ctrlPr>
              <w:rPr/>
            </m:ctrlPr>
          </m:sSubPr>
          <m:e>
            <m:r>
              <m:t>Δ</m:t>
            </m:r>
            <m:r>
              <w:rPr/>
              <m:t xml:space="preserve">G</m:t>
            </m:r>
          </m:e>
          <m:sub>
            <m:r>
              <w:rPr/>
              <m:t xml:space="preserve">реакции</m:t>
            </m:r>
          </m:sub>
        </m:sSub>
      </m:oMath>
      <w:r w:rsidDel="00000000" w:rsidR="00000000" w:rsidRPr="00000000">
        <w:rPr>
          <w:rtl w:val="0"/>
        </w:rPr>
        <w:t xml:space="preserve"> и рассчитать долю продукта в равновесии:</w:t>
      </w:r>
    </w:p>
    <w:p w:rsidR="00000000" w:rsidDel="00000000" w:rsidP="00000000" w:rsidRDefault="00000000" w:rsidRPr="00000000" w14:paraId="00000066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637848" cy="198153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7848" cy="198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rPr/>
      </w:pPr>
      <w:r w:rsidDel="00000000" w:rsidR="00000000" w:rsidRPr="00000000">
        <w:rPr>
          <w:rtl w:val="0"/>
        </w:rPr>
        <w:t xml:space="preserve">В конце необходимо посчитать переходное состояние методом  NEB-TS, использовав оптимизированные реагент и продукт как начальную и конечную геометрию. Input-файл neb.inp имеет вид:</w:t>
      </w:r>
    </w:p>
    <w:p w:rsidR="00000000" w:rsidDel="00000000" w:rsidP="00000000" w:rsidRDefault="00000000" w:rsidRPr="00000000" w14:paraId="00000068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2348" cy="3568394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2348" cy="3568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rtl w:val="0"/>
        </w:rPr>
        <w:t xml:space="preserve">И аналогично, как и в OptTS, открыть в Avogadro файл .v006.xyz и посмотреть в режиме “Анимация” – “зациклить (loop)”.</w:t>
      </w:r>
    </w:p>
    <w:p w:rsidR="00000000" w:rsidDel="00000000" w:rsidP="00000000" w:rsidRDefault="00000000" w:rsidRPr="00000000" w14:paraId="0000006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59" w:lineRule="auto"/>
        <w:ind w:left="0" w:firstLine="0"/>
        <w:rPr>
          <w:color w:val="f4cccc"/>
        </w:rPr>
      </w:pPr>
      <w:r w:rsidDel="00000000" w:rsidR="00000000" w:rsidRPr="00000000">
        <w:rPr>
          <w:rtl w:val="0"/>
        </w:rPr>
        <w:tab/>
        <w:t xml:space="preserve">На основе рассчитанных барьеров прямой/обратной реакции и того факта, что переходное состояние не рассчитывается, можно сделать вывод, что реакция в природе не наблюдается. (И существует ли она вообще?)</w:t>
      </w: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567" w:top="851" w:left="1134" w:right="567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6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Кето-енольная таутомерия – переход соединения с </w:t>
      </w:r>
      <w:r w:rsidDel="00000000" w:rsidR="00000000" w:rsidRPr="00000000">
        <w:rPr>
          <w:sz w:val="20"/>
          <w:szCs w:val="20"/>
          <w:rtl w:val="0"/>
        </w:rPr>
        <w:t xml:space="preserve">енольным</w:t>
      </w:r>
      <w:r w:rsidDel="00000000" w:rsidR="00000000" w:rsidRPr="00000000">
        <w:rPr>
          <w:sz w:val="20"/>
          <w:szCs w:val="20"/>
          <w:rtl w:val="0"/>
        </w:rPr>
        <w:t xml:space="preserve"> строением в карбонильное и обратно.</w:t>
      </w:r>
    </w:p>
  </w:footnote>
  <w:footnote w:id="1">
    <w:p w:rsidR="00000000" w:rsidDel="00000000" w:rsidP="00000000" w:rsidRDefault="00000000" w:rsidRPr="00000000" w14:paraId="0000006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Непредельные спирты — это спирты, в которых присутствуют двойные или тройные связи.</w:t>
      </w:r>
    </w:p>
  </w:footnote>
  <w:footnote w:id="2">
    <w:p w:rsidR="00000000" w:rsidDel="00000000" w:rsidP="00000000" w:rsidRDefault="00000000" w:rsidRPr="00000000" w14:paraId="0000007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Энергия активации Гиббса (активационный барьер по энергии Гиббса) прямой реакции  – это изменение</w:t>
      </w:r>
    </w:p>
    <w:p w:rsidR="00000000" w:rsidDel="00000000" w:rsidP="00000000" w:rsidRDefault="00000000" w:rsidRPr="00000000" w14:paraId="0000007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стандартной энергии Гиббса (при постоянных T,P, изобарно-изотермический потенциал) между переходным</w:t>
      </w:r>
    </w:p>
    <w:p w:rsidR="00000000" w:rsidDel="00000000" w:rsidP="00000000" w:rsidRDefault="00000000" w:rsidRPr="00000000" w14:paraId="0000007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состоянием и реагентами реакции.</w:t>
      </w:r>
    </w:p>
  </w:footnote>
  <w:footnote w:id="4">
    <w:p w:rsidR="00000000" w:rsidDel="00000000" w:rsidP="00000000" w:rsidRDefault="00000000" w:rsidRPr="00000000" w14:paraId="0000007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Теория функционала электронной плотности (DFT) - это метод квантовой механики, который используется для расчета электронной структуры молекул и твердых тел. Основная идея DFT заключается в том, чтобы выразить энергию системы электронов как функцию электронной плотности, вместо использования волновой функции.</w:t>
      </w:r>
    </w:p>
  </w:footnote>
  <w:footnote w:id="3">
    <w:p w:rsidR="00000000" w:rsidDel="00000000" w:rsidP="00000000" w:rsidRDefault="00000000" w:rsidRPr="00000000" w14:paraId="0000007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G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(реакции) = G(реагентов) - G(продуктов).</w:t>
      </w:r>
    </w:p>
  </w:footnote>
  <w:footnote w:id="5">
    <w:p w:rsidR="00000000" w:rsidDel="00000000" w:rsidP="00000000" w:rsidRDefault="00000000" w:rsidRPr="00000000" w14:paraId="0000007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Обменно-корреляционное взаимодействие в квантовой механике описывает способы, которыми электроны в молекуле взаимодействуют друг с другом. Обменное взаимодействие отражает обмен пространственными координатами электронов, в то время как корреляционное учитывает их взаимное влияние на энергию системы помимо обмена.</w:t>
      </w:r>
    </w:p>
  </w:footnote>
  <w:footnote w:id="6">
    <w:p w:rsidR="00000000" w:rsidDel="00000000" w:rsidP="00000000" w:rsidRDefault="00000000" w:rsidRPr="00000000" w14:paraId="0000007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Непрерывная среда - среда, в которой молекулы раствора распределены равномерно.</w:t>
      </w:r>
    </w:p>
  </w:footnote>
  <w:footnote w:id="7">
    <w:p w:rsidR="00000000" w:rsidDel="00000000" w:rsidP="00000000" w:rsidRDefault="00000000" w:rsidRPr="00000000" w14:paraId="0000007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Диэлектрическая проницаемость - это мера способности среды или материала пропускать электрическое поле. Она влияет на взаимодействие между молекулами в растворе.</w:t>
      </w:r>
    </w:p>
  </w:footnote>
  <w:footnote w:id="8">
    <w:p w:rsidR="00000000" w:rsidDel="00000000" w:rsidP="00000000" w:rsidRDefault="00000000" w:rsidRPr="00000000" w14:paraId="0000007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 Господи как же трудно писать своими словами что я сделала…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